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243C" w14:textId="7BD8287A" w:rsidR="00335E7E" w:rsidRDefault="001F4591" w:rsidP="00241A92">
      <w:pPr>
        <w:spacing w:line="360" w:lineRule="auto"/>
        <w:jc w:val="both"/>
        <w:rPr>
          <w:rFonts w:ascii="Arial" w:hAnsi="Arial" w:cs="Arial"/>
        </w:rPr>
      </w:pPr>
      <w:r>
        <w:rPr>
          <w:rFonts w:ascii="Arial" w:hAnsi="Arial" w:cs="Arial"/>
          <w:b/>
          <w:bCs/>
        </w:rPr>
        <w:t>Título:</w:t>
      </w:r>
      <w:r w:rsidR="00DA29C1">
        <w:rPr>
          <w:rFonts w:ascii="Arial" w:hAnsi="Arial" w:cs="Arial"/>
          <w:b/>
          <w:bCs/>
        </w:rPr>
        <w:t xml:space="preserve"> </w:t>
      </w:r>
      <w:r w:rsidR="00DA29C1" w:rsidRPr="00DA29C1">
        <w:rPr>
          <w:rFonts w:ascii="Arial" w:hAnsi="Arial" w:cs="Arial"/>
        </w:rPr>
        <w:t>Lingo</w:t>
      </w:r>
      <w:r w:rsidR="00636141">
        <w:rPr>
          <w:rFonts w:ascii="Arial" w:hAnsi="Arial" w:cs="Arial"/>
        </w:rPr>
        <w:t xml:space="preserve"> </w:t>
      </w:r>
      <w:proofErr w:type="spellStart"/>
      <w:r w:rsidR="00DA29C1" w:rsidRPr="00DA29C1">
        <w:rPr>
          <w:rFonts w:ascii="Arial" w:hAnsi="Arial" w:cs="Arial"/>
        </w:rPr>
        <w:t>Smelter</w:t>
      </w:r>
      <w:proofErr w:type="spellEnd"/>
      <w:r w:rsidR="00DA29C1" w:rsidRPr="00DA29C1">
        <w:rPr>
          <w:rFonts w:ascii="Arial" w:hAnsi="Arial" w:cs="Arial"/>
        </w:rPr>
        <w:t xml:space="preserve">, </w:t>
      </w:r>
      <w:r w:rsidR="00FD62C5">
        <w:rPr>
          <w:rFonts w:ascii="Arial" w:hAnsi="Arial" w:cs="Arial"/>
        </w:rPr>
        <w:t>aplicación y evaluación</w:t>
      </w:r>
      <w:r w:rsidR="005B088E">
        <w:rPr>
          <w:rFonts w:ascii="Arial" w:hAnsi="Arial" w:cs="Arial"/>
        </w:rPr>
        <w:t xml:space="preserve"> de modelo</w:t>
      </w:r>
      <w:r w:rsidR="002A460C" w:rsidRPr="002A460C">
        <w:rPr>
          <w:rFonts w:ascii="Arial" w:hAnsi="Arial" w:cs="Arial"/>
        </w:rPr>
        <w:t xml:space="preserve"> estadístico basado en Machine </w:t>
      </w:r>
      <w:proofErr w:type="spellStart"/>
      <w:r w:rsidR="002A460C" w:rsidRPr="002A460C">
        <w:rPr>
          <w:rFonts w:ascii="Arial" w:hAnsi="Arial" w:cs="Arial"/>
        </w:rPr>
        <w:t>Learning</w:t>
      </w:r>
      <w:proofErr w:type="spellEnd"/>
      <w:r w:rsidR="00DA29C1" w:rsidRPr="00DA29C1">
        <w:rPr>
          <w:rFonts w:ascii="Arial" w:hAnsi="Arial" w:cs="Arial"/>
        </w:rPr>
        <w:t xml:space="preserve"> para la optimización de recuperación de metal crudo</w:t>
      </w:r>
    </w:p>
    <w:p w14:paraId="10A1BE45" w14:textId="24A3193B" w:rsidR="00241A92" w:rsidRDefault="001F4591" w:rsidP="00241A92">
      <w:pPr>
        <w:spacing w:line="360" w:lineRule="auto"/>
        <w:jc w:val="both"/>
        <w:rPr>
          <w:rFonts w:ascii="Arial" w:hAnsi="Arial" w:cs="Arial"/>
        </w:rPr>
      </w:pPr>
      <w:r w:rsidRPr="001F4591">
        <w:rPr>
          <w:rFonts w:ascii="Arial" w:hAnsi="Arial" w:cs="Arial"/>
          <w:b/>
          <w:bCs/>
        </w:rPr>
        <w:t xml:space="preserve">Categoría: </w:t>
      </w:r>
      <w:r>
        <w:rPr>
          <w:rFonts w:ascii="Arial" w:hAnsi="Arial" w:cs="Arial"/>
        </w:rPr>
        <w:t>Minería 4.0</w:t>
      </w:r>
    </w:p>
    <w:p w14:paraId="03E01D86" w14:textId="200BB6D7" w:rsidR="001F4591" w:rsidRDefault="001F4591" w:rsidP="00241A92">
      <w:pPr>
        <w:spacing w:line="360" w:lineRule="auto"/>
        <w:jc w:val="both"/>
        <w:rPr>
          <w:rFonts w:ascii="Arial" w:hAnsi="Arial" w:cs="Arial"/>
        </w:rPr>
      </w:pPr>
      <w:r w:rsidRPr="001F4591">
        <w:rPr>
          <w:rFonts w:ascii="Arial" w:hAnsi="Arial" w:cs="Arial"/>
          <w:b/>
          <w:bCs/>
        </w:rPr>
        <w:t xml:space="preserve">Tema: </w:t>
      </w:r>
      <w:r>
        <w:rPr>
          <w:rFonts w:ascii="Arial" w:hAnsi="Arial" w:cs="Arial"/>
        </w:rPr>
        <w:t>Optimización de procesos en minería con Analítica de datos.</w:t>
      </w:r>
    </w:p>
    <w:p w14:paraId="4005B25C" w14:textId="71D28798" w:rsidR="002A460C" w:rsidRPr="002A460C" w:rsidRDefault="002A460C" w:rsidP="00241A92">
      <w:pPr>
        <w:spacing w:line="360" w:lineRule="auto"/>
        <w:jc w:val="both"/>
        <w:rPr>
          <w:rFonts w:ascii="Arial" w:hAnsi="Arial" w:cs="Arial"/>
          <w:b/>
          <w:bCs/>
        </w:rPr>
      </w:pPr>
      <w:r w:rsidRPr="002A460C">
        <w:rPr>
          <w:rFonts w:ascii="Arial" w:hAnsi="Arial" w:cs="Arial"/>
          <w:b/>
          <w:bCs/>
        </w:rPr>
        <w:t>Autor:</w:t>
      </w:r>
    </w:p>
    <w:p w14:paraId="38295AD0" w14:textId="212EFEFE" w:rsidR="001F4591" w:rsidRDefault="00273CC7" w:rsidP="00241A92">
      <w:pPr>
        <w:spacing w:line="360" w:lineRule="auto"/>
        <w:jc w:val="both"/>
        <w:rPr>
          <w:rFonts w:ascii="Arial" w:hAnsi="Arial" w:cs="Arial"/>
        </w:rPr>
      </w:pPr>
      <w:r>
        <w:rPr>
          <w:rFonts w:ascii="Arial" w:hAnsi="Arial" w:cs="Arial"/>
        </w:rPr>
        <w:t>Luis Carlo Vargas Jeri</w:t>
      </w:r>
      <w:r w:rsidR="002A460C">
        <w:rPr>
          <w:rFonts w:ascii="Arial" w:hAnsi="Arial" w:cs="Arial"/>
        </w:rPr>
        <w:t>;</w:t>
      </w:r>
      <w:r>
        <w:rPr>
          <w:rFonts w:ascii="Arial" w:hAnsi="Arial" w:cs="Arial"/>
        </w:rPr>
        <w:t xml:space="preserve"> Minsur S. A</w:t>
      </w:r>
      <w:r w:rsidR="002A460C">
        <w:rPr>
          <w:rFonts w:ascii="Arial" w:hAnsi="Arial" w:cs="Arial"/>
        </w:rPr>
        <w:t>;</w:t>
      </w:r>
      <w:r>
        <w:rPr>
          <w:rFonts w:ascii="Arial" w:hAnsi="Arial" w:cs="Arial"/>
        </w:rPr>
        <w:t xml:space="preserve"> Ingeniero Senior Metalúrgico</w:t>
      </w:r>
      <w:r w:rsidR="002A460C">
        <w:rPr>
          <w:rFonts w:ascii="Arial" w:hAnsi="Arial" w:cs="Arial"/>
        </w:rPr>
        <w:t>;</w:t>
      </w:r>
      <w:r>
        <w:rPr>
          <w:rFonts w:ascii="Arial" w:hAnsi="Arial" w:cs="Arial"/>
        </w:rPr>
        <w:t xml:space="preserve"> </w:t>
      </w:r>
      <w:r w:rsidR="002A460C">
        <w:rPr>
          <w:rFonts w:ascii="Arial" w:hAnsi="Arial" w:cs="Arial"/>
        </w:rPr>
        <w:t xml:space="preserve">km 238.5 de la carretera Panamericana Sur – Paracas, Pisco, Ica, Perú; </w:t>
      </w:r>
      <w:hyperlink r:id="rId5" w:history="1">
        <w:r w:rsidR="002A460C" w:rsidRPr="00C506ED">
          <w:rPr>
            <w:rStyle w:val="Hipervnculo"/>
            <w:rFonts w:ascii="Arial" w:hAnsi="Arial" w:cs="Arial"/>
          </w:rPr>
          <w:t>luis.vargas@minsur.com</w:t>
        </w:r>
      </w:hyperlink>
      <w:r w:rsidR="002A460C">
        <w:rPr>
          <w:rFonts w:ascii="Arial" w:hAnsi="Arial" w:cs="Arial"/>
        </w:rPr>
        <w:t>; 992775598</w:t>
      </w:r>
      <w:r w:rsidR="0063033C">
        <w:rPr>
          <w:rFonts w:ascii="Arial" w:hAnsi="Arial" w:cs="Arial"/>
        </w:rPr>
        <w:t xml:space="preserve"> / Ingeniero metalúrgico </w:t>
      </w:r>
      <w:r w:rsidR="00E610D4">
        <w:rPr>
          <w:rFonts w:ascii="Arial" w:hAnsi="Arial" w:cs="Arial"/>
        </w:rPr>
        <w:t>por la Universidad Nacional de Ingeniería con maestría en Administración y Dirección de Proyectos por la UPC, con 08 años de experiencia en procesos de fusión de concentrado</w:t>
      </w:r>
      <w:r w:rsidR="00F17A25">
        <w:rPr>
          <w:rFonts w:ascii="Arial" w:hAnsi="Arial" w:cs="Arial"/>
        </w:rPr>
        <w:t>s, refinación de estaño y desarrollo de iniciativas de generación de valor.</w:t>
      </w:r>
    </w:p>
    <w:p w14:paraId="49FC7DCF" w14:textId="23AF3963" w:rsidR="002A460C" w:rsidRPr="002A460C" w:rsidRDefault="002A460C" w:rsidP="00241A92">
      <w:pPr>
        <w:spacing w:line="360" w:lineRule="auto"/>
        <w:jc w:val="both"/>
        <w:rPr>
          <w:rFonts w:ascii="Arial" w:hAnsi="Arial" w:cs="Arial"/>
          <w:b/>
          <w:bCs/>
        </w:rPr>
      </w:pPr>
      <w:r w:rsidRPr="002A460C">
        <w:rPr>
          <w:rFonts w:ascii="Arial" w:hAnsi="Arial" w:cs="Arial"/>
          <w:b/>
          <w:bCs/>
        </w:rPr>
        <w:t>Coautores:</w:t>
      </w:r>
    </w:p>
    <w:p w14:paraId="5277110A" w14:textId="60631BE5" w:rsidR="00273CC7" w:rsidRDefault="00273CC7" w:rsidP="00241A92">
      <w:pPr>
        <w:spacing w:line="360" w:lineRule="auto"/>
        <w:jc w:val="both"/>
        <w:rPr>
          <w:rFonts w:ascii="Arial" w:hAnsi="Arial" w:cs="Arial"/>
        </w:rPr>
      </w:pPr>
      <w:r>
        <w:rPr>
          <w:rFonts w:ascii="Arial" w:hAnsi="Arial" w:cs="Arial"/>
        </w:rPr>
        <w:t xml:space="preserve">Ardiles Franco Puma </w:t>
      </w:r>
      <w:proofErr w:type="spellStart"/>
      <w:r>
        <w:rPr>
          <w:rFonts w:ascii="Arial" w:hAnsi="Arial" w:cs="Arial"/>
        </w:rPr>
        <w:t>Qquenta</w:t>
      </w:r>
      <w:proofErr w:type="spellEnd"/>
      <w:r w:rsidR="002A460C">
        <w:rPr>
          <w:rFonts w:ascii="Arial" w:hAnsi="Arial" w:cs="Arial"/>
        </w:rPr>
        <w:t>;</w:t>
      </w:r>
      <w:r w:rsidR="00FD62C5">
        <w:rPr>
          <w:rFonts w:ascii="Arial" w:hAnsi="Arial" w:cs="Arial"/>
        </w:rPr>
        <w:t xml:space="preserve"> Minsur S. A;</w:t>
      </w:r>
      <w:r w:rsidR="002A460C">
        <w:rPr>
          <w:rFonts w:ascii="Arial" w:hAnsi="Arial" w:cs="Arial"/>
        </w:rPr>
        <w:t xml:space="preserve"> Ingeniero Metalúrgico; km 238.5 de la carretera Panamericana Sur – Paracas, Pisco, Ica, Perú; </w:t>
      </w:r>
      <w:hyperlink r:id="rId6" w:history="1">
        <w:r w:rsidR="002A460C" w:rsidRPr="00C506ED">
          <w:rPr>
            <w:rStyle w:val="Hipervnculo"/>
            <w:rFonts w:ascii="Arial" w:hAnsi="Arial" w:cs="Arial"/>
          </w:rPr>
          <w:t>franco.puma@minsur.com</w:t>
        </w:r>
      </w:hyperlink>
      <w:r w:rsidR="00F17A25">
        <w:rPr>
          <w:rFonts w:ascii="Arial" w:hAnsi="Arial" w:cs="Arial"/>
        </w:rPr>
        <w:t xml:space="preserve">, </w:t>
      </w:r>
      <w:r w:rsidR="002A460C">
        <w:rPr>
          <w:rFonts w:ascii="Arial" w:hAnsi="Arial" w:cs="Arial"/>
        </w:rPr>
        <w:t xml:space="preserve"> ; 958229785</w:t>
      </w:r>
      <w:r w:rsidR="00E610D4">
        <w:rPr>
          <w:rFonts w:ascii="Arial" w:hAnsi="Arial" w:cs="Arial"/>
        </w:rPr>
        <w:t xml:space="preserve"> / </w:t>
      </w:r>
      <w:r w:rsidR="00FD62C5" w:rsidRPr="00FD62C5">
        <w:rPr>
          <w:rFonts w:ascii="Arial" w:hAnsi="Arial" w:cs="Arial"/>
        </w:rPr>
        <w:t xml:space="preserve">Profesional con más de 9 años de experiencia en la gestión técnica y liderazgo de equipos en plantas metalúrgicas, especialmente en fundiciones y refinerías. Especializado en la implementación y ejecución de principios Lean y SSOMA para lograr una cultura de excelencia operativa. Experto en el desarrollo de mejoras de procesos y análisis metalúrgicos, Auditor líder ISO 9001:2015 y egresado de la Maestría en </w:t>
      </w:r>
      <w:proofErr w:type="spellStart"/>
      <w:r w:rsidR="00FD62C5" w:rsidRPr="00FD62C5">
        <w:rPr>
          <w:rFonts w:ascii="Arial" w:hAnsi="Arial" w:cs="Arial"/>
        </w:rPr>
        <w:t>Geometalurgia</w:t>
      </w:r>
      <w:proofErr w:type="spellEnd"/>
      <w:r w:rsidR="00FD62C5">
        <w:rPr>
          <w:rFonts w:ascii="Arial" w:hAnsi="Arial" w:cs="Arial"/>
        </w:rPr>
        <w:t xml:space="preserve"> </w:t>
      </w:r>
      <w:r w:rsidR="00F17A25">
        <w:rPr>
          <w:rFonts w:ascii="Arial" w:hAnsi="Arial" w:cs="Arial"/>
        </w:rPr>
        <w:t>por la U</w:t>
      </w:r>
      <w:r w:rsidR="00FD62C5">
        <w:rPr>
          <w:rFonts w:ascii="Arial" w:hAnsi="Arial" w:cs="Arial"/>
        </w:rPr>
        <w:t>niversidad Nacional Mayor de San Marcos.</w:t>
      </w:r>
    </w:p>
    <w:p w14:paraId="735B64DC" w14:textId="4471C92D" w:rsidR="00273CC7" w:rsidRDefault="00273CC7" w:rsidP="00241A92">
      <w:pPr>
        <w:spacing w:line="360" w:lineRule="auto"/>
        <w:jc w:val="both"/>
        <w:rPr>
          <w:rFonts w:ascii="Arial" w:hAnsi="Arial" w:cs="Arial"/>
        </w:rPr>
      </w:pPr>
      <w:r>
        <w:rPr>
          <w:rFonts w:ascii="Arial" w:hAnsi="Arial" w:cs="Arial"/>
        </w:rPr>
        <w:t>Malmco Yair Camborda Morocho</w:t>
      </w:r>
      <w:r w:rsidR="002A460C">
        <w:rPr>
          <w:rFonts w:ascii="Arial" w:hAnsi="Arial" w:cs="Arial"/>
        </w:rPr>
        <w:t xml:space="preserve">; Junior Data </w:t>
      </w:r>
      <w:proofErr w:type="spellStart"/>
      <w:r w:rsidR="002A460C">
        <w:rPr>
          <w:rFonts w:ascii="Arial" w:hAnsi="Arial" w:cs="Arial"/>
        </w:rPr>
        <w:t>Scientist</w:t>
      </w:r>
      <w:proofErr w:type="spellEnd"/>
      <w:r w:rsidR="002A460C">
        <w:rPr>
          <w:rFonts w:ascii="Arial" w:hAnsi="Arial" w:cs="Arial"/>
        </w:rPr>
        <w:t xml:space="preserve">; </w:t>
      </w:r>
      <w:r w:rsidR="002A460C" w:rsidRPr="002A460C">
        <w:rPr>
          <w:rFonts w:ascii="Arial" w:hAnsi="Arial" w:cs="Arial"/>
        </w:rPr>
        <w:t>Jr. Lorenzo Bernini 149 - San Borja, Lima 27</w:t>
      </w:r>
      <w:r w:rsidR="002A460C">
        <w:rPr>
          <w:rFonts w:ascii="Arial" w:hAnsi="Arial" w:cs="Arial"/>
        </w:rPr>
        <w:t xml:space="preserve">, </w:t>
      </w:r>
      <w:r w:rsidR="002A460C" w:rsidRPr="002A460C">
        <w:rPr>
          <w:rFonts w:ascii="Arial" w:hAnsi="Arial" w:cs="Arial"/>
        </w:rPr>
        <w:t>Perú</w:t>
      </w:r>
      <w:r w:rsidR="002A460C">
        <w:rPr>
          <w:rFonts w:ascii="Arial" w:hAnsi="Arial" w:cs="Arial"/>
        </w:rPr>
        <w:t>;</w:t>
      </w:r>
      <w:r w:rsidR="002A460C" w:rsidRPr="002A460C">
        <w:t xml:space="preserve"> </w:t>
      </w:r>
      <w:hyperlink r:id="rId7" w:history="1">
        <w:r w:rsidR="002A460C" w:rsidRPr="00C506ED">
          <w:rPr>
            <w:rStyle w:val="Hipervnculo"/>
            <w:rFonts w:ascii="Arial" w:hAnsi="Arial" w:cs="Arial"/>
          </w:rPr>
          <w:t>malmco.camborda@minsur.com</w:t>
        </w:r>
      </w:hyperlink>
      <w:r w:rsidR="002A460C">
        <w:rPr>
          <w:rFonts w:ascii="Arial" w:hAnsi="Arial" w:cs="Arial"/>
        </w:rPr>
        <w:t xml:space="preserve"> ; </w:t>
      </w:r>
      <w:r w:rsidR="002A460C" w:rsidRPr="002A460C">
        <w:rPr>
          <w:rFonts w:ascii="Arial" w:hAnsi="Arial" w:cs="Arial"/>
        </w:rPr>
        <w:t>961492988</w:t>
      </w:r>
      <w:r w:rsidR="00E610D4">
        <w:rPr>
          <w:rFonts w:ascii="Arial" w:hAnsi="Arial" w:cs="Arial"/>
        </w:rPr>
        <w:t xml:space="preserve"> / Egresado de la Universidad Nacional de Ingeniería con estudios de especialización en el MIT. Machine </w:t>
      </w:r>
      <w:proofErr w:type="spellStart"/>
      <w:r w:rsidR="00E610D4">
        <w:rPr>
          <w:rFonts w:ascii="Arial" w:hAnsi="Arial" w:cs="Arial"/>
        </w:rPr>
        <w:t>Learning</w:t>
      </w:r>
      <w:proofErr w:type="spellEnd"/>
      <w:r w:rsidR="00E610D4">
        <w:rPr>
          <w:rFonts w:ascii="Arial" w:hAnsi="Arial" w:cs="Arial"/>
        </w:rPr>
        <w:t xml:space="preserve"> </w:t>
      </w:r>
      <w:proofErr w:type="spellStart"/>
      <w:r w:rsidR="00E610D4">
        <w:rPr>
          <w:rFonts w:ascii="Arial" w:hAnsi="Arial" w:cs="Arial"/>
        </w:rPr>
        <w:t>Engineer</w:t>
      </w:r>
      <w:proofErr w:type="spellEnd"/>
      <w:r w:rsidR="00E610D4">
        <w:rPr>
          <w:rFonts w:ascii="Arial" w:hAnsi="Arial" w:cs="Arial"/>
        </w:rPr>
        <w:t xml:space="preserve"> especializado en sistemas de optimización para la industria minera.</w:t>
      </w:r>
    </w:p>
    <w:p w14:paraId="5E1401EA" w14:textId="6DC83B65" w:rsidR="002A460C" w:rsidRDefault="002A460C" w:rsidP="002A460C">
      <w:pPr>
        <w:spacing w:line="360" w:lineRule="auto"/>
        <w:jc w:val="both"/>
        <w:rPr>
          <w:rFonts w:ascii="Arial" w:hAnsi="Arial" w:cs="Arial"/>
        </w:rPr>
      </w:pPr>
      <w:r w:rsidRPr="002A460C">
        <w:rPr>
          <w:rFonts w:ascii="Arial" w:hAnsi="Arial" w:cs="Arial"/>
          <w:b/>
          <w:bCs/>
        </w:rPr>
        <w:t>Palabras clave</w:t>
      </w:r>
      <w:r>
        <w:rPr>
          <w:rFonts w:ascii="Arial" w:hAnsi="Arial" w:cs="Arial"/>
          <w:b/>
          <w:bCs/>
        </w:rPr>
        <w:t xml:space="preserve">: </w:t>
      </w:r>
      <w:r w:rsidRPr="002A460C">
        <w:rPr>
          <w:rFonts w:ascii="Arial" w:hAnsi="Arial" w:cs="Arial"/>
        </w:rPr>
        <w:t>Optimización de fusión de estaño</w:t>
      </w:r>
      <w:r>
        <w:rPr>
          <w:rFonts w:ascii="Arial" w:hAnsi="Arial" w:cs="Arial"/>
        </w:rPr>
        <w:t xml:space="preserve">, </w:t>
      </w:r>
      <w:r w:rsidRPr="002A460C">
        <w:rPr>
          <w:rFonts w:ascii="Arial" w:hAnsi="Arial" w:cs="Arial"/>
        </w:rPr>
        <w:t xml:space="preserve">Machine </w:t>
      </w:r>
      <w:proofErr w:type="spellStart"/>
      <w:r w:rsidRPr="002A460C">
        <w:rPr>
          <w:rFonts w:ascii="Arial" w:hAnsi="Arial" w:cs="Arial"/>
        </w:rPr>
        <w:t>Learning</w:t>
      </w:r>
      <w:proofErr w:type="spellEnd"/>
      <w:r w:rsidRPr="002A460C">
        <w:rPr>
          <w:rFonts w:ascii="Arial" w:hAnsi="Arial" w:cs="Arial"/>
        </w:rPr>
        <w:t xml:space="preserve"> (ML)</w:t>
      </w:r>
      <w:r>
        <w:rPr>
          <w:rFonts w:ascii="Arial" w:hAnsi="Arial" w:cs="Arial"/>
        </w:rPr>
        <w:t xml:space="preserve">, </w:t>
      </w:r>
      <w:r w:rsidRPr="002A460C">
        <w:rPr>
          <w:rFonts w:ascii="Arial" w:hAnsi="Arial" w:cs="Arial"/>
        </w:rPr>
        <w:t>Modelos teóricos y estadísticos</w:t>
      </w:r>
      <w:r>
        <w:rPr>
          <w:rFonts w:ascii="Arial" w:hAnsi="Arial" w:cs="Arial"/>
        </w:rPr>
        <w:t xml:space="preserve">, </w:t>
      </w:r>
      <w:r w:rsidRPr="002A460C">
        <w:rPr>
          <w:rFonts w:ascii="Arial" w:hAnsi="Arial" w:cs="Arial"/>
        </w:rPr>
        <w:t>Horno Ausmelt</w:t>
      </w:r>
      <w:r>
        <w:rPr>
          <w:rFonts w:ascii="Arial" w:hAnsi="Arial" w:cs="Arial"/>
        </w:rPr>
        <w:t xml:space="preserve">, </w:t>
      </w:r>
      <w:r w:rsidRPr="002A460C">
        <w:rPr>
          <w:rFonts w:ascii="Arial" w:hAnsi="Arial" w:cs="Arial"/>
        </w:rPr>
        <w:t xml:space="preserve">Recuperación de </w:t>
      </w:r>
      <w:r w:rsidR="007D743C">
        <w:rPr>
          <w:rFonts w:ascii="Arial" w:hAnsi="Arial" w:cs="Arial"/>
        </w:rPr>
        <w:t>metal crudo</w:t>
      </w:r>
      <w:r>
        <w:rPr>
          <w:rFonts w:ascii="Arial" w:hAnsi="Arial" w:cs="Arial"/>
        </w:rPr>
        <w:t xml:space="preserve">, </w:t>
      </w:r>
      <w:r w:rsidRPr="002A460C">
        <w:rPr>
          <w:rFonts w:ascii="Arial" w:hAnsi="Arial" w:cs="Arial"/>
        </w:rPr>
        <w:t>Predicción del rendimiento metalúrgico</w:t>
      </w:r>
      <w:r>
        <w:rPr>
          <w:rFonts w:ascii="Arial" w:hAnsi="Arial" w:cs="Arial"/>
        </w:rPr>
        <w:t>.</w:t>
      </w:r>
    </w:p>
    <w:p w14:paraId="0CCBA87F" w14:textId="41FB34D3" w:rsidR="002A460C" w:rsidRPr="002A460C" w:rsidRDefault="002A460C" w:rsidP="002A460C">
      <w:pPr>
        <w:spacing w:line="360" w:lineRule="auto"/>
        <w:jc w:val="both"/>
        <w:rPr>
          <w:rFonts w:ascii="Arial" w:hAnsi="Arial" w:cs="Arial"/>
          <w:b/>
          <w:bCs/>
        </w:rPr>
      </w:pPr>
      <w:r w:rsidRPr="002A460C">
        <w:rPr>
          <w:rFonts w:ascii="Arial" w:hAnsi="Arial" w:cs="Arial"/>
          <w:b/>
          <w:bCs/>
        </w:rPr>
        <w:t>Resumen</w:t>
      </w:r>
    </w:p>
    <w:p w14:paraId="7595AA45" w14:textId="61A11442" w:rsidR="002A460C" w:rsidRPr="002A460C" w:rsidRDefault="002A460C" w:rsidP="002A460C">
      <w:pPr>
        <w:spacing w:line="360" w:lineRule="auto"/>
        <w:jc w:val="both"/>
        <w:rPr>
          <w:rFonts w:ascii="Arial" w:hAnsi="Arial" w:cs="Arial"/>
        </w:rPr>
      </w:pPr>
      <w:r>
        <w:rPr>
          <w:rFonts w:ascii="Arial" w:hAnsi="Arial" w:cs="Arial"/>
        </w:rPr>
        <w:t xml:space="preserve">En la Fundición y Refinería de estaño en Pisco, la correcta dosificación de insumos como el carbón y gas natural en el horno Ausmelt resulta esencial para optimizar la recuperación de </w:t>
      </w:r>
      <w:r w:rsidR="00224588">
        <w:rPr>
          <w:rFonts w:ascii="Arial" w:hAnsi="Arial" w:cs="Arial"/>
        </w:rPr>
        <w:t xml:space="preserve">metal crudo de </w:t>
      </w:r>
      <w:r>
        <w:rPr>
          <w:rFonts w:ascii="Arial" w:hAnsi="Arial" w:cs="Arial"/>
        </w:rPr>
        <w:t>estaño</w:t>
      </w:r>
      <w:r w:rsidR="00224588">
        <w:rPr>
          <w:rFonts w:ascii="Arial" w:hAnsi="Arial" w:cs="Arial"/>
        </w:rPr>
        <w:t xml:space="preserve"> (en adelante metal crudo)</w:t>
      </w:r>
      <w:r>
        <w:rPr>
          <w:rFonts w:ascii="Arial" w:hAnsi="Arial" w:cs="Arial"/>
        </w:rPr>
        <w:t xml:space="preserve">. Un uso ineficiente (por defecto o exceso) de estos insumos ocasiona pérdidas de recuperación de </w:t>
      </w:r>
      <w:r w:rsidR="00224588">
        <w:rPr>
          <w:rFonts w:ascii="Arial" w:hAnsi="Arial" w:cs="Arial"/>
        </w:rPr>
        <w:t>metal crudo</w:t>
      </w:r>
      <w:r>
        <w:rPr>
          <w:rFonts w:ascii="Arial" w:hAnsi="Arial" w:cs="Arial"/>
        </w:rPr>
        <w:t xml:space="preserve"> y aumenta los costos de operación al generarse mayor cantidad de materiales </w:t>
      </w:r>
      <w:r>
        <w:rPr>
          <w:rFonts w:ascii="Arial" w:hAnsi="Arial" w:cs="Arial"/>
        </w:rPr>
        <w:lastRenderedPageBreak/>
        <w:t>recirculantes</w:t>
      </w:r>
      <w:r w:rsidR="00224588">
        <w:rPr>
          <w:rFonts w:ascii="Arial" w:hAnsi="Arial" w:cs="Arial"/>
        </w:rPr>
        <w:t xml:space="preserve">. En este contexto, surge la iniciativa de generación de valor Lingo </w:t>
      </w:r>
      <w:proofErr w:type="spellStart"/>
      <w:r w:rsidR="00224588">
        <w:rPr>
          <w:rFonts w:ascii="Arial" w:hAnsi="Arial" w:cs="Arial"/>
        </w:rPr>
        <w:t>Smelter</w:t>
      </w:r>
      <w:proofErr w:type="spellEnd"/>
      <w:r w:rsidR="00224588">
        <w:rPr>
          <w:rFonts w:ascii="Arial" w:hAnsi="Arial" w:cs="Arial"/>
        </w:rPr>
        <w:t xml:space="preserve">, que emplea análisis avanzado y técnicas de Machine </w:t>
      </w:r>
      <w:proofErr w:type="spellStart"/>
      <w:r w:rsidR="00224588">
        <w:rPr>
          <w:rFonts w:ascii="Arial" w:hAnsi="Arial" w:cs="Arial"/>
        </w:rPr>
        <w:t>Learning</w:t>
      </w:r>
      <w:proofErr w:type="spellEnd"/>
      <w:r w:rsidR="00224588">
        <w:rPr>
          <w:rFonts w:ascii="Arial" w:hAnsi="Arial" w:cs="Arial"/>
        </w:rPr>
        <w:t xml:space="preserve"> (ML) para mejorar la recuperación de metal crudo de los procesos de fusión y reducción en el horno Ausmelt. Su enfoque innovador combina modelos estadísticos y algoritmos evolutivos con la data histórica del proceso, buscando maximizar la eficiencia y sostenibilidad ambiental del proceso metalúrgico.</w:t>
      </w:r>
    </w:p>
    <w:p w14:paraId="40E0F1C1" w14:textId="6AF2A099" w:rsidR="00273CC7" w:rsidRDefault="007D743C" w:rsidP="00241A92">
      <w:pPr>
        <w:spacing w:line="360" w:lineRule="auto"/>
        <w:jc w:val="both"/>
        <w:rPr>
          <w:rFonts w:ascii="Arial" w:hAnsi="Arial" w:cs="Arial"/>
        </w:rPr>
      </w:pPr>
      <w:r>
        <w:rPr>
          <w:rFonts w:ascii="Arial" w:hAnsi="Arial" w:cs="Arial"/>
        </w:rPr>
        <w:t>Para efectos del presente caso, definimos “rendimiento” como la relación entre el metal crudo obtenido en los procesos del horno Ausmelt, dividido por la cantidad total de estaño fino alimentado.</w:t>
      </w:r>
    </w:p>
    <w:p w14:paraId="6F02B1EC" w14:textId="1D5A4CDC" w:rsidR="00A339EB" w:rsidRDefault="00A339EB" w:rsidP="00241A92">
      <w:pPr>
        <w:spacing w:line="360" w:lineRule="auto"/>
        <w:jc w:val="both"/>
        <w:rPr>
          <w:rFonts w:ascii="Arial" w:hAnsi="Arial" w:cs="Arial"/>
        </w:rPr>
      </w:pPr>
      <w:r>
        <w:rPr>
          <w:rFonts w:ascii="Arial" w:hAnsi="Arial" w:cs="Arial"/>
        </w:rPr>
        <w:t xml:space="preserve">Este valor de rendimiento, junto con los parámetros de operación que se utilizan en el horno Ausmelt, son estimados actualmente mediante un modelo basado en ecuaciones de balance de masa y energía (en adelante Modelo </w:t>
      </w:r>
      <w:r w:rsidR="0011306F">
        <w:rPr>
          <w:rFonts w:ascii="Arial" w:hAnsi="Arial" w:cs="Arial"/>
        </w:rPr>
        <w:t>Teórico</w:t>
      </w:r>
      <w:r>
        <w:rPr>
          <w:rFonts w:ascii="Arial" w:hAnsi="Arial" w:cs="Arial"/>
        </w:rPr>
        <w:t>) el cual incorpora factores de ajuste y valores objetivos para reflejar en la mayor medida de lo posible las condiciones reales de la operació</w:t>
      </w:r>
      <w:r w:rsidR="00FD62C5">
        <w:rPr>
          <w:rFonts w:ascii="Arial" w:hAnsi="Arial" w:cs="Arial"/>
        </w:rPr>
        <w:t>n</w:t>
      </w:r>
      <w:r>
        <w:rPr>
          <w:rFonts w:ascii="Arial" w:hAnsi="Arial" w:cs="Arial"/>
        </w:rPr>
        <w:t xml:space="preserve">. Como resultado de este modelo teórico, se obtienen los parámetros a utilizar en la operación del horno </w:t>
      </w:r>
      <w:r w:rsidR="0011306F">
        <w:rPr>
          <w:rFonts w:ascii="Arial" w:hAnsi="Arial" w:cs="Arial"/>
        </w:rPr>
        <w:t>Ausmelt,</w:t>
      </w:r>
      <w:r>
        <w:rPr>
          <w:rFonts w:ascii="Arial" w:hAnsi="Arial" w:cs="Arial"/>
        </w:rPr>
        <w:t xml:space="preserve"> así como el rendimiento estimado.</w:t>
      </w:r>
    </w:p>
    <w:p w14:paraId="3E7A12C3" w14:textId="4FB5A73A" w:rsidR="00A339EB" w:rsidRDefault="007D743C" w:rsidP="00A339EB">
      <w:pPr>
        <w:spacing w:line="360" w:lineRule="auto"/>
        <w:jc w:val="both"/>
        <w:rPr>
          <w:rFonts w:ascii="Arial" w:hAnsi="Arial" w:cs="Arial"/>
        </w:rPr>
      </w:pPr>
      <w:r>
        <w:rPr>
          <w:rFonts w:ascii="Arial" w:hAnsi="Arial" w:cs="Arial"/>
        </w:rPr>
        <w:t>Con el objetivo de comparar diferentes enfoques de predicción del rendimiento, se recopilaron datos históricos del proceso del horno Ausmelt, incluyendo cantidad de alimentación de carbón y gas natura</w:t>
      </w:r>
      <w:r w:rsidR="00A339EB">
        <w:rPr>
          <w:rFonts w:ascii="Arial" w:hAnsi="Arial" w:cs="Arial"/>
        </w:rPr>
        <w:t>l, así como los rendimientos reales de cada batch. A partir de esta información se desarrolló un modelo estadístico, el cual fue construido mediante un flujo de trabajo de datos con ML. Primero, el modelo se entrena con los valores históricos del proceso para aprender relaciones complejas entre las variables de entrada y salida (por ejemplo, composición de alimentación, temperatura, carbón y gas natural utilizado) y el rendimiento obtenido. Posteriormente, se aplica un conjunto de algoritmos evolutivos que permiten determinar la combinación óptima de dichas variables para maximizar el valor de rendimiento predicho. Estos algoritmos iteran de forma sistemática sobre múltiples escenarios de parámetros de operación, ajustando estos para encontrar el mejor resultado posible dentro de los límites operativos.</w:t>
      </w:r>
    </w:p>
    <w:p w14:paraId="6FEB577E" w14:textId="50692D87" w:rsidR="00A339EB" w:rsidRDefault="00A339EB" w:rsidP="00A339EB">
      <w:pPr>
        <w:spacing w:line="360" w:lineRule="auto"/>
        <w:jc w:val="both"/>
        <w:rPr>
          <w:rFonts w:ascii="Arial" w:hAnsi="Arial" w:cs="Arial"/>
        </w:rPr>
      </w:pPr>
      <w:r>
        <w:rPr>
          <w:rFonts w:ascii="Arial" w:hAnsi="Arial" w:cs="Arial"/>
        </w:rPr>
        <w:t>Para validar la calidad tanto del modelo teórico como del modelo esta</w:t>
      </w:r>
      <w:r w:rsidR="0011306F">
        <w:rPr>
          <w:rFonts w:ascii="Arial" w:hAnsi="Arial" w:cs="Arial"/>
        </w:rPr>
        <w:t xml:space="preserve">dístico, se excluyeron aquellos registros con valores de rendimiento iguales a cero. La evaluación se llevó a cabo utilizando tres métricas reconocidas: MAE (Mean Absolute Error), MAPE (Mean Absolute </w:t>
      </w:r>
      <w:proofErr w:type="spellStart"/>
      <w:r w:rsidR="0011306F">
        <w:rPr>
          <w:rFonts w:ascii="Arial" w:hAnsi="Arial" w:cs="Arial"/>
        </w:rPr>
        <w:t>Percentage</w:t>
      </w:r>
      <w:proofErr w:type="spellEnd"/>
      <w:r w:rsidR="0011306F">
        <w:rPr>
          <w:rFonts w:ascii="Arial" w:hAnsi="Arial" w:cs="Arial"/>
        </w:rPr>
        <w:t xml:space="preserve"> Error) y RMSE (</w:t>
      </w:r>
      <w:proofErr w:type="spellStart"/>
      <w:r w:rsidR="0011306F">
        <w:rPr>
          <w:rFonts w:ascii="Arial" w:hAnsi="Arial" w:cs="Arial"/>
        </w:rPr>
        <w:t>Root</w:t>
      </w:r>
      <w:proofErr w:type="spellEnd"/>
      <w:r w:rsidR="0011306F">
        <w:rPr>
          <w:rFonts w:ascii="Arial" w:hAnsi="Arial" w:cs="Arial"/>
        </w:rPr>
        <w:t xml:space="preserve"> Mean </w:t>
      </w:r>
      <w:proofErr w:type="spellStart"/>
      <w:r w:rsidR="0011306F">
        <w:rPr>
          <w:rFonts w:ascii="Arial" w:hAnsi="Arial" w:cs="Arial"/>
        </w:rPr>
        <w:t>Squared</w:t>
      </w:r>
      <w:proofErr w:type="spellEnd"/>
      <w:r w:rsidR="0011306F">
        <w:rPr>
          <w:rFonts w:ascii="Arial" w:hAnsi="Arial" w:cs="Arial"/>
        </w:rPr>
        <w:t xml:space="preserve"> Error). Los resultados de las métricas evaluadas se muestran en la tabla 1.</w:t>
      </w:r>
    </w:p>
    <w:p w14:paraId="76C4C73D" w14:textId="77777777" w:rsidR="0011306F" w:rsidRDefault="0011306F" w:rsidP="00A339EB">
      <w:pPr>
        <w:spacing w:line="360" w:lineRule="auto"/>
        <w:jc w:val="both"/>
        <w:rPr>
          <w:rFonts w:ascii="Arial" w:hAnsi="Arial" w:cs="Arial"/>
        </w:rPr>
      </w:pPr>
      <w:r w:rsidRPr="0011306F">
        <w:rPr>
          <w:rFonts w:ascii="Arial" w:hAnsi="Arial" w:cs="Arial"/>
          <w:b/>
          <w:bCs/>
        </w:rPr>
        <w:t>Tabla 1</w:t>
      </w:r>
      <w:r>
        <w:rPr>
          <w:rFonts w:ascii="Arial" w:hAnsi="Arial" w:cs="Arial"/>
        </w:rPr>
        <w:t>. Métricas de comparación entre modelos.</w:t>
      </w:r>
    </w:p>
    <w:tbl>
      <w:tblPr>
        <w:tblW w:w="0" w:type="auto"/>
        <w:jc w:val="center"/>
        <w:tblLayout w:type="fixed"/>
        <w:tblLook w:val="04A0" w:firstRow="1" w:lastRow="0" w:firstColumn="1" w:lastColumn="0" w:noHBand="0" w:noVBand="1"/>
      </w:tblPr>
      <w:tblGrid>
        <w:gridCol w:w="930"/>
        <w:gridCol w:w="1827"/>
        <w:gridCol w:w="1546"/>
      </w:tblGrid>
      <w:tr w:rsidR="0011306F" w14:paraId="31A708F4" w14:textId="77777777" w:rsidTr="0062706E">
        <w:trPr>
          <w:trHeight w:val="300"/>
          <w:jc w:val="center"/>
        </w:trPr>
        <w:tc>
          <w:tcPr>
            <w:tcW w:w="930" w:type="dxa"/>
            <w:tcBorders>
              <w:top w:val="single" w:sz="8" w:space="0" w:color="auto"/>
              <w:left w:val="nil"/>
              <w:bottom w:val="single" w:sz="8" w:space="0" w:color="auto"/>
              <w:right w:val="nil"/>
            </w:tcBorders>
            <w:tcMar>
              <w:top w:w="45" w:type="dxa"/>
              <w:left w:w="108" w:type="dxa"/>
              <w:bottom w:w="45" w:type="dxa"/>
              <w:right w:w="108" w:type="dxa"/>
            </w:tcMar>
          </w:tcPr>
          <w:p w14:paraId="761C7714" w14:textId="77777777" w:rsidR="0011306F" w:rsidRPr="00445C87" w:rsidRDefault="0011306F" w:rsidP="0062706E">
            <w:pPr>
              <w:spacing w:line="240" w:lineRule="auto"/>
              <w:jc w:val="center"/>
              <w:rPr>
                <w:rFonts w:ascii="Palatino Linotype" w:eastAsia="Palatino Linotype" w:hAnsi="Palatino Linotype" w:cs="Palatino Linotype"/>
                <w:b/>
                <w:bCs/>
                <w:sz w:val="18"/>
                <w:szCs w:val="18"/>
              </w:rPr>
            </w:pPr>
            <w:r w:rsidRPr="00445C87">
              <w:rPr>
                <w:rFonts w:ascii="Palatino Linotype" w:eastAsia="Palatino Linotype" w:hAnsi="Palatino Linotype" w:cs="Palatino Linotype"/>
                <w:b/>
                <w:bCs/>
                <w:sz w:val="18"/>
                <w:szCs w:val="18"/>
              </w:rPr>
              <w:lastRenderedPageBreak/>
              <w:t>Métrica</w:t>
            </w:r>
          </w:p>
        </w:tc>
        <w:tc>
          <w:tcPr>
            <w:tcW w:w="1827" w:type="dxa"/>
            <w:tcBorders>
              <w:top w:val="single" w:sz="8" w:space="0" w:color="auto"/>
              <w:left w:val="nil"/>
              <w:bottom w:val="single" w:sz="8" w:space="0" w:color="auto"/>
              <w:right w:val="nil"/>
            </w:tcBorders>
            <w:tcMar>
              <w:top w:w="45" w:type="dxa"/>
              <w:left w:w="108" w:type="dxa"/>
              <w:bottom w:w="45" w:type="dxa"/>
              <w:right w:w="108" w:type="dxa"/>
            </w:tcMar>
          </w:tcPr>
          <w:p w14:paraId="3D112749" w14:textId="77777777" w:rsidR="0011306F" w:rsidRPr="00445C87" w:rsidRDefault="0011306F" w:rsidP="0062706E">
            <w:pPr>
              <w:spacing w:line="240" w:lineRule="auto"/>
              <w:jc w:val="center"/>
            </w:pPr>
            <w:r w:rsidRPr="00445C87">
              <w:rPr>
                <w:rFonts w:ascii="Palatino Linotype" w:eastAsia="Palatino Linotype" w:hAnsi="Palatino Linotype" w:cs="Palatino Linotype"/>
                <w:b/>
                <w:bCs/>
                <w:sz w:val="18"/>
                <w:szCs w:val="18"/>
              </w:rPr>
              <w:t>Estadístico vs Real</w:t>
            </w:r>
          </w:p>
        </w:tc>
        <w:tc>
          <w:tcPr>
            <w:tcW w:w="1546" w:type="dxa"/>
            <w:tcBorders>
              <w:top w:val="single" w:sz="8" w:space="0" w:color="auto"/>
              <w:left w:val="nil"/>
              <w:bottom w:val="single" w:sz="8" w:space="0" w:color="auto"/>
              <w:right w:val="nil"/>
            </w:tcBorders>
            <w:tcMar>
              <w:top w:w="45" w:type="dxa"/>
              <w:left w:w="108" w:type="dxa"/>
              <w:bottom w:w="45" w:type="dxa"/>
              <w:right w:w="108" w:type="dxa"/>
            </w:tcMar>
          </w:tcPr>
          <w:p w14:paraId="561D0072" w14:textId="77777777" w:rsidR="0011306F" w:rsidRPr="00445C87" w:rsidRDefault="0011306F" w:rsidP="0062706E">
            <w:pPr>
              <w:spacing w:line="240" w:lineRule="auto"/>
              <w:jc w:val="center"/>
            </w:pPr>
            <w:r w:rsidRPr="00445C87">
              <w:rPr>
                <w:rFonts w:ascii="Palatino Linotype" w:eastAsia="Palatino Linotype" w:hAnsi="Palatino Linotype" w:cs="Palatino Linotype"/>
                <w:b/>
                <w:bCs/>
                <w:sz w:val="18"/>
                <w:szCs w:val="18"/>
              </w:rPr>
              <w:t>Teórico vs Real</w:t>
            </w:r>
          </w:p>
        </w:tc>
      </w:tr>
      <w:tr w:rsidR="0011306F" w14:paraId="56015954" w14:textId="77777777" w:rsidTr="0062706E">
        <w:trPr>
          <w:trHeight w:val="300"/>
          <w:jc w:val="center"/>
        </w:trPr>
        <w:tc>
          <w:tcPr>
            <w:tcW w:w="930" w:type="dxa"/>
            <w:tcBorders>
              <w:top w:val="single" w:sz="8" w:space="0" w:color="auto"/>
              <w:left w:val="nil"/>
              <w:bottom w:val="nil"/>
              <w:right w:val="nil"/>
            </w:tcBorders>
            <w:tcMar>
              <w:top w:w="45" w:type="dxa"/>
              <w:left w:w="108" w:type="dxa"/>
              <w:bottom w:w="45" w:type="dxa"/>
              <w:right w:w="108" w:type="dxa"/>
            </w:tcMar>
          </w:tcPr>
          <w:p w14:paraId="700F55EC"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Palatino Linotype" w:hAnsi="Palatino Linotype" w:cs="Palatino Linotype"/>
                <w:sz w:val="18"/>
                <w:szCs w:val="18"/>
                <w:lang w:val="en-GB"/>
              </w:rPr>
              <w:t>MAE</w:t>
            </w:r>
          </w:p>
        </w:tc>
        <w:tc>
          <w:tcPr>
            <w:tcW w:w="1827" w:type="dxa"/>
            <w:tcBorders>
              <w:top w:val="single" w:sz="8" w:space="0" w:color="auto"/>
              <w:left w:val="nil"/>
              <w:bottom w:val="nil"/>
              <w:right w:val="nil"/>
            </w:tcBorders>
            <w:tcMar>
              <w:top w:w="45" w:type="dxa"/>
              <w:left w:w="108" w:type="dxa"/>
              <w:bottom w:w="45" w:type="dxa"/>
              <w:right w:w="108" w:type="dxa"/>
            </w:tcMar>
          </w:tcPr>
          <w:p w14:paraId="17604469"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Calibri" w:hAnsi="Palatino Linotype" w:cs="Calibri"/>
                <w:sz w:val="18"/>
                <w:szCs w:val="18"/>
                <w:lang w:val="es"/>
              </w:rPr>
              <w:t>2.962</w:t>
            </w:r>
          </w:p>
        </w:tc>
        <w:tc>
          <w:tcPr>
            <w:tcW w:w="1546" w:type="dxa"/>
            <w:tcBorders>
              <w:top w:val="single" w:sz="8" w:space="0" w:color="auto"/>
              <w:left w:val="nil"/>
              <w:bottom w:val="nil"/>
              <w:right w:val="nil"/>
            </w:tcBorders>
            <w:tcMar>
              <w:top w:w="45" w:type="dxa"/>
              <w:left w:w="108" w:type="dxa"/>
              <w:bottom w:w="45" w:type="dxa"/>
              <w:right w:w="108" w:type="dxa"/>
            </w:tcMar>
          </w:tcPr>
          <w:p w14:paraId="632D256B"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Calibri" w:hAnsi="Palatino Linotype" w:cs="Calibri"/>
                <w:sz w:val="18"/>
                <w:szCs w:val="18"/>
                <w:lang w:val="es"/>
              </w:rPr>
              <w:t>5.755</w:t>
            </w:r>
          </w:p>
        </w:tc>
      </w:tr>
      <w:tr w:rsidR="0011306F" w14:paraId="32F6F8F6" w14:textId="77777777" w:rsidTr="0062706E">
        <w:trPr>
          <w:trHeight w:val="300"/>
          <w:jc w:val="center"/>
        </w:trPr>
        <w:tc>
          <w:tcPr>
            <w:tcW w:w="930" w:type="dxa"/>
            <w:tcBorders>
              <w:top w:val="nil"/>
              <w:left w:val="nil"/>
              <w:bottom w:val="nil"/>
              <w:right w:val="nil"/>
            </w:tcBorders>
            <w:tcMar>
              <w:top w:w="45" w:type="dxa"/>
              <w:left w:w="108" w:type="dxa"/>
              <w:bottom w:w="45" w:type="dxa"/>
              <w:right w:w="108" w:type="dxa"/>
            </w:tcMar>
          </w:tcPr>
          <w:p w14:paraId="0CCCD518"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Palatino Linotype" w:hAnsi="Palatino Linotype" w:cs="Palatino Linotype"/>
                <w:sz w:val="18"/>
                <w:szCs w:val="18"/>
                <w:lang w:val="en-GB"/>
              </w:rPr>
              <w:t>MAPE</w:t>
            </w:r>
          </w:p>
        </w:tc>
        <w:tc>
          <w:tcPr>
            <w:tcW w:w="1827" w:type="dxa"/>
            <w:tcBorders>
              <w:top w:val="nil"/>
              <w:left w:val="nil"/>
              <w:bottom w:val="nil"/>
              <w:right w:val="nil"/>
            </w:tcBorders>
            <w:tcMar>
              <w:top w:w="45" w:type="dxa"/>
              <w:left w:w="108" w:type="dxa"/>
              <w:bottom w:w="45" w:type="dxa"/>
              <w:right w:w="108" w:type="dxa"/>
            </w:tcMar>
          </w:tcPr>
          <w:p w14:paraId="2917AA93"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Calibri" w:hAnsi="Palatino Linotype" w:cs="Calibri"/>
                <w:sz w:val="18"/>
                <w:szCs w:val="18"/>
                <w:lang w:val="es"/>
              </w:rPr>
              <w:t>0.04</w:t>
            </w:r>
            <w:r>
              <w:rPr>
                <w:rFonts w:ascii="Palatino Linotype" w:eastAsia="Calibri" w:hAnsi="Palatino Linotype" w:cs="Calibri"/>
                <w:sz w:val="18"/>
                <w:szCs w:val="18"/>
                <w:lang w:val="es"/>
              </w:rPr>
              <w:t>1</w:t>
            </w:r>
          </w:p>
        </w:tc>
        <w:tc>
          <w:tcPr>
            <w:tcW w:w="1546" w:type="dxa"/>
            <w:tcBorders>
              <w:top w:val="nil"/>
              <w:left w:val="nil"/>
              <w:bottom w:val="nil"/>
              <w:right w:val="nil"/>
            </w:tcBorders>
            <w:tcMar>
              <w:top w:w="45" w:type="dxa"/>
              <w:left w:w="108" w:type="dxa"/>
              <w:bottom w:w="45" w:type="dxa"/>
              <w:right w:w="108" w:type="dxa"/>
            </w:tcMar>
          </w:tcPr>
          <w:p w14:paraId="0BF78D5E"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Calibri" w:hAnsi="Palatino Linotype" w:cs="Calibri"/>
                <w:sz w:val="18"/>
                <w:szCs w:val="18"/>
                <w:lang w:val="es"/>
              </w:rPr>
              <w:t>0.081</w:t>
            </w:r>
          </w:p>
        </w:tc>
      </w:tr>
      <w:tr w:rsidR="0011306F" w14:paraId="6AFF4CB8" w14:textId="77777777" w:rsidTr="0062706E">
        <w:trPr>
          <w:trHeight w:val="300"/>
          <w:jc w:val="center"/>
        </w:trPr>
        <w:tc>
          <w:tcPr>
            <w:tcW w:w="930" w:type="dxa"/>
            <w:tcBorders>
              <w:top w:val="nil"/>
              <w:left w:val="nil"/>
              <w:bottom w:val="single" w:sz="8" w:space="0" w:color="auto"/>
              <w:right w:val="nil"/>
            </w:tcBorders>
            <w:tcMar>
              <w:top w:w="45" w:type="dxa"/>
              <w:left w:w="108" w:type="dxa"/>
              <w:bottom w:w="45" w:type="dxa"/>
              <w:right w:w="108" w:type="dxa"/>
            </w:tcMar>
          </w:tcPr>
          <w:p w14:paraId="47B9B67B"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Palatino Linotype" w:hAnsi="Palatino Linotype" w:cs="Palatino Linotype"/>
                <w:sz w:val="18"/>
                <w:szCs w:val="18"/>
                <w:lang w:val="en-GB"/>
              </w:rPr>
              <w:t>RMSE</w:t>
            </w:r>
          </w:p>
        </w:tc>
        <w:tc>
          <w:tcPr>
            <w:tcW w:w="1827" w:type="dxa"/>
            <w:tcBorders>
              <w:top w:val="nil"/>
              <w:left w:val="nil"/>
              <w:bottom w:val="single" w:sz="8" w:space="0" w:color="auto"/>
              <w:right w:val="nil"/>
            </w:tcBorders>
            <w:tcMar>
              <w:top w:w="45" w:type="dxa"/>
              <w:left w:w="108" w:type="dxa"/>
              <w:bottom w:w="45" w:type="dxa"/>
              <w:right w:w="108" w:type="dxa"/>
            </w:tcMar>
          </w:tcPr>
          <w:p w14:paraId="3A9A609B"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Calibri" w:hAnsi="Palatino Linotype" w:cs="Calibri"/>
                <w:sz w:val="18"/>
                <w:szCs w:val="18"/>
                <w:lang w:val="es"/>
              </w:rPr>
              <w:t>3.87</w:t>
            </w:r>
            <w:r>
              <w:rPr>
                <w:rFonts w:ascii="Palatino Linotype" w:eastAsia="Calibri" w:hAnsi="Palatino Linotype" w:cs="Calibri"/>
                <w:sz w:val="18"/>
                <w:szCs w:val="18"/>
                <w:lang w:val="es"/>
              </w:rPr>
              <w:t>6</w:t>
            </w:r>
          </w:p>
        </w:tc>
        <w:tc>
          <w:tcPr>
            <w:tcW w:w="1546" w:type="dxa"/>
            <w:tcBorders>
              <w:top w:val="nil"/>
              <w:left w:val="nil"/>
              <w:bottom w:val="single" w:sz="8" w:space="0" w:color="auto"/>
              <w:right w:val="nil"/>
            </w:tcBorders>
            <w:tcMar>
              <w:top w:w="45" w:type="dxa"/>
              <w:left w:w="108" w:type="dxa"/>
              <w:bottom w:w="45" w:type="dxa"/>
              <w:right w:w="108" w:type="dxa"/>
            </w:tcMar>
          </w:tcPr>
          <w:p w14:paraId="4F78DE91" w14:textId="77777777" w:rsidR="0011306F" w:rsidRPr="00315584" w:rsidRDefault="0011306F" w:rsidP="0062706E">
            <w:pPr>
              <w:spacing w:line="240" w:lineRule="auto"/>
              <w:jc w:val="center"/>
              <w:rPr>
                <w:rFonts w:ascii="Palatino Linotype" w:hAnsi="Palatino Linotype"/>
                <w:sz w:val="18"/>
                <w:szCs w:val="18"/>
              </w:rPr>
            </w:pPr>
            <w:r w:rsidRPr="00315584">
              <w:rPr>
                <w:rFonts w:ascii="Palatino Linotype" w:eastAsia="Calibri" w:hAnsi="Palatino Linotype" w:cs="Calibri"/>
                <w:sz w:val="18"/>
                <w:szCs w:val="18"/>
                <w:lang w:val="es"/>
              </w:rPr>
              <w:t>6.726</w:t>
            </w:r>
          </w:p>
        </w:tc>
      </w:tr>
    </w:tbl>
    <w:p w14:paraId="3B710358" w14:textId="3A3AA47B" w:rsidR="0011306F" w:rsidRDefault="0011306F" w:rsidP="00A339EB">
      <w:pPr>
        <w:spacing w:line="360" w:lineRule="auto"/>
        <w:jc w:val="both"/>
        <w:rPr>
          <w:rFonts w:ascii="Arial" w:hAnsi="Arial" w:cs="Arial"/>
        </w:rPr>
      </w:pPr>
    </w:p>
    <w:p w14:paraId="6AFB6A77" w14:textId="2EE45DFD" w:rsidR="0011306F" w:rsidRDefault="00DA29C1" w:rsidP="00A339EB">
      <w:pPr>
        <w:spacing w:line="360" w:lineRule="auto"/>
        <w:jc w:val="both"/>
        <w:rPr>
          <w:rFonts w:ascii="Arial" w:hAnsi="Arial" w:cs="Arial"/>
          <w:b/>
          <w:bCs/>
        </w:rPr>
      </w:pPr>
      <w:r w:rsidRPr="00DA29C1">
        <w:rPr>
          <w:rFonts w:ascii="Arial" w:hAnsi="Arial" w:cs="Arial"/>
          <w:b/>
          <w:bCs/>
        </w:rPr>
        <w:t>Conclusiones</w:t>
      </w:r>
    </w:p>
    <w:p w14:paraId="4E27259A" w14:textId="353AC044" w:rsidR="00DA29C1" w:rsidRDefault="00DA29C1" w:rsidP="00A339EB">
      <w:pPr>
        <w:spacing w:line="360" w:lineRule="auto"/>
        <w:jc w:val="both"/>
        <w:rPr>
          <w:rFonts w:ascii="Arial" w:hAnsi="Arial" w:cs="Arial"/>
        </w:rPr>
      </w:pPr>
      <w:r>
        <w:rPr>
          <w:rFonts w:ascii="Arial" w:hAnsi="Arial" w:cs="Arial"/>
        </w:rPr>
        <w:t xml:space="preserve">Los resultados evidenciaron que el modelo estadístico basado en Machine </w:t>
      </w:r>
      <w:proofErr w:type="spellStart"/>
      <w:r>
        <w:rPr>
          <w:rFonts w:ascii="Arial" w:hAnsi="Arial" w:cs="Arial"/>
        </w:rPr>
        <w:t>Learning</w:t>
      </w:r>
      <w:proofErr w:type="spellEnd"/>
      <w:r>
        <w:rPr>
          <w:rFonts w:ascii="Arial" w:hAnsi="Arial" w:cs="Arial"/>
        </w:rPr>
        <w:t xml:space="preserve"> (ML) obtuvo mejores resultados en las métricas evaluadas, ofreciendo con ello, predicciones más cercanas al rendimiento real que las estimadas por el modelo teórico. La reducción en las métricas de error (MAE, MAPE y RMSE) indican una mayor precisión y confiabilidad del modelo estadístico para predecir el comportamiento del proceso del horno Ausmelt.</w:t>
      </w:r>
    </w:p>
    <w:p w14:paraId="4772D876" w14:textId="3E0D68BE" w:rsidR="00DA29C1" w:rsidRDefault="00DA29C1" w:rsidP="00A339EB">
      <w:pPr>
        <w:spacing w:line="360" w:lineRule="auto"/>
        <w:jc w:val="both"/>
        <w:rPr>
          <w:rFonts w:ascii="Arial" w:hAnsi="Arial" w:cs="Arial"/>
        </w:rPr>
      </w:pPr>
      <w:r>
        <w:rPr>
          <w:rFonts w:ascii="Arial" w:hAnsi="Arial" w:cs="Arial"/>
        </w:rPr>
        <w:t>La mejor estimación del rendimiento conlleva a una mejor determinación de los parámetros operativos a utilizar en el horno Ausmelt, lo cual contribuye a realizar un uso eficiente de insumos, reducir costos y fomentar la sostenibilidad de las operaciones.</w:t>
      </w:r>
    </w:p>
    <w:p w14:paraId="518043E5" w14:textId="31E7215F" w:rsidR="00DA29C1" w:rsidRPr="00DA29C1" w:rsidRDefault="00DA29C1" w:rsidP="00A339EB">
      <w:pPr>
        <w:spacing w:line="360" w:lineRule="auto"/>
        <w:jc w:val="both"/>
        <w:rPr>
          <w:rFonts w:ascii="Arial" w:hAnsi="Arial" w:cs="Arial"/>
        </w:rPr>
      </w:pPr>
      <w:r>
        <w:rPr>
          <w:rFonts w:ascii="Arial" w:hAnsi="Arial" w:cs="Arial"/>
        </w:rPr>
        <w:t>En investigaciones futuras, se plantea explorar modelos híbridos que combinen métodos estadísticos y físicos, con el objetivo de incrementar la precisión del modelo y la estimación de los parámetros operativos.</w:t>
      </w:r>
    </w:p>
    <w:sectPr w:rsidR="00DA29C1" w:rsidRPr="00DA29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9518B"/>
    <w:multiLevelType w:val="hybridMultilevel"/>
    <w:tmpl w:val="E7403C08"/>
    <w:lvl w:ilvl="0" w:tplc="74DA6F3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1067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92"/>
    <w:rsid w:val="0011306F"/>
    <w:rsid w:val="00165E18"/>
    <w:rsid w:val="001F4591"/>
    <w:rsid w:val="00224588"/>
    <w:rsid w:val="00241A92"/>
    <w:rsid w:val="00273CC7"/>
    <w:rsid w:val="002A460C"/>
    <w:rsid w:val="002B37C3"/>
    <w:rsid w:val="00335E7E"/>
    <w:rsid w:val="004B7DBD"/>
    <w:rsid w:val="005B088E"/>
    <w:rsid w:val="0063033C"/>
    <w:rsid w:val="00636141"/>
    <w:rsid w:val="00724CDF"/>
    <w:rsid w:val="0076036E"/>
    <w:rsid w:val="007D743C"/>
    <w:rsid w:val="00804DC2"/>
    <w:rsid w:val="00A11806"/>
    <w:rsid w:val="00A2421A"/>
    <w:rsid w:val="00A339EB"/>
    <w:rsid w:val="00DA29C1"/>
    <w:rsid w:val="00E1472D"/>
    <w:rsid w:val="00E610D4"/>
    <w:rsid w:val="00EE56BD"/>
    <w:rsid w:val="00F17A25"/>
    <w:rsid w:val="00FD62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C8E7"/>
  <w15:chartTrackingRefBased/>
  <w15:docId w15:val="{A91E8F92-A62D-42AF-A063-A66B3B19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1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1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1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1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1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1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1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1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1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1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1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1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1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1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1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1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1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1A92"/>
    <w:rPr>
      <w:rFonts w:eastAsiaTheme="majorEastAsia" w:cstheme="majorBidi"/>
      <w:color w:val="272727" w:themeColor="text1" w:themeTint="D8"/>
    </w:rPr>
  </w:style>
  <w:style w:type="paragraph" w:styleId="Ttulo">
    <w:name w:val="Title"/>
    <w:basedOn w:val="Normal"/>
    <w:next w:val="Normal"/>
    <w:link w:val="TtuloCar"/>
    <w:uiPriority w:val="10"/>
    <w:qFormat/>
    <w:rsid w:val="00241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1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1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1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1A92"/>
    <w:pPr>
      <w:spacing w:before="160"/>
      <w:jc w:val="center"/>
    </w:pPr>
    <w:rPr>
      <w:i/>
      <w:iCs/>
      <w:color w:val="404040" w:themeColor="text1" w:themeTint="BF"/>
    </w:rPr>
  </w:style>
  <w:style w:type="character" w:customStyle="1" w:styleId="CitaCar">
    <w:name w:val="Cita Car"/>
    <w:basedOn w:val="Fuentedeprrafopredeter"/>
    <w:link w:val="Cita"/>
    <w:uiPriority w:val="29"/>
    <w:rsid w:val="00241A92"/>
    <w:rPr>
      <w:i/>
      <w:iCs/>
      <w:color w:val="404040" w:themeColor="text1" w:themeTint="BF"/>
    </w:rPr>
  </w:style>
  <w:style w:type="paragraph" w:styleId="Prrafodelista">
    <w:name w:val="List Paragraph"/>
    <w:basedOn w:val="Normal"/>
    <w:uiPriority w:val="34"/>
    <w:qFormat/>
    <w:rsid w:val="00241A92"/>
    <w:pPr>
      <w:ind w:left="720"/>
      <w:contextualSpacing/>
    </w:pPr>
  </w:style>
  <w:style w:type="character" w:styleId="nfasisintenso">
    <w:name w:val="Intense Emphasis"/>
    <w:basedOn w:val="Fuentedeprrafopredeter"/>
    <w:uiPriority w:val="21"/>
    <w:qFormat/>
    <w:rsid w:val="00241A92"/>
    <w:rPr>
      <w:i/>
      <w:iCs/>
      <w:color w:val="0F4761" w:themeColor="accent1" w:themeShade="BF"/>
    </w:rPr>
  </w:style>
  <w:style w:type="paragraph" w:styleId="Citadestacada">
    <w:name w:val="Intense Quote"/>
    <w:basedOn w:val="Normal"/>
    <w:next w:val="Normal"/>
    <w:link w:val="CitadestacadaCar"/>
    <w:uiPriority w:val="30"/>
    <w:qFormat/>
    <w:rsid w:val="00241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1A92"/>
    <w:rPr>
      <w:i/>
      <w:iCs/>
      <w:color w:val="0F4761" w:themeColor="accent1" w:themeShade="BF"/>
    </w:rPr>
  </w:style>
  <w:style w:type="character" w:styleId="Referenciaintensa">
    <w:name w:val="Intense Reference"/>
    <w:basedOn w:val="Fuentedeprrafopredeter"/>
    <w:uiPriority w:val="32"/>
    <w:qFormat/>
    <w:rsid w:val="00241A92"/>
    <w:rPr>
      <w:b/>
      <w:bCs/>
      <w:smallCaps/>
      <w:color w:val="0F4761" w:themeColor="accent1" w:themeShade="BF"/>
      <w:spacing w:val="5"/>
    </w:rPr>
  </w:style>
  <w:style w:type="character" w:styleId="Hipervnculo">
    <w:name w:val="Hyperlink"/>
    <w:basedOn w:val="Fuentedeprrafopredeter"/>
    <w:uiPriority w:val="99"/>
    <w:unhideWhenUsed/>
    <w:rsid w:val="002A460C"/>
    <w:rPr>
      <w:color w:val="467886" w:themeColor="hyperlink"/>
      <w:u w:val="single"/>
    </w:rPr>
  </w:style>
  <w:style w:type="character" w:styleId="Mencinsinresolver">
    <w:name w:val="Unresolved Mention"/>
    <w:basedOn w:val="Fuentedeprrafopredeter"/>
    <w:uiPriority w:val="99"/>
    <w:semiHidden/>
    <w:unhideWhenUsed/>
    <w:rsid w:val="002A4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lmco.camborda@mins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ranco.puma@minsur.com" TargetMode="External"/><Relationship Id="rId5" Type="http://schemas.openxmlformats.org/officeDocument/2006/relationships/hyperlink" Target="mailto:luis.vargas@minsu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933</Words>
  <Characters>5132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 Vargas Jeri</dc:creator>
  <cp:keywords/>
  <dc:description/>
  <cp:lastModifiedBy>Luis Carlo Vargas Jeri</cp:lastModifiedBy>
  <cp:revision>3</cp:revision>
  <dcterms:created xsi:type="dcterms:W3CDTF">2025-04-04T13:58:00Z</dcterms:created>
  <dcterms:modified xsi:type="dcterms:W3CDTF">2025-04-29T17:05:00Z</dcterms:modified>
</cp:coreProperties>
</file>