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C14C7B" w14:textId="04F43A20" w:rsidR="00CA6A0C" w:rsidRPr="00CA6A0C" w:rsidRDefault="00CA6A0C" w:rsidP="001A75B1">
      <w:pPr>
        <w:spacing w:line="360" w:lineRule="auto"/>
        <w:jc w:val="both"/>
        <w:rPr>
          <w:rFonts w:ascii="Arial" w:hAnsi="Arial" w:cs="Arial"/>
          <w:lang w:val="es-ES"/>
        </w:rPr>
      </w:pPr>
      <w:r w:rsidRPr="00CA6A0C">
        <w:rPr>
          <w:rFonts w:ascii="Arial" w:hAnsi="Arial" w:cs="Arial"/>
          <w:b/>
          <w:bCs/>
          <w:lang w:val="es-ES"/>
        </w:rPr>
        <w:t>Título:</w:t>
      </w:r>
      <w:r w:rsidR="001A75B1">
        <w:rPr>
          <w:rFonts w:ascii="Arial" w:hAnsi="Arial" w:cs="Arial"/>
          <w:b/>
          <w:bCs/>
          <w:lang w:val="es-ES"/>
        </w:rPr>
        <w:t xml:space="preserve"> </w:t>
      </w:r>
      <w:r>
        <w:rPr>
          <w:rFonts w:ascii="Arial" w:hAnsi="Arial" w:cs="Arial"/>
          <w:lang w:val="es-ES"/>
        </w:rPr>
        <w:t>Ciudadanía Fuerte, Minería Sostenible</w:t>
      </w:r>
    </w:p>
    <w:p w14:paraId="55D581F7" w14:textId="04070B08" w:rsidR="00CA6A0C" w:rsidRPr="00CA6A0C" w:rsidRDefault="00CA6A0C" w:rsidP="001A75B1">
      <w:pPr>
        <w:spacing w:line="360" w:lineRule="auto"/>
        <w:jc w:val="both"/>
        <w:rPr>
          <w:rFonts w:ascii="Arial" w:hAnsi="Arial" w:cs="Arial"/>
          <w:lang w:val="es-ES"/>
        </w:rPr>
      </w:pPr>
      <w:r w:rsidRPr="00CA6A0C">
        <w:rPr>
          <w:rFonts w:ascii="Arial" w:hAnsi="Arial" w:cs="Arial"/>
          <w:b/>
          <w:bCs/>
          <w:lang w:val="es-ES"/>
        </w:rPr>
        <w:t>Tema:</w:t>
      </w:r>
      <w:r w:rsidR="001A75B1">
        <w:rPr>
          <w:rFonts w:ascii="Arial" w:hAnsi="Arial" w:cs="Arial"/>
          <w:b/>
          <w:bCs/>
          <w:lang w:val="es-ES"/>
        </w:rPr>
        <w:t xml:space="preserve"> </w:t>
      </w:r>
      <w:r w:rsidRPr="00CA6A0C">
        <w:rPr>
          <w:rFonts w:ascii="Arial" w:hAnsi="Arial" w:cs="Arial"/>
          <w:lang w:val="es-ES"/>
        </w:rPr>
        <w:t>Relaciones comunitarias y derechos humanos</w:t>
      </w:r>
    </w:p>
    <w:p w14:paraId="5BF78EF0" w14:textId="11CD2873" w:rsidR="00CA6A0C" w:rsidRPr="00CA6A0C" w:rsidRDefault="00CA6A0C" w:rsidP="001A75B1">
      <w:pPr>
        <w:spacing w:line="360" w:lineRule="auto"/>
        <w:jc w:val="both"/>
        <w:rPr>
          <w:rFonts w:ascii="Arial" w:hAnsi="Arial" w:cs="Arial"/>
          <w:lang w:val="es-ES"/>
        </w:rPr>
      </w:pPr>
      <w:r w:rsidRPr="00CA6A0C">
        <w:rPr>
          <w:rFonts w:ascii="Arial" w:hAnsi="Arial" w:cs="Arial"/>
          <w:b/>
          <w:bCs/>
          <w:lang w:val="es-ES"/>
        </w:rPr>
        <w:t>Categoría:</w:t>
      </w:r>
      <w:r w:rsidR="001A75B1">
        <w:rPr>
          <w:rFonts w:ascii="Arial" w:hAnsi="Arial" w:cs="Arial"/>
          <w:b/>
          <w:bCs/>
          <w:lang w:val="es-ES"/>
        </w:rPr>
        <w:t xml:space="preserve"> </w:t>
      </w:r>
      <w:r>
        <w:rPr>
          <w:rFonts w:ascii="Arial" w:hAnsi="Arial" w:cs="Arial"/>
          <w:lang w:val="es-ES"/>
        </w:rPr>
        <w:t>V.</w:t>
      </w:r>
      <w:r w:rsidRPr="00CA6A0C">
        <w:rPr>
          <w:rFonts w:ascii="Arial" w:hAnsi="Arial" w:cs="Arial"/>
          <w:lang w:val="es-ES"/>
        </w:rPr>
        <w:t xml:space="preserve"> ESG (</w:t>
      </w:r>
      <w:proofErr w:type="spellStart"/>
      <w:r w:rsidRPr="00CA6A0C">
        <w:rPr>
          <w:rFonts w:ascii="Arial" w:hAnsi="Arial" w:cs="Arial"/>
          <w:lang w:val="es-ES"/>
        </w:rPr>
        <w:t>Environmental</w:t>
      </w:r>
      <w:proofErr w:type="spellEnd"/>
      <w:r w:rsidRPr="00CA6A0C">
        <w:rPr>
          <w:rFonts w:ascii="Arial" w:hAnsi="Arial" w:cs="Arial"/>
          <w:lang w:val="es-ES"/>
        </w:rPr>
        <w:t xml:space="preserve">, Social, </w:t>
      </w:r>
      <w:proofErr w:type="spellStart"/>
      <w:r w:rsidRPr="00CA6A0C">
        <w:rPr>
          <w:rFonts w:ascii="Arial" w:hAnsi="Arial" w:cs="Arial"/>
          <w:lang w:val="es-ES"/>
        </w:rPr>
        <w:t>Governance</w:t>
      </w:r>
      <w:proofErr w:type="spellEnd"/>
      <w:r w:rsidRPr="00CA6A0C">
        <w:rPr>
          <w:rFonts w:ascii="Arial" w:hAnsi="Arial" w:cs="Arial"/>
          <w:lang w:val="es-ES"/>
        </w:rPr>
        <w:t>)</w:t>
      </w:r>
    </w:p>
    <w:p w14:paraId="5BDC67F4" w14:textId="2E0A15ED" w:rsidR="00CA6A0C" w:rsidRPr="00CA6A0C" w:rsidRDefault="00CA6A0C" w:rsidP="001A75B1">
      <w:pPr>
        <w:spacing w:line="360" w:lineRule="auto"/>
        <w:jc w:val="both"/>
        <w:rPr>
          <w:rFonts w:ascii="Arial" w:hAnsi="Arial" w:cs="Arial"/>
          <w:lang w:val="es-ES"/>
        </w:rPr>
      </w:pPr>
      <w:r w:rsidRPr="00CA6A0C">
        <w:rPr>
          <w:rFonts w:ascii="Arial" w:hAnsi="Arial" w:cs="Arial"/>
          <w:b/>
          <w:bCs/>
          <w:lang w:val="es-ES"/>
        </w:rPr>
        <w:t>Palabras clave:</w:t>
      </w:r>
      <w:r w:rsidR="001A75B1">
        <w:rPr>
          <w:rFonts w:ascii="Arial" w:hAnsi="Arial" w:cs="Arial"/>
          <w:b/>
          <w:bCs/>
          <w:lang w:val="es-ES"/>
        </w:rPr>
        <w:t xml:space="preserve"> </w:t>
      </w:r>
      <w:r w:rsidRPr="00CA6A0C">
        <w:rPr>
          <w:rFonts w:ascii="Arial" w:hAnsi="Arial" w:cs="Arial"/>
          <w:lang w:val="es-ES"/>
        </w:rPr>
        <w:t>minería responsable, derechos humanos, relaciones comunitarias, fortalecimiento institucional, percepción ciudadana</w:t>
      </w:r>
    </w:p>
    <w:p w14:paraId="06EBB310" w14:textId="77777777" w:rsidR="00CA6A0C" w:rsidRPr="00CA6A0C" w:rsidRDefault="00CA6A0C" w:rsidP="001A75B1">
      <w:pPr>
        <w:spacing w:line="360" w:lineRule="auto"/>
        <w:jc w:val="both"/>
        <w:rPr>
          <w:rFonts w:ascii="Arial" w:hAnsi="Arial" w:cs="Arial"/>
          <w:b/>
          <w:bCs/>
          <w:lang w:val="es-ES"/>
        </w:rPr>
      </w:pPr>
      <w:r w:rsidRPr="00CA6A0C">
        <w:rPr>
          <w:rFonts w:ascii="Arial" w:hAnsi="Arial" w:cs="Arial"/>
          <w:b/>
          <w:bCs/>
          <w:lang w:val="es-ES"/>
        </w:rPr>
        <w:t>1. Contexto</w:t>
      </w:r>
    </w:p>
    <w:p w14:paraId="1B410E4F" w14:textId="77777777" w:rsidR="00CA6A0C" w:rsidRPr="00CA6A0C" w:rsidRDefault="00CA6A0C" w:rsidP="001A75B1">
      <w:pPr>
        <w:spacing w:line="360" w:lineRule="auto"/>
        <w:jc w:val="both"/>
        <w:rPr>
          <w:rFonts w:ascii="Arial" w:hAnsi="Arial" w:cs="Arial"/>
          <w:lang w:val="es-ES"/>
        </w:rPr>
      </w:pPr>
      <w:r w:rsidRPr="00CA6A0C">
        <w:rPr>
          <w:rFonts w:ascii="Arial" w:hAnsi="Arial" w:cs="Arial"/>
          <w:lang w:val="es-ES"/>
        </w:rPr>
        <w:t xml:space="preserve">El contexto minero peruano actual se encuentra atravesado por tensiones territoriales, violencia y desafíos institucionales que afectan directamente la calidad del relacionamiento entre empresas mineras, comunidades y el Estado. En regiones como La Libertad, operaciones como Minera Poderosa enfrentan escenarios de criminalidad organizada vinculada a la minería ilegal. En el sur, unidades como </w:t>
      </w:r>
      <w:proofErr w:type="spellStart"/>
      <w:r w:rsidRPr="00CA6A0C">
        <w:rPr>
          <w:rFonts w:ascii="Arial" w:hAnsi="Arial" w:cs="Arial"/>
          <w:lang w:val="es-ES"/>
        </w:rPr>
        <w:t>Quellaveco</w:t>
      </w:r>
      <w:proofErr w:type="spellEnd"/>
      <w:r w:rsidRPr="00CA6A0C">
        <w:rPr>
          <w:rFonts w:ascii="Arial" w:hAnsi="Arial" w:cs="Arial"/>
          <w:lang w:val="es-ES"/>
        </w:rPr>
        <w:t xml:space="preserve"> enfrentan la urbanización acelerada en las rutas logísticas, generando nuevos actores sociales con mayores exigencias. Otras unidades, como Condestable en Lima, se ven amenazadas por el tráfico informal de terrenos, lo que genera fragmentación social y desconfianza hacia las autoridades.</w:t>
      </w:r>
    </w:p>
    <w:p w14:paraId="78004337" w14:textId="3835140F" w:rsidR="00CA6A0C" w:rsidRPr="00CA6A0C" w:rsidRDefault="00CA6A0C" w:rsidP="001A75B1">
      <w:pPr>
        <w:spacing w:line="360" w:lineRule="auto"/>
        <w:jc w:val="both"/>
        <w:rPr>
          <w:rFonts w:ascii="Arial" w:hAnsi="Arial" w:cs="Arial"/>
          <w:lang w:val="es-ES"/>
        </w:rPr>
      </w:pPr>
      <w:r w:rsidRPr="00CA6A0C">
        <w:rPr>
          <w:rFonts w:ascii="Arial" w:hAnsi="Arial" w:cs="Arial"/>
          <w:lang w:val="es-ES"/>
        </w:rPr>
        <w:t>Frente a este panorama, muchas empresas del sector han implementado buenas prácticas de relaciones comunitarias y respeto de derechos humanos, con impacto positivo en la cohesión social e institucionalidad local. No obstante, existen pocos estudios empíricos que validen si estas prácticas logran fortalecer la ciudadanía y mejorar la gobernabilidad en zonas mineras. Este trabajo propone una aproximación cualitativa y cuantitativa que combine el análisis de casos, la sistematización de buenas prácticas y la evaluación de sus efectos en percepciones ciudadanas, con apoyo en los microdatos de la ENAHO</w:t>
      </w:r>
      <w:r>
        <w:rPr>
          <w:rFonts w:ascii="Arial" w:hAnsi="Arial" w:cs="Arial"/>
          <w:lang w:val="es-ES"/>
        </w:rPr>
        <w:t xml:space="preserve">. </w:t>
      </w:r>
    </w:p>
    <w:p w14:paraId="7BF3888D" w14:textId="77777777" w:rsidR="00CA6A0C" w:rsidRPr="00CA6A0C" w:rsidRDefault="00CA6A0C" w:rsidP="001A75B1">
      <w:pPr>
        <w:spacing w:line="360" w:lineRule="auto"/>
        <w:jc w:val="both"/>
        <w:rPr>
          <w:rFonts w:ascii="Arial" w:hAnsi="Arial" w:cs="Arial"/>
          <w:b/>
          <w:bCs/>
          <w:lang w:val="es-ES"/>
        </w:rPr>
      </w:pPr>
      <w:r w:rsidRPr="00CA6A0C">
        <w:rPr>
          <w:rFonts w:ascii="Arial" w:hAnsi="Arial" w:cs="Arial"/>
          <w:b/>
          <w:bCs/>
          <w:lang w:val="es-ES"/>
        </w:rPr>
        <w:t>2. Objetivo</w:t>
      </w:r>
    </w:p>
    <w:p w14:paraId="48CA77F7" w14:textId="77777777" w:rsidR="00CA6A0C" w:rsidRPr="00CA6A0C" w:rsidRDefault="00CA6A0C" w:rsidP="001A75B1">
      <w:pPr>
        <w:spacing w:line="360" w:lineRule="auto"/>
        <w:jc w:val="both"/>
        <w:rPr>
          <w:rFonts w:ascii="Arial" w:hAnsi="Arial" w:cs="Arial"/>
          <w:lang w:val="es-ES"/>
        </w:rPr>
      </w:pPr>
      <w:r w:rsidRPr="00CA6A0C">
        <w:rPr>
          <w:rFonts w:ascii="Arial" w:hAnsi="Arial" w:cs="Arial"/>
          <w:lang w:val="es-ES"/>
        </w:rPr>
        <w:t>Este trabajo tiene como objetivo principal analizar cómo las prácticas empresariales responsables en minería (diálogo, monitoreo participativo, mecanismos de quejas, obras por impuestos, entre otras) contribuyen al fortalecimiento institucional y a una ciudadanía más activa y segura en las zonas de influencia minera del Perú. Además, se propone explorar empíricamente si existen diferencias en la percepción ciudadana (seguridad, confianza institucional, corrupción, participación) entre regiones mineras y no mineras, empleando datos de la Encuesta Nacional de Hogares (ENAHO).</w:t>
      </w:r>
    </w:p>
    <w:p w14:paraId="4F924BAC" w14:textId="77777777" w:rsidR="00CA6A0C" w:rsidRPr="00CA6A0C" w:rsidRDefault="00CA6A0C" w:rsidP="001A75B1">
      <w:pPr>
        <w:spacing w:line="360" w:lineRule="auto"/>
        <w:jc w:val="both"/>
        <w:rPr>
          <w:rFonts w:ascii="Arial" w:hAnsi="Arial" w:cs="Arial"/>
          <w:b/>
          <w:bCs/>
          <w:lang w:val="es-ES"/>
        </w:rPr>
      </w:pPr>
      <w:r w:rsidRPr="00CA6A0C">
        <w:rPr>
          <w:rFonts w:ascii="Arial" w:hAnsi="Arial" w:cs="Arial"/>
          <w:b/>
          <w:bCs/>
          <w:lang w:val="es-ES"/>
        </w:rPr>
        <w:t>3. Metodología</w:t>
      </w:r>
    </w:p>
    <w:p w14:paraId="3A6DE744" w14:textId="77777777" w:rsidR="00CA6A0C" w:rsidRPr="00CA6A0C" w:rsidRDefault="00CA6A0C" w:rsidP="001A75B1">
      <w:pPr>
        <w:spacing w:line="360" w:lineRule="auto"/>
        <w:jc w:val="both"/>
        <w:rPr>
          <w:rFonts w:ascii="Arial" w:hAnsi="Arial" w:cs="Arial"/>
          <w:lang w:val="es-ES"/>
        </w:rPr>
      </w:pPr>
      <w:r w:rsidRPr="00CA6A0C">
        <w:rPr>
          <w:rFonts w:ascii="Arial" w:hAnsi="Arial" w:cs="Arial"/>
          <w:lang w:val="es-ES"/>
        </w:rPr>
        <w:lastRenderedPageBreak/>
        <w:t>Se emplea una estrategia mixta. En la parte cualitativa se seleccionaron tres casos emblemáticos:</w:t>
      </w:r>
    </w:p>
    <w:p w14:paraId="3B0E0474" w14:textId="77777777" w:rsidR="00CA6A0C" w:rsidRPr="00CA6A0C" w:rsidRDefault="00CA6A0C" w:rsidP="001A75B1">
      <w:pPr>
        <w:pStyle w:val="Prrafodelista"/>
        <w:numPr>
          <w:ilvl w:val="0"/>
          <w:numId w:val="1"/>
        </w:numPr>
        <w:spacing w:line="360" w:lineRule="auto"/>
        <w:jc w:val="both"/>
        <w:rPr>
          <w:rFonts w:ascii="Arial" w:hAnsi="Arial" w:cs="Arial"/>
          <w:lang w:val="es-ES"/>
        </w:rPr>
      </w:pPr>
      <w:r w:rsidRPr="00CA6A0C">
        <w:rPr>
          <w:rFonts w:ascii="Arial" w:hAnsi="Arial" w:cs="Arial"/>
          <w:lang w:val="es-ES"/>
        </w:rPr>
        <w:t>Minera Poderosa (La Libertad): afectada por ataques de organizaciones criminales y minería ilegal.</w:t>
      </w:r>
    </w:p>
    <w:p w14:paraId="235B3393" w14:textId="77777777" w:rsidR="00CA6A0C" w:rsidRPr="00CA6A0C" w:rsidRDefault="00CA6A0C" w:rsidP="001A75B1">
      <w:pPr>
        <w:pStyle w:val="Prrafodelista"/>
        <w:numPr>
          <w:ilvl w:val="0"/>
          <w:numId w:val="1"/>
        </w:numPr>
        <w:spacing w:line="360" w:lineRule="auto"/>
        <w:jc w:val="both"/>
        <w:rPr>
          <w:rFonts w:ascii="Arial" w:hAnsi="Arial" w:cs="Arial"/>
          <w:lang w:val="es-ES"/>
        </w:rPr>
      </w:pPr>
      <w:r w:rsidRPr="00CA6A0C">
        <w:rPr>
          <w:rFonts w:ascii="Arial" w:hAnsi="Arial" w:cs="Arial"/>
          <w:lang w:val="es-ES"/>
        </w:rPr>
        <w:t>Condestable (Lima): en un entorno de tráfico de terrenos y débil gobernabilidad local.</w:t>
      </w:r>
    </w:p>
    <w:p w14:paraId="46B7D7B9" w14:textId="77777777" w:rsidR="00CA6A0C" w:rsidRPr="00CA6A0C" w:rsidRDefault="00CA6A0C" w:rsidP="001A75B1">
      <w:pPr>
        <w:pStyle w:val="Prrafodelista"/>
        <w:numPr>
          <w:ilvl w:val="0"/>
          <w:numId w:val="1"/>
        </w:numPr>
        <w:spacing w:line="360" w:lineRule="auto"/>
        <w:jc w:val="both"/>
        <w:rPr>
          <w:rFonts w:ascii="Arial" w:hAnsi="Arial" w:cs="Arial"/>
          <w:lang w:val="es-ES"/>
        </w:rPr>
      </w:pPr>
      <w:proofErr w:type="spellStart"/>
      <w:r w:rsidRPr="00CA6A0C">
        <w:rPr>
          <w:rFonts w:ascii="Arial" w:hAnsi="Arial" w:cs="Arial"/>
          <w:lang w:val="es-ES"/>
        </w:rPr>
        <w:t>Quellaveco</w:t>
      </w:r>
      <w:proofErr w:type="spellEnd"/>
      <w:r w:rsidRPr="00CA6A0C">
        <w:rPr>
          <w:rFonts w:ascii="Arial" w:hAnsi="Arial" w:cs="Arial"/>
          <w:lang w:val="es-ES"/>
        </w:rPr>
        <w:t xml:space="preserve"> (Moquegua): con buenas prácticas comunitarias, pero desafíos recientes por urbanización y nuevos actores sociales.</w:t>
      </w:r>
    </w:p>
    <w:p w14:paraId="28E74611" w14:textId="77777777" w:rsidR="00CA6A0C" w:rsidRPr="00CA6A0C" w:rsidRDefault="00CA6A0C" w:rsidP="001A75B1">
      <w:pPr>
        <w:spacing w:line="360" w:lineRule="auto"/>
        <w:jc w:val="both"/>
        <w:rPr>
          <w:rFonts w:ascii="Arial" w:hAnsi="Arial" w:cs="Arial"/>
          <w:lang w:val="es-ES"/>
        </w:rPr>
      </w:pPr>
      <w:r w:rsidRPr="00CA6A0C">
        <w:rPr>
          <w:rFonts w:ascii="Arial" w:hAnsi="Arial" w:cs="Arial"/>
          <w:lang w:val="es-ES"/>
        </w:rPr>
        <w:t>Se analizó la evolución de estas operaciones, sus estrategias sociales, y los efectos visibles en el entorno. En paralelo, se sistematizaron buenas prácticas implementadas en diversas operaciones, tales como mesas de diálogo, monitoreos ambientales participativos, sistemas de quejas y obras por impuestos.</w:t>
      </w:r>
    </w:p>
    <w:p w14:paraId="4B86D7BC" w14:textId="341E3481" w:rsidR="00CA6A0C" w:rsidRPr="00CA6A0C" w:rsidRDefault="00CA6A0C" w:rsidP="001A75B1">
      <w:pPr>
        <w:spacing w:line="360" w:lineRule="auto"/>
        <w:jc w:val="both"/>
        <w:rPr>
          <w:rFonts w:ascii="Arial" w:hAnsi="Arial" w:cs="Arial"/>
          <w:lang w:val="es-ES"/>
        </w:rPr>
      </w:pPr>
      <w:r w:rsidRPr="00CA6A0C">
        <w:rPr>
          <w:rFonts w:ascii="Arial" w:hAnsi="Arial" w:cs="Arial"/>
          <w:lang w:val="es-ES"/>
        </w:rPr>
        <w:t>En la parte cuantitativa, se construyó un modelo econométrico exploratorio a nivel regional, usando variables de percepción ciudadana extraídas del módulo de Gobernabilidad, Democracia y Transparencia de la ENAHO. Se compararon indicadores como confianza en autoridades, percepción de seguridad, percepción de corrupción y participación comunitaria entre regiones mineras y no mineras, controlando por variables socioeconómicas.</w:t>
      </w:r>
    </w:p>
    <w:p w14:paraId="50D92002" w14:textId="77777777" w:rsidR="00CA6A0C" w:rsidRPr="00CA6A0C" w:rsidRDefault="00CA6A0C" w:rsidP="001A75B1">
      <w:pPr>
        <w:spacing w:line="360" w:lineRule="auto"/>
        <w:jc w:val="both"/>
        <w:rPr>
          <w:rFonts w:ascii="Arial" w:hAnsi="Arial" w:cs="Arial"/>
          <w:b/>
          <w:bCs/>
          <w:lang w:val="es-ES"/>
        </w:rPr>
      </w:pPr>
      <w:r w:rsidRPr="00CA6A0C">
        <w:rPr>
          <w:rFonts w:ascii="Arial" w:hAnsi="Arial" w:cs="Arial"/>
          <w:b/>
          <w:bCs/>
          <w:lang w:val="es-ES"/>
        </w:rPr>
        <w:t>4. Resultados</w:t>
      </w:r>
    </w:p>
    <w:p w14:paraId="34ADD81A" w14:textId="77777777" w:rsidR="00CA6A0C" w:rsidRPr="00CA6A0C" w:rsidRDefault="00CA6A0C" w:rsidP="001A75B1">
      <w:pPr>
        <w:spacing w:line="360" w:lineRule="auto"/>
        <w:jc w:val="both"/>
        <w:rPr>
          <w:rFonts w:ascii="Arial" w:hAnsi="Arial" w:cs="Arial"/>
          <w:lang w:val="es-ES"/>
        </w:rPr>
      </w:pPr>
      <w:r w:rsidRPr="00CA6A0C">
        <w:rPr>
          <w:rFonts w:ascii="Arial" w:hAnsi="Arial" w:cs="Arial"/>
          <w:lang w:val="es-ES"/>
        </w:rPr>
        <w:t>El análisis cualitativo evidenció que:</w:t>
      </w:r>
    </w:p>
    <w:p w14:paraId="456A4C23" w14:textId="77777777" w:rsidR="00CA6A0C" w:rsidRPr="00CA6A0C" w:rsidRDefault="00CA6A0C" w:rsidP="001A75B1">
      <w:pPr>
        <w:pStyle w:val="Prrafodelista"/>
        <w:numPr>
          <w:ilvl w:val="0"/>
          <w:numId w:val="2"/>
        </w:numPr>
        <w:spacing w:line="360" w:lineRule="auto"/>
        <w:jc w:val="both"/>
        <w:rPr>
          <w:rFonts w:ascii="Arial" w:hAnsi="Arial" w:cs="Arial"/>
          <w:lang w:val="es-ES"/>
        </w:rPr>
      </w:pPr>
      <w:r w:rsidRPr="00CA6A0C">
        <w:rPr>
          <w:rFonts w:ascii="Arial" w:hAnsi="Arial" w:cs="Arial"/>
          <w:lang w:val="es-ES"/>
        </w:rPr>
        <w:t>En zonas sin control estatal efectivo, como Pataz (La Libertad), la minería ilegal y la violencia criminal erosionan los derechos humanos, generando miedo, desplazamiento y desconfianza hacia el Estado y la empresa.</w:t>
      </w:r>
    </w:p>
    <w:p w14:paraId="4EBC9E6C" w14:textId="77777777" w:rsidR="00CA6A0C" w:rsidRPr="00CA6A0C" w:rsidRDefault="00CA6A0C" w:rsidP="001A75B1">
      <w:pPr>
        <w:pStyle w:val="Prrafodelista"/>
        <w:numPr>
          <w:ilvl w:val="0"/>
          <w:numId w:val="2"/>
        </w:numPr>
        <w:spacing w:line="360" w:lineRule="auto"/>
        <w:jc w:val="both"/>
        <w:rPr>
          <w:rFonts w:ascii="Arial" w:hAnsi="Arial" w:cs="Arial"/>
          <w:lang w:val="es-ES"/>
        </w:rPr>
      </w:pPr>
      <w:r w:rsidRPr="00CA6A0C">
        <w:rPr>
          <w:rFonts w:ascii="Arial" w:hAnsi="Arial" w:cs="Arial"/>
          <w:lang w:val="es-ES"/>
        </w:rPr>
        <w:t>Donde existen relaciones tensas no resueltas, como en Condestable, la ausencia de mecanismos efectivos de comunicación, el desorden territorial y la desconfianza en autoridades debilitan el tejido social.</w:t>
      </w:r>
    </w:p>
    <w:p w14:paraId="386DE08D" w14:textId="77777777" w:rsidR="00CA6A0C" w:rsidRPr="00CA6A0C" w:rsidRDefault="00CA6A0C" w:rsidP="001A75B1">
      <w:pPr>
        <w:pStyle w:val="Prrafodelista"/>
        <w:numPr>
          <w:ilvl w:val="0"/>
          <w:numId w:val="2"/>
        </w:numPr>
        <w:spacing w:line="360" w:lineRule="auto"/>
        <w:jc w:val="both"/>
        <w:rPr>
          <w:rFonts w:ascii="Arial" w:hAnsi="Arial" w:cs="Arial"/>
          <w:lang w:val="es-ES"/>
        </w:rPr>
      </w:pPr>
      <w:r w:rsidRPr="00CA6A0C">
        <w:rPr>
          <w:rFonts w:ascii="Arial" w:hAnsi="Arial" w:cs="Arial"/>
          <w:lang w:val="es-ES"/>
        </w:rPr>
        <w:t xml:space="preserve">Por el contrario, en </w:t>
      </w:r>
      <w:proofErr w:type="spellStart"/>
      <w:r w:rsidRPr="00CA6A0C">
        <w:rPr>
          <w:rFonts w:ascii="Arial" w:hAnsi="Arial" w:cs="Arial"/>
          <w:lang w:val="es-ES"/>
        </w:rPr>
        <w:t>Quellaveco</w:t>
      </w:r>
      <w:proofErr w:type="spellEnd"/>
      <w:r w:rsidRPr="00CA6A0C">
        <w:rPr>
          <w:rFonts w:ascii="Arial" w:hAnsi="Arial" w:cs="Arial"/>
          <w:lang w:val="es-ES"/>
        </w:rPr>
        <w:t>, la implementación temprana de una Mesa de Diálogo, monitoreo participativo, programas de empleo local y un sistema de quejas bien gestionado han favorecido la aceptación social del proyecto y un entorno institucional relativamente sólido.</w:t>
      </w:r>
    </w:p>
    <w:p w14:paraId="0B320A50" w14:textId="77777777" w:rsidR="00CA6A0C" w:rsidRPr="00CA6A0C" w:rsidRDefault="00CA6A0C" w:rsidP="001A75B1">
      <w:pPr>
        <w:spacing w:line="360" w:lineRule="auto"/>
        <w:jc w:val="both"/>
        <w:rPr>
          <w:rFonts w:ascii="Arial" w:hAnsi="Arial" w:cs="Arial"/>
          <w:lang w:val="es-ES"/>
        </w:rPr>
      </w:pPr>
      <w:r w:rsidRPr="00CA6A0C">
        <w:rPr>
          <w:rFonts w:ascii="Arial" w:hAnsi="Arial" w:cs="Arial"/>
          <w:lang w:val="es-ES"/>
        </w:rPr>
        <w:t>El análisis cuantitativo mostró que:</w:t>
      </w:r>
    </w:p>
    <w:p w14:paraId="4D6CBABF" w14:textId="77777777" w:rsidR="00CA6A0C" w:rsidRPr="00CA6A0C" w:rsidRDefault="00CA6A0C" w:rsidP="001A75B1">
      <w:pPr>
        <w:pStyle w:val="Prrafodelista"/>
        <w:numPr>
          <w:ilvl w:val="0"/>
          <w:numId w:val="3"/>
        </w:numPr>
        <w:spacing w:line="360" w:lineRule="auto"/>
        <w:jc w:val="both"/>
        <w:rPr>
          <w:rFonts w:ascii="Arial" w:hAnsi="Arial" w:cs="Arial"/>
          <w:lang w:val="es-ES"/>
        </w:rPr>
      </w:pPr>
      <w:r w:rsidRPr="00CA6A0C">
        <w:rPr>
          <w:rFonts w:ascii="Arial" w:hAnsi="Arial" w:cs="Arial"/>
          <w:lang w:val="es-ES"/>
        </w:rPr>
        <w:lastRenderedPageBreak/>
        <w:t>Regiones mineras con programas sociales y baja conflictividad (como Moquegua o Áncash) tienen mayores niveles de confianza ciudadana en autoridades locales y mejores indicadores de participación.</w:t>
      </w:r>
    </w:p>
    <w:p w14:paraId="77259DBB" w14:textId="77777777" w:rsidR="00CA6A0C" w:rsidRPr="00CA6A0C" w:rsidRDefault="00CA6A0C" w:rsidP="001A75B1">
      <w:pPr>
        <w:pStyle w:val="Prrafodelista"/>
        <w:numPr>
          <w:ilvl w:val="0"/>
          <w:numId w:val="3"/>
        </w:numPr>
        <w:spacing w:line="360" w:lineRule="auto"/>
        <w:jc w:val="both"/>
        <w:rPr>
          <w:rFonts w:ascii="Arial" w:hAnsi="Arial" w:cs="Arial"/>
          <w:lang w:val="es-ES"/>
        </w:rPr>
      </w:pPr>
      <w:r w:rsidRPr="00CA6A0C">
        <w:rPr>
          <w:rFonts w:ascii="Arial" w:hAnsi="Arial" w:cs="Arial"/>
          <w:lang w:val="es-ES"/>
        </w:rPr>
        <w:t xml:space="preserve">Regiones con </w:t>
      </w:r>
      <w:proofErr w:type="gramStart"/>
      <w:r w:rsidRPr="00CA6A0C">
        <w:rPr>
          <w:rFonts w:ascii="Arial" w:hAnsi="Arial" w:cs="Arial"/>
          <w:lang w:val="es-ES"/>
        </w:rPr>
        <w:t>minería</w:t>
      </w:r>
      <w:proofErr w:type="gramEnd"/>
      <w:r w:rsidRPr="00CA6A0C">
        <w:rPr>
          <w:rFonts w:ascii="Arial" w:hAnsi="Arial" w:cs="Arial"/>
          <w:lang w:val="es-ES"/>
        </w:rPr>
        <w:t xml:space="preserve"> pero alta conflictividad (como Apurímac o Cajamarca) presentan menores niveles de percepción de seguridad y mayor desconfianza hacia instituciones, posiblemente reflejando frustración por promesas no cumplidas o impactos negativos acumulados.</w:t>
      </w:r>
    </w:p>
    <w:p w14:paraId="02577A06" w14:textId="77777777" w:rsidR="00CA6A0C" w:rsidRPr="00CA6A0C" w:rsidRDefault="00CA6A0C" w:rsidP="001A75B1">
      <w:pPr>
        <w:pStyle w:val="Prrafodelista"/>
        <w:numPr>
          <w:ilvl w:val="0"/>
          <w:numId w:val="3"/>
        </w:numPr>
        <w:spacing w:line="360" w:lineRule="auto"/>
        <w:jc w:val="both"/>
        <w:rPr>
          <w:rFonts w:ascii="Arial" w:hAnsi="Arial" w:cs="Arial"/>
          <w:lang w:val="es-ES"/>
        </w:rPr>
      </w:pPr>
      <w:r w:rsidRPr="00CA6A0C">
        <w:rPr>
          <w:rFonts w:ascii="Arial" w:hAnsi="Arial" w:cs="Arial"/>
          <w:lang w:val="es-ES"/>
        </w:rPr>
        <w:t>La minería no determina por sí sola la percepción ciudadana, pero sí modula su impacto en función de las prácticas de relacionamiento y gobernanza empleadas.</w:t>
      </w:r>
    </w:p>
    <w:p w14:paraId="6456EBAC" w14:textId="77777777" w:rsidR="00CA6A0C" w:rsidRPr="00CA6A0C" w:rsidRDefault="00CA6A0C" w:rsidP="001A75B1">
      <w:pPr>
        <w:spacing w:line="360" w:lineRule="auto"/>
        <w:jc w:val="both"/>
        <w:rPr>
          <w:rFonts w:ascii="Arial" w:hAnsi="Arial" w:cs="Arial"/>
          <w:b/>
          <w:bCs/>
          <w:lang w:val="es-ES"/>
        </w:rPr>
      </w:pPr>
      <w:r w:rsidRPr="00CA6A0C">
        <w:rPr>
          <w:rFonts w:ascii="Arial" w:hAnsi="Arial" w:cs="Arial"/>
          <w:b/>
          <w:bCs/>
          <w:lang w:val="es-ES"/>
        </w:rPr>
        <w:t>5. Conclusiones y recomendaciones</w:t>
      </w:r>
    </w:p>
    <w:p w14:paraId="759C06AA" w14:textId="77777777" w:rsidR="00CA6A0C" w:rsidRPr="00CA6A0C" w:rsidRDefault="00CA6A0C" w:rsidP="001A75B1">
      <w:pPr>
        <w:spacing w:line="360" w:lineRule="auto"/>
        <w:jc w:val="both"/>
        <w:rPr>
          <w:rFonts w:ascii="Arial" w:hAnsi="Arial" w:cs="Arial"/>
          <w:lang w:val="es-ES"/>
        </w:rPr>
      </w:pPr>
      <w:r w:rsidRPr="00CA6A0C">
        <w:rPr>
          <w:rFonts w:ascii="Arial" w:hAnsi="Arial" w:cs="Arial"/>
          <w:lang w:val="es-ES"/>
        </w:rPr>
        <w:t>La minería puede convertirse en un vector de fortalecimiento institucional y ciudadanía, siempre que se implementen buenas prácticas de relacionamiento social. En contextos como el peruano, donde muchas operaciones mineras se desarrollan en zonas con limitada presencia del Estado, la empresa minera asume un rol crucial en la construcción de confianza y gobernabilidad.</w:t>
      </w:r>
    </w:p>
    <w:p w14:paraId="2DB1D554" w14:textId="77777777" w:rsidR="00CA6A0C" w:rsidRPr="00CA6A0C" w:rsidRDefault="00CA6A0C" w:rsidP="001A75B1">
      <w:pPr>
        <w:spacing w:line="360" w:lineRule="auto"/>
        <w:jc w:val="both"/>
        <w:rPr>
          <w:rFonts w:ascii="Arial" w:hAnsi="Arial" w:cs="Arial"/>
          <w:lang w:val="es-ES"/>
        </w:rPr>
      </w:pPr>
      <w:r w:rsidRPr="00CA6A0C">
        <w:rPr>
          <w:rFonts w:ascii="Arial" w:hAnsi="Arial" w:cs="Arial"/>
          <w:lang w:val="es-ES"/>
        </w:rPr>
        <w:t>Se recomienda:</w:t>
      </w:r>
    </w:p>
    <w:p w14:paraId="4DDF787E" w14:textId="77777777" w:rsidR="00CA6A0C" w:rsidRPr="00CA6A0C" w:rsidRDefault="00CA6A0C" w:rsidP="001A75B1">
      <w:pPr>
        <w:pStyle w:val="Prrafodelista"/>
        <w:numPr>
          <w:ilvl w:val="0"/>
          <w:numId w:val="4"/>
        </w:numPr>
        <w:spacing w:line="360" w:lineRule="auto"/>
        <w:jc w:val="both"/>
        <w:rPr>
          <w:rFonts w:ascii="Arial" w:hAnsi="Arial" w:cs="Arial"/>
          <w:lang w:val="es-ES"/>
        </w:rPr>
      </w:pPr>
      <w:r w:rsidRPr="00CA6A0C">
        <w:rPr>
          <w:rFonts w:ascii="Arial" w:hAnsi="Arial" w:cs="Arial"/>
          <w:lang w:val="es-ES"/>
        </w:rPr>
        <w:t>Fortalecer la presencia del Estado en zonas mineras, especialmente en seguridad ciudadana, justicia y ordenamiento territorial.</w:t>
      </w:r>
    </w:p>
    <w:p w14:paraId="52DF46B1" w14:textId="77777777" w:rsidR="00CA6A0C" w:rsidRPr="00CA6A0C" w:rsidRDefault="00CA6A0C" w:rsidP="001A75B1">
      <w:pPr>
        <w:pStyle w:val="Prrafodelista"/>
        <w:numPr>
          <w:ilvl w:val="0"/>
          <w:numId w:val="4"/>
        </w:numPr>
        <w:spacing w:line="360" w:lineRule="auto"/>
        <w:jc w:val="both"/>
        <w:rPr>
          <w:rFonts w:ascii="Arial" w:hAnsi="Arial" w:cs="Arial"/>
          <w:lang w:val="es-ES"/>
        </w:rPr>
      </w:pPr>
      <w:r w:rsidRPr="00CA6A0C">
        <w:rPr>
          <w:rFonts w:ascii="Arial" w:hAnsi="Arial" w:cs="Arial"/>
          <w:lang w:val="es-ES"/>
        </w:rPr>
        <w:t>Establecer espacios permanentes de diálogo y mecanismos participativos para la toma de decisiones.</w:t>
      </w:r>
    </w:p>
    <w:p w14:paraId="71659AB7" w14:textId="77777777" w:rsidR="00CA6A0C" w:rsidRPr="00CA6A0C" w:rsidRDefault="00CA6A0C" w:rsidP="001A75B1">
      <w:pPr>
        <w:pStyle w:val="Prrafodelista"/>
        <w:numPr>
          <w:ilvl w:val="0"/>
          <w:numId w:val="4"/>
        </w:numPr>
        <w:spacing w:line="360" w:lineRule="auto"/>
        <w:jc w:val="both"/>
        <w:rPr>
          <w:rFonts w:ascii="Arial" w:hAnsi="Arial" w:cs="Arial"/>
          <w:lang w:val="es-ES"/>
        </w:rPr>
      </w:pPr>
      <w:r w:rsidRPr="00CA6A0C">
        <w:rPr>
          <w:rFonts w:ascii="Arial" w:hAnsi="Arial" w:cs="Arial"/>
          <w:lang w:val="es-ES"/>
        </w:rPr>
        <w:t>Promover el uso estratégico de Obras por Impuestos para cerrar brechas y legitimar el rol del gobierno local.</w:t>
      </w:r>
    </w:p>
    <w:p w14:paraId="67FA8C7A" w14:textId="77777777" w:rsidR="00CA6A0C" w:rsidRPr="00CA6A0C" w:rsidRDefault="00CA6A0C" w:rsidP="001A75B1">
      <w:pPr>
        <w:pStyle w:val="Prrafodelista"/>
        <w:numPr>
          <w:ilvl w:val="0"/>
          <w:numId w:val="4"/>
        </w:numPr>
        <w:spacing w:line="360" w:lineRule="auto"/>
        <w:jc w:val="both"/>
        <w:rPr>
          <w:rFonts w:ascii="Arial" w:hAnsi="Arial" w:cs="Arial"/>
          <w:lang w:val="es-ES"/>
        </w:rPr>
      </w:pPr>
      <w:r w:rsidRPr="00CA6A0C">
        <w:rPr>
          <w:rFonts w:ascii="Arial" w:hAnsi="Arial" w:cs="Arial"/>
          <w:lang w:val="es-ES"/>
        </w:rPr>
        <w:t>Garantizar la debida diligencia en derechos humanos en todas las operaciones mineras, con monitoreo y sistemas de atención accesibles.</w:t>
      </w:r>
    </w:p>
    <w:p w14:paraId="29B26C54" w14:textId="77777777" w:rsidR="00CA6A0C" w:rsidRPr="00CA6A0C" w:rsidRDefault="00CA6A0C" w:rsidP="001A75B1">
      <w:pPr>
        <w:pStyle w:val="Prrafodelista"/>
        <w:numPr>
          <w:ilvl w:val="0"/>
          <w:numId w:val="4"/>
        </w:numPr>
        <w:spacing w:line="360" w:lineRule="auto"/>
        <w:jc w:val="both"/>
        <w:rPr>
          <w:rFonts w:ascii="Arial" w:hAnsi="Arial" w:cs="Arial"/>
          <w:lang w:val="es-ES"/>
        </w:rPr>
      </w:pPr>
      <w:r w:rsidRPr="00CA6A0C">
        <w:rPr>
          <w:rFonts w:ascii="Arial" w:hAnsi="Arial" w:cs="Arial"/>
          <w:lang w:val="es-ES"/>
        </w:rPr>
        <w:t>Incentivar desde el sector público y gremial la adopción de estándares internacionales (Principios Rectores de la ONU, ICMM, EITI).</w:t>
      </w:r>
    </w:p>
    <w:p w14:paraId="44551608" w14:textId="77777777" w:rsidR="00CA6A0C" w:rsidRPr="00CA6A0C" w:rsidRDefault="00CA6A0C" w:rsidP="001A75B1">
      <w:pPr>
        <w:spacing w:line="360" w:lineRule="auto"/>
        <w:jc w:val="both"/>
        <w:rPr>
          <w:rFonts w:ascii="Arial" w:hAnsi="Arial" w:cs="Arial"/>
          <w:lang w:val="es-ES"/>
        </w:rPr>
      </w:pPr>
      <w:r w:rsidRPr="00CA6A0C">
        <w:rPr>
          <w:rFonts w:ascii="Arial" w:hAnsi="Arial" w:cs="Arial"/>
          <w:lang w:val="es-ES"/>
        </w:rPr>
        <w:t>Este trabajo propone, además, avanzar hacia modelos analíticos que combinen evidencia cualitativa con datos oficiales (como la ENAHO) para construir una minería basada en evidencia, donde el fortalecimiento de la institucionalidad no sea un discurso, sino un resultado verificable.</w:t>
      </w:r>
    </w:p>
    <w:p w14:paraId="6F6A1A8D" w14:textId="77777777" w:rsidR="001A75B1" w:rsidRDefault="001A75B1" w:rsidP="001A75B1">
      <w:pPr>
        <w:spacing w:line="360" w:lineRule="auto"/>
        <w:jc w:val="both"/>
        <w:rPr>
          <w:rFonts w:ascii="Arial" w:hAnsi="Arial" w:cs="Arial"/>
          <w:b/>
          <w:bCs/>
          <w:lang w:val="es-ES"/>
        </w:rPr>
      </w:pPr>
      <w:r>
        <w:rPr>
          <w:rFonts w:ascii="Arial" w:hAnsi="Arial" w:cs="Arial"/>
          <w:b/>
          <w:bCs/>
          <w:lang w:val="es-ES"/>
        </w:rPr>
        <w:br w:type="page"/>
      </w:r>
    </w:p>
    <w:p w14:paraId="6959D910" w14:textId="6A02259E" w:rsidR="00CA6A0C" w:rsidRPr="001A75B1" w:rsidRDefault="00CA6A0C" w:rsidP="001A75B1">
      <w:pPr>
        <w:spacing w:line="360" w:lineRule="auto"/>
        <w:jc w:val="both"/>
        <w:rPr>
          <w:rFonts w:ascii="Arial" w:hAnsi="Arial" w:cs="Arial"/>
          <w:b/>
          <w:bCs/>
          <w:lang w:val="es-ES"/>
        </w:rPr>
      </w:pPr>
      <w:r w:rsidRPr="001A75B1">
        <w:rPr>
          <w:rFonts w:ascii="Arial" w:hAnsi="Arial" w:cs="Arial"/>
          <w:b/>
          <w:bCs/>
          <w:lang w:val="es-ES"/>
        </w:rPr>
        <w:lastRenderedPageBreak/>
        <w:t>Autor:</w:t>
      </w:r>
    </w:p>
    <w:p w14:paraId="36E923DD" w14:textId="77777777" w:rsidR="00CA6A0C" w:rsidRPr="00CA6A0C" w:rsidRDefault="00CA6A0C" w:rsidP="001A75B1">
      <w:pPr>
        <w:spacing w:line="360" w:lineRule="auto"/>
        <w:jc w:val="both"/>
        <w:rPr>
          <w:rFonts w:ascii="Arial" w:hAnsi="Arial" w:cs="Arial"/>
          <w:lang w:val="es-ES"/>
        </w:rPr>
      </w:pPr>
      <w:r w:rsidRPr="00CA6A0C">
        <w:rPr>
          <w:rFonts w:ascii="Arial" w:hAnsi="Arial" w:cs="Arial"/>
          <w:lang w:val="es-ES"/>
        </w:rPr>
        <w:t>Gerardo Gómez Ari</w:t>
      </w:r>
    </w:p>
    <w:p w14:paraId="2911A217" w14:textId="77777777" w:rsidR="00CA6A0C" w:rsidRPr="00CA6A0C" w:rsidRDefault="00CA6A0C" w:rsidP="001A75B1">
      <w:pPr>
        <w:spacing w:line="360" w:lineRule="auto"/>
        <w:jc w:val="both"/>
        <w:rPr>
          <w:rFonts w:ascii="Arial" w:hAnsi="Arial" w:cs="Arial"/>
          <w:lang w:val="es-ES"/>
        </w:rPr>
      </w:pPr>
      <w:proofErr w:type="spellStart"/>
      <w:r w:rsidRPr="00CA6A0C">
        <w:rPr>
          <w:rFonts w:ascii="Arial" w:hAnsi="Arial" w:cs="Arial"/>
          <w:lang w:val="es-ES"/>
        </w:rPr>
        <w:t>Southern</w:t>
      </w:r>
      <w:proofErr w:type="spellEnd"/>
      <w:r w:rsidRPr="00CA6A0C">
        <w:rPr>
          <w:rFonts w:ascii="Arial" w:hAnsi="Arial" w:cs="Arial"/>
          <w:lang w:val="es-ES"/>
        </w:rPr>
        <w:t xml:space="preserve"> </w:t>
      </w:r>
      <w:proofErr w:type="spellStart"/>
      <w:r w:rsidRPr="00CA6A0C">
        <w:rPr>
          <w:rFonts w:ascii="Arial" w:hAnsi="Arial" w:cs="Arial"/>
          <w:lang w:val="es-ES"/>
        </w:rPr>
        <w:t>Peaks</w:t>
      </w:r>
      <w:proofErr w:type="spellEnd"/>
      <w:r w:rsidRPr="00CA6A0C">
        <w:rPr>
          <w:rFonts w:ascii="Arial" w:hAnsi="Arial" w:cs="Arial"/>
          <w:lang w:val="es-ES"/>
        </w:rPr>
        <w:t xml:space="preserve"> </w:t>
      </w:r>
      <w:proofErr w:type="spellStart"/>
      <w:r w:rsidRPr="00CA6A0C">
        <w:rPr>
          <w:rFonts w:ascii="Arial" w:hAnsi="Arial" w:cs="Arial"/>
          <w:lang w:val="es-ES"/>
        </w:rPr>
        <w:t>Mining</w:t>
      </w:r>
      <w:proofErr w:type="spellEnd"/>
      <w:r w:rsidRPr="00CA6A0C">
        <w:rPr>
          <w:rFonts w:ascii="Arial" w:hAnsi="Arial" w:cs="Arial"/>
          <w:lang w:val="es-ES"/>
        </w:rPr>
        <w:t xml:space="preserve"> – Asistente de Relaciones Comunitarias</w:t>
      </w:r>
    </w:p>
    <w:p w14:paraId="248406CD" w14:textId="77777777" w:rsidR="00CA6A0C" w:rsidRPr="00CA6A0C" w:rsidRDefault="00CA6A0C" w:rsidP="001A75B1">
      <w:pPr>
        <w:spacing w:line="360" w:lineRule="auto"/>
        <w:jc w:val="both"/>
        <w:rPr>
          <w:rFonts w:ascii="Arial" w:hAnsi="Arial" w:cs="Arial"/>
          <w:lang w:val="es-ES"/>
        </w:rPr>
      </w:pPr>
      <w:r w:rsidRPr="00CA6A0C">
        <w:rPr>
          <w:rFonts w:ascii="Arial" w:hAnsi="Arial" w:cs="Arial"/>
          <w:lang w:val="es-ES"/>
        </w:rPr>
        <w:t>gerardo.gomez@spm.pe | g.gomez.ari@outlook.com | +51 913726987</w:t>
      </w:r>
    </w:p>
    <w:p w14:paraId="0DD823F2" w14:textId="77777777" w:rsidR="00CA6A0C" w:rsidRPr="00CA6A0C" w:rsidRDefault="00CA6A0C" w:rsidP="001A75B1">
      <w:pPr>
        <w:spacing w:line="360" w:lineRule="auto"/>
        <w:jc w:val="both"/>
        <w:rPr>
          <w:rFonts w:ascii="Arial" w:hAnsi="Arial" w:cs="Arial"/>
          <w:lang w:val="es-ES"/>
        </w:rPr>
      </w:pPr>
      <w:r w:rsidRPr="00CA6A0C">
        <w:rPr>
          <w:rFonts w:ascii="Arial" w:hAnsi="Arial" w:cs="Arial"/>
          <w:lang w:val="es-ES"/>
        </w:rPr>
        <w:t>Reseña profesional:</w:t>
      </w:r>
    </w:p>
    <w:p w14:paraId="2833D448" w14:textId="37E7C5C5" w:rsidR="00CA6A0C" w:rsidRDefault="00CA6A0C" w:rsidP="001A75B1">
      <w:pPr>
        <w:spacing w:line="360" w:lineRule="auto"/>
        <w:jc w:val="both"/>
        <w:rPr>
          <w:rFonts w:ascii="Arial" w:hAnsi="Arial" w:cs="Arial"/>
          <w:lang w:val="es-ES"/>
        </w:rPr>
      </w:pPr>
      <w:r w:rsidRPr="00CA6A0C">
        <w:rPr>
          <w:rFonts w:ascii="Arial" w:hAnsi="Arial" w:cs="Arial"/>
          <w:lang w:val="es-ES"/>
        </w:rPr>
        <w:t xml:space="preserve">Economista por la Universidad Nacional Mayor de San Marcos. Con experiencia en gestión social y sostenibilidad minera. Actualmente se desempeña como Asistente de Relaciones Comunitarias en </w:t>
      </w:r>
      <w:proofErr w:type="spellStart"/>
      <w:r w:rsidRPr="00CA6A0C">
        <w:rPr>
          <w:rFonts w:ascii="Arial" w:hAnsi="Arial" w:cs="Arial"/>
          <w:lang w:val="es-ES"/>
        </w:rPr>
        <w:t>Southern</w:t>
      </w:r>
      <w:proofErr w:type="spellEnd"/>
      <w:r w:rsidRPr="00CA6A0C">
        <w:rPr>
          <w:rFonts w:ascii="Arial" w:hAnsi="Arial" w:cs="Arial"/>
          <w:lang w:val="es-ES"/>
        </w:rPr>
        <w:t xml:space="preserve"> </w:t>
      </w:r>
      <w:proofErr w:type="spellStart"/>
      <w:r w:rsidRPr="00CA6A0C">
        <w:rPr>
          <w:rFonts w:ascii="Arial" w:hAnsi="Arial" w:cs="Arial"/>
          <w:lang w:val="es-ES"/>
        </w:rPr>
        <w:t>Peaks</w:t>
      </w:r>
      <w:proofErr w:type="spellEnd"/>
      <w:r w:rsidRPr="00CA6A0C">
        <w:rPr>
          <w:rFonts w:ascii="Arial" w:hAnsi="Arial" w:cs="Arial"/>
          <w:lang w:val="es-ES"/>
        </w:rPr>
        <w:t xml:space="preserve"> </w:t>
      </w:r>
      <w:proofErr w:type="spellStart"/>
      <w:r w:rsidRPr="00CA6A0C">
        <w:rPr>
          <w:rFonts w:ascii="Arial" w:hAnsi="Arial" w:cs="Arial"/>
          <w:lang w:val="es-ES"/>
        </w:rPr>
        <w:t>Mining</w:t>
      </w:r>
      <w:proofErr w:type="spellEnd"/>
      <w:r w:rsidRPr="00CA6A0C">
        <w:rPr>
          <w:rFonts w:ascii="Arial" w:hAnsi="Arial" w:cs="Arial"/>
          <w:lang w:val="es-ES"/>
        </w:rPr>
        <w:t>. Ha sido asistente de investigación y consultor en proyectos de desarrollo territorial y sostenibilidad. Cuenta con especialización en seguridad y salud ocupacional, así como formación en evaluación de impacto y políticas públicas.</w:t>
      </w:r>
    </w:p>
    <w:p w14:paraId="1B6B8C80" w14:textId="5A9FC740" w:rsidR="001A75B1" w:rsidRPr="001A75B1" w:rsidRDefault="001A75B1" w:rsidP="001A75B1">
      <w:pPr>
        <w:spacing w:line="360" w:lineRule="auto"/>
        <w:jc w:val="both"/>
        <w:rPr>
          <w:rFonts w:ascii="Arial" w:hAnsi="Arial" w:cs="Arial"/>
          <w:b/>
          <w:bCs/>
          <w:lang w:val="en-GB"/>
        </w:rPr>
      </w:pPr>
      <w:proofErr w:type="spellStart"/>
      <w:r w:rsidRPr="001A75B1">
        <w:rPr>
          <w:rFonts w:ascii="Arial" w:hAnsi="Arial" w:cs="Arial"/>
          <w:b/>
          <w:bCs/>
          <w:lang w:val="en-GB"/>
        </w:rPr>
        <w:t>Coa</w:t>
      </w:r>
      <w:r w:rsidRPr="001A75B1">
        <w:rPr>
          <w:rFonts w:ascii="Arial" w:hAnsi="Arial" w:cs="Arial"/>
          <w:b/>
          <w:bCs/>
          <w:lang w:val="en-GB"/>
        </w:rPr>
        <w:t>utor</w:t>
      </w:r>
      <w:proofErr w:type="spellEnd"/>
      <w:r w:rsidRPr="001A75B1">
        <w:rPr>
          <w:rFonts w:ascii="Arial" w:hAnsi="Arial" w:cs="Arial"/>
          <w:b/>
          <w:bCs/>
          <w:lang w:val="en-GB"/>
        </w:rPr>
        <w:t>:</w:t>
      </w:r>
    </w:p>
    <w:p w14:paraId="61F8FADF" w14:textId="32DE6F40" w:rsidR="001A75B1" w:rsidRDefault="001A75B1" w:rsidP="001A75B1">
      <w:pPr>
        <w:rPr>
          <w:rFonts w:ascii="Arial" w:hAnsi="Arial" w:cs="Arial"/>
          <w:lang w:val="en-GB"/>
        </w:rPr>
      </w:pPr>
      <w:r w:rsidRPr="001A75B1">
        <w:rPr>
          <w:rFonts w:ascii="Arial" w:hAnsi="Arial" w:cs="Arial"/>
          <w:lang w:val="en-GB"/>
        </w:rPr>
        <w:t>Ted Abad Pari Q</w:t>
      </w:r>
      <w:r>
        <w:rPr>
          <w:rFonts w:ascii="Arial" w:hAnsi="Arial" w:cs="Arial"/>
          <w:lang w:val="en-GB"/>
        </w:rPr>
        <w:t>uispe</w:t>
      </w:r>
    </w:p>
    <w:p w14:paraId="3D008148" w14:textId="7411DA22" w:rsidR="001A75B1" w:rsidRDefault="001A75B1" w:rsidP="001A75B1">
      <w:pPr>
        <w:rPr>
          <w:rFonts w:ascii="Arial" w:hAnsi="Arial" w:cs="Arial"/>
          <w:lang w:val="en-GB"/>
        </w:rPr>
      </w:pPr>
      <w:r>
        <w:rPr>
          <w:rFonts w:ascii="Arial" w:hAnsi="Arial" w:cs="Arial"/>
          <w:lang w:val="en-GB"/>
        </w:rPr>
        <w:t xml:space="preserve">Peru </w:t>
      </w:r>
      <w:proofErr w:type="spellStart"/>
      <w:r>
        <w:rPr>
          <w:rFonts w:ascii="Arial" w:hAnsi="Arial" w:cs="Arial"/>
          <w:lang w:val="en-GB"/>
        </w:rPr>
        <w:t>Jinsui</w:t>
      </w:r>
      <w:proofErr w:type="spellEnd"/>
      <w:r>
        <w:rPr>
          <w:rFonts w:ascii="Arial" w:hAnsi="Arial" w:cs="Arial"/>
          <w:lang w:val="en-GB"/>
        </w:rPr>
        <w:t xml:space="preserve"> Mining – Trader </w:t>
      </w:r>
    </w:p>
    <w:p w14:paraId="1654DA19" w14:textId="35234ED8" w:rsidR="001A75B1" w:rsidRPr="001A75B1" w:rsidRDefault="001A75B1" w:rsidP="001A75B1">
      <w:pPr>
        <w:rPr>
          <w:rFonts w:ascii="Arial" w:hAnsi="Arial" w:cs="Arial"/>
        </w:rPr>
      </w:pPr>
      <w:hyperlink r:id="rId6" w:history="1">
        <w:r w:rsidRPr="001A75B1">
          <w:rPr>
            <w:rStyle w:val="Hipervnculo"/>
            <w:rFonts w:ascii="Arial" w:hAnsi="Arial" w:cs="Arial"/>
          </w:rPr>
          <w:t>katariq@hotmail.com</w:t>
        </w:r>
      </w:hyperlink>
      <w:r w:rsidRPr="001A75B1">
        <w:rPr>
          <w:rFonts w:ascii="Arial" w:hAnsi="Arial" w:cs="Arial"/>
        </w:rPr>
        <w:t xml:space="preserve"> | +51 927938298</w:t>
      </w:r>
    </w:p>
    <w:p w14:paraId="2CF05531" w14:textId="446AD772" w:rsidR="001A75B1" w:rsidRDefault="001A75B1" w:rsidP="001A75B1">
      <w:pPr>
        <w:rPr>
          <w:rFonts w:ascii="Arial" w:hAnsi="Arial" w:cs="Arial"/>
        </w:rPr>
      </w:pPr>
      <w:r w:rsidRPr="001A75B1">
        <w:rPr>
          <w:rFonts w:ascii="Arial" w:hAnsi="Arial" w:cs="Arial"/>
        </w:rPr>
        <w:t>Reseña p</w:t>
      </w:r>
      <w:r>
        <w:rPr>
          <w:rFonts w:ascii="Arial" w:hAnsi="Arial" w:cs="Arial"/>
        </w:rPr>
        <w:t>rofesional</w:t>
      </w:r>
      <w:r w:rsidR="001B3EEA">
        <w:rPr>
          <w:rFonts w:ascii="Arial" w:hAnsi="Arial" w:cs="Arial"/>
        </w:rPr>
        <w:t>:</w:t>
      </w:r>
    </w:p>
    <w:p w14:paraId="66F47DF5" w14:textId="323E2AD7" w:rsidR="001B3EEA" w:rsidRPr="005B2500" w:rsidRDefault="001B3EEA" w:rsidP="005B2500">
      <w:pPr>
        <w:spacing w:line="360" w:lineRule="auto"/>
        <w:jc w:val="both"/>
        <w:rPr>
          <w:rFonts w:ascii="Arial" w:hAnsi="Arial" w:cs="Arial"/>
          <w:lang w:val="es-ES"/>
        </w:rPr>
      </w:pPr>
      <w:r w:rsidRPr="005B2500">
        <w:rPr>
          <w:rFonts w:ascii="Arial" w:hAnsi="Arial" w:cs="Arial"/>
          <w:lang w:val="es-ES"/>
        </w:rPr>
        <w:t xml:space="preserve">Economista indígena con sólida formación académica, incluyendo bachiller en la Universidad Nacional Mayor de San Marcos, una maestría en Políticas Públicas de la Universidad de </w:t>
      </w:r>
      <w:proofErr w:type="spellStart"/>
      <w:r w:rsidRPr="005B2500">
        <w:rPr>
          <w:rFonts w:ascii="Arial" w:hAnsi="Arial" w:cs="Arial"/>
          <w:lang w:val="es-ES"/>
        </w:rPr>
        <w:t>Tsinghua</w:t>
      </w:r>
      <w:proofErr w:type="spellEnd"/>
      <w:r w:rsidRPr="005B2500">
        <w:rPr>
          <w:rFonts w:ascii="Arial" w:hAnsi="Arial" w:cs="Arial"/>
          <w:lang w:val="es-ES"/>
        </w:rPr>
        <w:t xml:space="preserve"> (China) y una maestría en Ciencias en Desarrollo Sostenible de la Universidad de Ginebra (Suiza)</w:t>
      </w:r>
      <w:r w:rsidR="005B2500" w:rsidRPr="005B2500">
        <w:rPr>
          <w:rFonts w:ascii="Arial" w:hAnsi="Arial" w:cs="Arial"/>
          <w:lang w:val="es-ES"/>
        </w:rPr>
        <w:t xml:space="preserve">. Cuenta con experiencia en la industria minera, desempeñándose en roles gerenciales en Bolivia y en posiciones operativas en Perú. Sus intereses se centran en análisis de datos y la aplicación de modelos predictivos para la toma de decisiones estratégicas en sectores extractivos y políticas de desarrollo sostenible, combinando enfoques técnicos con perspectivas interculturales. </w:t>
      </w:r>
    </w:p>
    <w:p w14:paraId="62807AC3" w14:textId="77777777" w:rsidR="005B2500" w:rsidRPr="005B2500" w:rsidRDefault="005B2500" w:rsidP="005B2500">
      <w:pPr>
        <w:spacing w:line="360" w:lineRule="auto"/>
        <w:jc w:val="both"/>
        <w:rPr>
          <w:rFonts w:ascii="Arial" w:hAnsi="Arial" w:cs="Arial"/>
          <w:lang w:val="es-ES"/>
        </w:rPr>
      </w:pPr>
    </w:p>
    <w:p w14:paraId="4D4E4AC8" w14:textId="77777777" w:rsidR="001A75B1" w:rsidRPr="005B2500" w:rsidRDefault="001A75B1" w:rsidP="005B2500">
      <w:pPr>
        <w:spacing w:line="360" w:lineRule="auto"/>
        <w:jc w:val="both"/>
        <w:rPr>
          <w:rFonts w:ascii="Arial" w:hAnsi="Arial" w:cs="Arial"/>
          <w:lang w:val="es-ES"/>
        </w:rPr>
      </w:pPr>
    </w:p>
    <w:p w14:paraId="2BACB369" w14:textId="77777777" w:rsidR="001A75B1" w:rsidRPr="001A75B1" w:rsidRDefault="001A75B1" w:rsidP="00CA6A0C"/>
    <w:sectPr w:rsidR="001A75B1" w:rsidRPr="001A75B1">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AD0B8D"/>
    <w:multiLevelType w:val="hybridMultilevel"/>
    <w:tmpl w:val="7EB4616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21236B3C"/>
    <w:multiLevelType w:val="hybridMultilevel"/>
    <w:tmpl w:val="7A72EC3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50ED6003"/>
    <w:multiLevelType w:val="hybridMultilevel"/>
    <w:tmpl w:val="4B80FAB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 w15:restartNumberingAfterBreak="0">
    <w:nsid w:val="7D866319"/>
    <w:multiLevelType w:val="hybridMultilevel"/>
    <w:tmpl w:val="FB2A3F6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16cid:durableId="1733192527">
    <w:abstractNumId w:val="3"/>
  </w:num>
  <w:num w:numId="2" w16cid:durableId="1104226503">
    <w:abstractNumId w:val="0"/>
  </w:num>
  <w:num w:numId="3" w16cid:durableId="1518471330">
    <w:abstractNumId w:val="2"/>
  </w:num>
  <w:num w:numId="4" w16cid:durableId="176430554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6A0C"/>
    <w:rsid w:val="001430F6"/>
    <w:rsid w:val="001A75B1"/>
    <w:rsid w:val="001B3EEA"/>
    <w:rsid w:val="00417DFB"/>
    <w:rsid w:val="00594060"/>
    <w:rsid w:val="005B2500"/>
    <w:rsid w:val="00CA6A0C"/>
    <w:rsid w:val="00E76B40"/>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02A9BE"/>
  <w15:chartTrackingRefBased/>
  <w15:docId w15:val="{0A4161AB-C65E-4504-A1BB-FD2193065A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A6A0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CA6A0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CA6A0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A6A0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A6A0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A6A0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A6A0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A6A0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A6A0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A6A0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CA6A0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CA6A0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A6A0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A6A0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A6A0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A6A0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A6A0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A6A0C"/>
    <w:rPr>
      <w:rFonts w:eastAsiaTheme="majorEastAsia" w:cstheme="majorBidi"/>
      <w:color w:val="272727" w:themeColor="text1" w:themeTint="D8"/>
    </w:rPr>
  </w:style>
  <w:style w:type="paragraph" w:styleId="Ttulo">
    <w:name w:val="Title"/>
    <w:basedOn w:val="Normal"/>
    <w:next w:val="Normal"/>
    <w:link w:val="TtuloCar"/>
    <w:uiPriority w:val="10"/>
    <w:qFormat/>
    <w:rsid w:val="00CA6A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A6A0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A6A0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A6A0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A6A0C"/>
    <w:pPr>
      <w:spacing w:before="160"/>
      <w:jc w:val="center"/>
    </w:pPr>
    <w:rPr>
      <w:i/>
      <w:iCs/>
      <w:color w:val="404040" w:themeColor="text1" w:themeTint="BF"/>
    </w:rPr>
  </w:style>
  <w:style w:type="character" w:customStyle="1" w:styleId="CitaCar">
    <w:name w:val="Cita Car"/>
    <w:basedOn w:val="Fuentedeprrafopredeter"/>
    <w:link w:val="Cita"/>
    <w:uiPriority w:val="29"/>
    <w:rsid w:val="00CA6A0C"/>
    <w:rPr>
      <w:i/>
      <w:iCs/>
      <w:color w:val="404040" w:themeColor="text1" w:themeTint="BF"/>
    </w:rPr>
  </w:style>
  <w:style w:type="paragraph" w:styleId="Prrafodelista">
    <w:name w:val="List Paragraph"/>
    <w:basedOn w:val="Normal"/>
    <w:uiPriority w:val="34"/>
    <w:qFormat/>
    <w:rsid w:val="00CA6A0C"/>
    <w:pPr>
      <w:ind w:left="720"/>
      <w:contextualSpacing/>
    </w:pPr>
  </w:style>
  <w:style w:type="character" w:styleId="nfasisintenso">
    <w:name w:val="Intense Emphasis"/>
    <w:basedOn w:val="Fuentedeprrafopredeter"/>
    <w:uiPriority w:val="21"/>
    <w:qFormat/>
    <w:rsid w:val="00CA6A0C"/>
    <w:rPr>
      <w:i/>
      <w:iCs/>
      <w:color w:val="0F4761" w:themeColor="accent1" w:themeShade="BF"/>
    </w:rPr>
  </w:style>
  <w:style w:type="paragraph" w:styleId="Citadestacada">
    <w:name w:val="Intense Quote"/>
    <w:basedOn w:val="Normal"/>
    <w:next w:val="Normal"/>
    <w:link w:val="CitadestacadaCar"/>
    <w:uiPriority w:val="30"/>
    <w:qFormat/>
    <w:rsid w:val="00CA6A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A6A0C"/>
    <w:rPr>
      <w:i/>
      <w:iCs/>
      <w:color w:val="0F4761" w:themeColor="accent1" w:themeShade="BF"/>
    </w:rPr>
  </w:style>
  <w:style w:type="character" w:styleId="Referenciaintensa">
    <w:name w:val="Intense Reference"/>
    <w:basedOn w:val="Fuentedeprrafopredeter"/>
    <w:uiPriority w:val="32"/>
    <w:qFormat/>
    <w:rsid w:val="00CA6A0C"/>
    <w:rPr>
      <w:b/>
      <w:bCs/>
      <w:smallCaps/>
      <w:color w:val="0F4761" w:themeColor="accent1" w:themeShade="BF"/>
      <w:spacing w:val="5"/>
    </w:rPr>
  </w:style>
  <w:style w:type="character" w:styleId="Hipervnculo">
    <w:name w:val="Hyperlink"/>
    <w:basedOn w:val="Fuentedeprrafopredeter"/>
    <w:uiPriority w:val="99"/>
    <w:unhideWhenUsed/>
    <w:rsid w:val="001A75B1"/>
    <w:rPr>
      <w:color w:val="467886" w:themeColor="hyperlink"/>
      <w:u w:val="single"/>
    </w:rPr>
  </w:style>
  <w:style w:type="character" w:styleId="Mencinsinresolver">
    <w:name w:val="Unresolved Mention"/>
    <w:basedOn w:val="Fuentedeprrafopredeter"/>
    <w:uiPriority w:val="99"/>
    <w:semiHidden/>
    <w:unhideWhenUsed/>
    <w:rsid w:val="001A75B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katariq@hotmail.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31A4D8-0AF6-4254-8EA6-B6F6BD9120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4</Pages>
  <Words>1153</Words>
  <Characters>6342</Characters>
  <Application>Microsoft Office Word</Application>
  <DocSecurity>0</DocSecurity>
  <Lines>52</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Gerardo Gomez</dc:creator>
  <cp:keywords/>
  <dc:description/>
  <cp:lastModifiedBy>Gerardo Gomez</cp:lastModifiedBy>
  <cp:revision>2</cp:revision>
  <dcterms:created xsi:type="dcterms:W3CDTF">2025-05-13T04:35:00Z</dcterms:created>
  <dcterms:modified xsi:type="dcterms:W3CDTF">2025-05-13T04:58:00Z</dcterms:modified>
</cp:coreProperties>
</file>