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EEAB1" w14:textId="220D6B49" w:rsidR="00D609CA" w:rsidRPr="00A16830" w:rsidRDefault="00E435FE" w:rsidP="00A74F53">
      <w:pPr>
        <w:spacing w:line="480" w:lineRule="auto"/>
        <w:jc w:val="center"/>
        <w:rPr>
          <w:rFonts w:ascii="Arial" w:hAnsi="Arial" w:cs="Arial"/>
          <w:b/>
          <w:bCs/>
        </w:rPr>
      </w:pPr>
      <w:proofErr w:type="spellStart"/>
      <w:r w:rsidRPr="00A16830">
        <w:rPr>
          <w:rFonts w:ascii="Arial" w:hAnsi="Arial" w:cs="Arial"/>
          <w:b/>
          <w:bCs/>
        </w:rPr>
        <w:t>Titulo</w:t>
      </w:r>
      <w:proofErr w:type="spellEnd"/>
      <w:r w:rsidR="00D609CA" w:rsidRPr="00A16830">
        <w:rPr>
          <w:rFonts w:ascii="Arial" w:hAnsi="Arial" w:cs="Arial"/>
          <w:b/>
          <w:bCs/>
        </w:rPr>
        <w:t xml:space="preserve">: </w:t>
      </w:r>
      <w:r w:rsidR="00D609CA" w:rsidRPr="00A16830">
        <w:rPr>
          <w:rFonts w:ascii="Arial" w:hAnsi="Arial" w:cs="Arial"/>
          <w:b/>
          <w:bCs/>
        </w:rPr>
        <w:t>Gestión Inteligente del Agua</w:t>
      </w:r>
      <w:r w:rsidR="00D609CA" w:rsidRPr="00A16830">
        <w:rPr>
          <w:rFonts w:ascii="Arial" w:hAnsi="Arial" w:cs="Arial"/>
          <w:b/>
          <w:bCs/>
        </w:rPr>
        <w:t xml:space="preserve">, </w:t>
      </w:r>
      <w:r w:rsidR="00D609CA" w:rsidRPr="00A16830">
        <w:rPr>
          <w:rFonts w:ascii="Arial" w:hAnsi="Arial" w:cs="Arial"/>
          <w:b/>
          <w:bCs/>
        </w:rPr>
        <w:t>Nuevas Rutas para la Innovación Sostenible en Minería</w:t>
      </w:r>
      <w:r w:rsidR="00D609CA" w:rsidRPr="00A16830">
        <w:rPr>
          <w:rFonts w:ascii="Arial" w:hAnsi="Arial" w:cs="Arial"/>
          <w:b/>
          <w:bCs/>
        </w:rPr>
        <w:t xml:space="preserve"> </w:t>
      </w:r>
    </w:p>
    <w:p w14:paraId="3D5BA779" w14:textId="7DF92CE9" w:rsidR="00A16830" w:rsidRPr="00A16830" w:rsidRDefault="00D609CA" w:rsidP="00A16830">
      <w:pPr>
        <w:spacing w:line="360" w:lineRule="auto"/>
        <w:rPr>
          <w:rFonts w:ascii="Arial" w:hAnsi="Arial" w:cs="Arial"/>
          <w:b/>
          <w:bCs/>
        </w:rPr>
      </w:pPr>
      <w:r w:rsidRPr="00A16830">
        <w:rPr>
          <w:rFonts w:ascii="Arial" w:hAnsi="Arial" w:cs="Arial"/>
          <w:b/>
          <w:bCs/>
        </w:rPr>
        <w:t xml:space="preserve">Categoría: </w:t>
      </w:r>
      <w:r w:rsidRPr="00A16830">
        <w:rPr>
          <w:rFonts w:ascii="Arial" w:hAnsi="Arial" w:cs="Arial"/>
        </w:rPr>
        <w:t>ESG</w:t>
      </w:r>
    </w:p>
    <w:p w14:paraId="3BD6FFF0" w14:textId="00599283" w:rsidR="00E435FE" w:rsidRPr="00A16830" w:rsidRDefault="00E435FE" w:rsidP="00A16830">
      <w:pPr>
        <w:spacing w:line="360" w:lineRule="auto"/>
        <w:rPr>
          <w:rFonts w:ascii="Arial" w:hAnsi="Arial" w:cs="Arial"/>
        </w:rPr>
      </w:pPr>
      <w:r w:rsidRPr="00A16830">
        <w:rPr>
          <w:rFonts w:ascii="Arial" w:hAnsi="Arial" w:cs="Arial"/>
          <w:b/>
          <w:bCs/>
        </w:rPr>
        <w:t xml:space="preserve">Tema: </w:t>
      </w:r>
      <w:r w:rsidRPr="00A16830">
        <w:rPr>
          <w:rFonts w:ascii="Arial" w:hAnsi="Arial" w:cs="Arial"/>
        </w:rPr>
        <w:t>Gestión del Agua en Operaciones y el Entorno.</w:t>
      </w:r>
    </w:p>
    <w:p w14:paraId="246F04D1" w14:textId="65718CEA" w:rsidR="00E435FE" w:rsidRPr="00A16830" w:rsidRDefault="00E435FE" w:rsidP="00A16830">
      <w:pPr>
        <w:spacing w:line="360" w:lineRule="auto"/>
        <w:rPr>
          <w:rFonts w:ascii="Arial" w:hAnsi="Arial" w:cs="Arial"/>
          <w:b/>
          <w:bCs/>
        </w:rPr>
      </w:pPr>
      <w:r w:rsidRPr="00A16830">
        <w:rPr>
          <w:rFonts w:ascii="Arial" w:hAnsi="Arial" w:cs="Arial"/>
          <w:b/>
          <w:bCs/>
        </w:rPr>
        <w:t xml:space="preserve">Datos del Autor:  </w:t>
      </w:r>
      <w:r w:rsidRPr="00A16830">
        <w:rPr>
          <w:rFonts w:ascii="Arial" w:hAnsi="Arial" w:cs="Arial"/>
        </w:rPr>
        <w:t>Xiomara Cano Delgadillo – Ingeniera Ambiental – Comité del Greatt Ambiental y de Sostenibilidad en Women in Mining Perú</w:t>
      </w:r>
      <w:r w:rsidRPr="00A16830">
        <w:rPr>
          <w:rFonts w:ascii="Arial" w:hAnsi="Arial" w:cs="Arial"/>
          <w:b/>
          <w:bCs/>
        </w:rPr>
        <w:t xml:space="preserve"> </w:t>
      </w:r>
      <w:r w:rsidRPr="00A16830">
        <w:rPr>
          <w:rFonts w:ascii="Arial" w:hAnsi="Arial" w:cs="Arial"/>
        </w:rPr>
        <w:t>(WIM PERU</w:t>
      </w:r>
      <w:r w:rsidR="00D609CA" w:rsidRPr="00A16830">
        <w:rPr>
          <w:rFonts w:ascii="Arial" w:hAnsi="Arial" w:cs="Arial"/>
        </w:rPr>
        <w:t xml:space="preserve">),  </w:t>
      </w:r>
      <w:hyperlink r:id="rId5" w:history="1">
        <w:r w:rsidRPr="00A16830">
          <w:rPr>
            <w:rStyle w:val="Hipervnculo"/>
            <w:rFonts w:ascii="Arial" w:hAnsi="Arial" w:cs="Arial"/>
          </w:rPr>
          <w:t>xiomaracanodelgadillo8@gmail.com</w:t>
        </w:r>
      </w:hyperlink>
      <w:r w:rsidRPr="00A16830">
        <w:rPr>
          <w:rFonts w:ascii="Arial" w:hAnsi="Arial" w:cs="Arial"/>
        </w:rPr>
        <w:t>, 988127041</w:t>
      </w:r>
    </w:p>
    <w:p w14:paraId="349D2978" w14:textId="11085342" w:rsidR="00E435FE" w:rsidRPr="00A16830" w:rsidRDefault="00E435FE" w:rsidP="00A16830">
      <w:pPr>
        <w:spacing w:line="360" w:lineRule="auto"/>
        <w:rPr>
          <w:rFonts w:ascii="Arial" w:hAnsi="Arial" w:cs="Arial"/>
        </w:rPr>
      </w:pPr>
      <w:r w:rsidRPr="00A16830">
        <w:rPr>
          <w:rFonts w:ascii="Arial" w:hAnsi="Arial" w:cs="Arial"/>
          <w:b/>
          <w:bCs/>
        </w:rPr>
        <w:t xml:space="preserve">Datos del coautor: </w:t>
      </w:r>
      <w:r w:rsidRPr="00A16830">
        <w:rPr>
          <w:rFonts w:ascii="Arial" w:hAnsi="Arial" w:cs="Arial"/>
        </w:rPr>
        <w:t xml:space="preserve">Kely Bernal Bocanegra - Ingeniera Química </w:t>
      </w:r>
      <w:r w:rsidRPr="00A16830">
        <w:rPr>
          <w:rFonts w:ascii="Arial" w:hAnsi="Arial" w:cs="Arial"/>
        </w:rPr>
        <w:t>–</w:t>
      </w:r>
      <w:r w:rsidRPr="00A16830">
        <w:rPr>
          <w:rFonts w:ascii="Arial" w:hAnsi="Arial" w:cs="Arial"/>
        </w:rPr>
        <w:t xml:space="preserve"> </w:t>
      </w:r>
      <w:r w:rsidRPr="00A16830">
        <w:rPr>
          <w:rFonts w:ascii="Arial" w:hAnsi="Arial" w:cs="Arial"/>
        </w:rPr>
        <w:t xml:space="preserve">Comité del </w:t>
      </w:r>
      <w:r w:rsidRPr="00A16830">
        <w:rPr>
          <w:rFonts w:ascii="Arial" w:hAnsi="Arial" w:cs="Arial"/>
        </w:rPr>
        <w:t xml:space="preserve">Greatt Ambiental y Sostenibilidad en Women in Mining Perú (WIM PERÚ), </w:t>
      </w:r>
      <w:hyperlink r:id="rId6" w:history="1">
        <w:r w:rsidR="00DC7A02" w:rsidRPr="00A16830">
          <w:rPr>
            <w:rStyle w:val="Hipervnculo"/>
            <w:rFonts w:ascii="Arial" w:hAnsi="Arial" w:cs="Arial"/>
          </w:rPr>
          <w:t>kelybernalk@gmail.com</w:t>
        </w:r>
      </w:hyperlink>
      <w:r w:rsidR="00DC7A02" w:rsidRPr="00A16830">
        <w:rPr>
          <w:rFonts w:ascii="Arial" w:hAnsi="Arial" w:cs="Arial"/>
        </w:rPr>
        <w:t xml:space="preserve"> </w:t>
      </w:r>
      <w:r w:rsidRPr="00A16830">
        <w:rPr>
          <w:rFonts w:ascii="Arial" w:hAnsi="Arial" w:cs="Arial"/>
        </w:rPr>
        <w:t>, 928945833</w:t>
      </w:r>
    </w:p>
    <w:p w14:paraId="52FBE7C0" w14:textId="78D78685" w:rsidR="00E435FE" w:rsidRPr="00A16830" w:rsidRDefault="00E435FE" w:rsidP="00A16830">
      <w:pPr>
        <w:spacing w:line="360" w:lineRule="auto"/>
        <w:rPr>
          <w:rFonts w:ascii="Arial" w:hAnsi="Arial" w:cs="Arial"/>
        </w:rPr>
      </w:pPr>
      <w:r w:rsidRPr="00A16830">
        <w:rPr>
          <w:rFonts w:ascii="Arial" w:hAnsi="Arial" w:cs="Arial"/>
        </w:rPr>
        <w:t xml:space="preserve">Sara Blaz Rios – Bióloga – Comité del Greatt Ambiental y de Sostenibilidad en Women in Mining Perú (WIM PERU), </w:t>
      </w:r>
      <w:hyperlink r:id="rId7" w:history="1">
        <w:r w:rsidRPr="00A16830">
          <w:rPr>
            <w:rStyle w:val="Hipervnculo"/>
            <w:rFonts w:ascii="Arial" w:hAnsi="Arial" w:cs="Arial"/>
          </w:rPr>
          <w:t>sarablaz56@gmail.com</w:t>
        </w:r>
      </w:hyperlink>
      <w:r w:rsidRPr="00A16830">
        <w:rPr>
          <w:rFonts w:ascii="Arial" w:hAnsi="Arial" w:cs="Arial"/>
        </w:rPr>
        <w:t>, 996601591</w:t>
      </w:r>
    </w:p>
    <w:p w14:paraId="40582501" w14:textId="4B222AFA" w:rsidR="00C77B9B" w:rsidRPr="00A16830" w:rsidRDefault="003674D7" w:rsidP="00A16830">
      <w:pPr>
        <w:spacing w:line="360" w:lineRule="auto"/>
        <w:jc w:val="both"/>
        <w:rPr>
          <w:rFonts w:ascii="Arial" w:hAnsi="Arial" w:cs="Arial"/>
          <w:b/>
          <w:bCs/>
        </w:rPr>
      </w:pPr>
      <w:r w:rsidRPr="00A16830">
        <w:rPr>
          <w:rFonts w:ascii="Arial" w:hAnsi="Arial" w:cs="Arial"/>
          <w:b/>
          <w:bCs/>
        </w:rPr>
        <w:t>R</w:t>
      </w:r>
      <w:r w:rsidR="00A16830">
        <w:rPr>
          <w:rFonts w:ascii="Arial" w:hAnsi="Arial" w:cs="Arial"/>
          <w:b/>
          <w:bCs/>
        </w:rPr>
        <w:t>esumen técnico</w:t>
      </w:r>
      <w:r w:rsidRPr="00A16830">
        <w:rPr>
          <w:rFonts w:ascii="Arial" w:hAnsi="Arial" w:cs="Arial"/>
          <w:b/>
          <w:bCs/>
        </w:rPr>
        <w:t>:</w:t>
      </w:r>
    </w:p>
    <w:p w14:paraId="0ECF6DC9" w14:textId="5E863209" w:rsidR="00741F52" w:rsidRPr="00A16830" w:rsidRDefault="00741F52" w:rsidP="00A16830">
      <w:pPr>
        <w:spacing w:line="360" w:lineRule="auto"/>
        <w:jc w:val="both"/>
        <w:rPr>
          <w:rFonts w:ascii="Arial" w:hAnsi="Arial" w:cs="Arial"/>
        </w:rPr>
      </w:pPr>
      <w:r w:rsidRPr="00A16830">
        <w:rPr>
          <w:rFonts w:ascii="Arial" w:hAnsi="Arial" w:cs="Arial"/>
        </w:rPr>
        <w:t>El agua es un insumo fundamental en el procesamiento de minerales, desempeñando un rol crítico en operaciones como la molienda, flotación y transporte de pulpas. Sin embargo, en la actualidad, las actividades mineras enfrentan crecientes desafíos debido a la escasez de recursos hídricos, especialmente en zonas donde las unidades mineras comparten cuencas sobreexplotadas y ecosistemas frágiles. El presente estudio tiene como objetivo identificar, analizar y comparar las principales problemáticas relacionadas con el uso del agua en el procesamiento de minerales en las operaciones de</w:t>
      </w:r>
      <w:r w:rsidR="00D609CA" w:rsidRPr="00A16830">
        <w:rPr>
          <w:rFonts w:ascii="Arial" w:hAnsi="Arial" w:cs="Arial"/>
        </w:rPr>
        <w:t xml:space="preserve"> minería</w:t>
      </w:r>
      <w:r w:rsidRPr="00A16830">
        <w:rPr>
          <w:rFonts w:ascii="Arial" w:hAnsi="Arial" w:cs="Arial"/>
        </w:rPr>
        <w:t xml:space="preserve"> </w:t>
      </w:r>
      <w:r w:rsidR="00D609CA" w:rsidRPr="00A16830">
        <w:rPr>
          <w:rFonts w:ascii="Arial" w:hAnsi="Arial" w:cs="Arial"/>
        </w:rPr>
        <w:t xml:space="preserve">a gran escala </w:t>
      </w:r>
      <w:r w:rsidRPr="00A16830">
        <w:rPr>
          <w:rFonts w:ascii="Arial" w:hAnsi="Arial" w:cs="Arial"/>
        </w:rPr>
        <w:t>más representativas en términos de innovación y gestión sostenible en el Perú.</w:t>
      </w:r>
    </w:p>
    <w:p w14:paraId="46B37CE1" w14:textId="77777777" w:rsidR="00741F52" w:rsidRPr="00A16830" w:rsidRDefault="00741F52" w:rsidP="00A16830">
      <w:pPr>
        <w:spacing w:before="100" w:beforeAutospacing="1" w:after="100" w:afterAutospacing="1" w:line="360" w:lineRule="auto"/>
        <w:jc w:val="both"/>
        <w:rPr>
          <w:rFonts w:ascii="Arial" w:hAnsi="Arial" w:cs="Arial"/>
        </w:rPr>
      </w:pPr>
      <w:r w:rsidRPr="00A16830">
        <w:rPr>
          <w:rFonts w:ascii="Arial" w:hAnsi="Arial" w:cs="Arial"/>
        </w:rPr>
        <w:t>Se analizará el uso consuntivo del agua en las operaciones, las pérdidas inevitables en los procesos, así como los impactos a largo plazo en la calidad de aguas superficiales y subterráneas, producto de fenómenos como el drenaje ácido de roca (DAR) y la infiltración de soluciones contaminantes. Considerando que los efectos ambientales relacionados al agua pueden persistir incluso décadas después del cierre de una mina, la investigación pondrá énfasis en la necesidad de estrategias de gestión preventiva y remediativa.</w:t>
      </w:r>
    </w:p>
    <w:p w14:paraId="6ECA9ACD" w14:textId="77777777" w:rsidR="00741F52" w:rsidRPr="00A16830" w:rsidRDefault="00741F52" w:rsidP="00A16830">
      <w:pPr>
        <w:spacing w:before="100" w:beforeAutospacing="1" w:after="100" w:afterAutospacing="1" w:line="360" w:lineRule="auto"/>
        <w:jc w:val="both"/>
        <w:rPr>
          <w:rFonts w:ascii="Arial" w:hAnsi="Arial" w:cs="Arial"/>
        </w:rPr>
      </w:pPr>
      <w:r w:rsidRPr="00A16830">
        <w:rPr>
          <w:rFonts w:ascii="Arial" w:hAnsi="Arial" w:cs="Arial"/>
        </w:rPr>
        <w:t>La metodología contempla un enfoque comparativo y multidimensional, incluyendo:</w:t>
      </w:r>
    </w:p>
    <w:p w14:paraId="6E7F3C32" w14:textId="77777777" w:rsidR="00741F52" w:rsidRPr="00A16830" w:rsidRDefault="00741F52" w:rsidP="00A16830">
      <w:pPr>
        <w:numPr>
          <w:ilvl w:val="0"/>
          <w:numId w:val="1"/>
        </w:numPr>
        <w:spacing w:before="100" w:beforeAutospacing="1" w:after="100" w:afterAutospacing="1" w:line="360" w:lineRule="auto"/>
        <w:jc w:val="both"/>
        <w:rPr>
          <w:rFonts w:ascii="Arial" w:hAnsi="Arial" w:cs="Arial"/>
        </w:rPr>
      </w:pPr>
      <w:r w:rsidRPr="00A16830">
        <w:rPr>
          <w:rFonts w:ascii="Arial" w:hAnsi="Arial" w:cs="Arial"/>
        </w:rPr>
        <w:t>Análisis de indicadores de desempeño hídrico de ambas unidades.</w:t>
      </w:r>
    </w:p>
    <w:p w14:paraId="223537F0" w14:textId="77777777" w:rsidR="00741F52" w:rsidRPr="00A16830" w:rsidRDefault="00741F52" w:rsidP="00A16830">
      <w:pPr>
        <w:numPr>
          <w:ilvl w:val="0"/>
          <w:numId w:val="1"/>
        </w:numPr>
        <w:spacing w:before="100" w:beforeAutospacing="1" w:after="100" w:afterAutospacing="1" w:line="360" w:lineRule="auto"/>
        <w:jc w:val="both"/>
        <w:rPr>
          <w:rFonts w:ascii="Arial" w:hAnsi="Arial" w:cs="Arial"/>
        </w:rPr>
      </w:pPr>
      <w:r w:rsidRPr="00A16830">
        <w:rPr>
          <w:rFonts w:ascii="Arial" w:hAnsi="Arial" w:cs="Arial"/>
        </w:rPr>
        <w:lastRenderedPageBreak/>
        <w:t>Evaluación de las mejores prácticas tecnológicas implementadas para la recirculación y tratamiento de agua.</w:t>
      </w:r>
    </w:p>
    <w:p w14:paraId="6EAFA9B5" w14:textId="77777777" w:rsidR="00741F52" w:rsidRPr="00A16830" w:rsidRDefault="00741F52" w:rsidP="00A16830">
      <w:pPr>
        <w:numPr>
          <w:ilvl w:val="0"/>
          <w:numId w:val="1"/>
        </w:numPr>
        <w:spacing w:before="100" w:beforeAutospacing="1" w:after="100" w:afterAutospacing="1" w:line="360" w:lineRule="auto"/>
        <w:jc w:val="both"/>
        <w:rPr>
          <w:rFonts w:ascii="Arial" w:hAnsi="Arial" w:cs="Arial"/>
        </w:rPr>
      </w:pPr>
      <w:r w:rsidRPr="00A16830">
        <w:rPr>
          <w:rFonts w:ascii="Arial" w:hAnsi="Arial" w:cs="Arial"/>
        </w:rPr>
        <w:t>Identificación de brechas en la gestión del drenaje ácido y otros efluentes asociados.</w:t>
      </w:r>
    </w:p>
    <w:p w14:paraId="640E7572" w14:textId="77777777" w:rsidR="00741F52" w:rsidRPr="00A16830" w:rsidRDefault="00741F52" w:rsidP="00A16830">
      <w:pPr>
        <w:numPr>
          <w:ilvl w:val="0"/>
          <w:numId w:val="1"/>
        </w:numPr>
        <w:spacing w:before="100" w:beforeAutospacing="1" w:after="100" w:afterAutospacing="1" w:line="360" w:lineRule="auto"/>
        <w:jc w:val="both"/>
        <w:rPr>
          <w:rFonts w:ascii="Arial" w:hAnsi="Arial" w:cs="Arial"/>
        </w:rPr>
      </w:pPr>
      <w:r w:rsidRPr="00A16830">
        <w:rPr>
          <w:rFonts w:ascii="Arial" w:hAnsi="Arial" w:cs="Arial"/>
        </w:rPr>
        <w:t>Recopilación de percepciones de stakeholders clave (comunidades, reguladores, trabajadores).</w:t>
      </w:r>
    </w:p>
    <w:p w14:paraId="53F76020" w14:textId="77777777" w:rsidR="00A16830" w:rsidRDefault="00741F52" w:rsidP="00A16830">
      <w:pPr>
        <w:spacing w:before="100" w:beforeAutospacing="1" w:after="100" w:afterAutospacing="1" w:line="360" w:lineRule="auto"/>
        <w:jc w:val="both"/>
        <w:rPr>
          <w:rFonts w:ascii="Arial" w:hAnsi="Arial" w:cs="Arial"/>
        </w:rPr>
      </w:pPr>
      <w:r w:rsidRPr="00A16830">
        <w:rPr>
          <w:rFonts w:ascii="Arial" w:hAnsi="Arial" w:cs="Arial"/>
        </w:rPr>
        <w:t>Los resultados esperados incluyen la elaboración de un diagnóstico integral de las principales problemáticas, así como la formulación de recomendaciones orientadas a optimizar la eficiencia del uso del agua, minimizar los impactos ambientales, e integrar soluciones innovadoras basadas en tecnologías emergentes y buenas prácticas internacionales. Además, se propondrán lineamientos para fortalecer el diálogo social y la transparencia en la gestión hídrica de las operaciones mineras.</w:t>
      </w:r>
    </w:p>
    <w:p w14:paraId="6E3F32DE" w14:textId="4EE57647" w:rsidR="00741F52" w:rsidRPr="00A16830" w:rsidRDefault="00741F52" w:rsidP="00A16830">
      <w:pPr>
        <w:spacing w:before="100" w:beforeAutospacing="1" w:after="100" w:afterAutospacing="1" w:line="360" w:lineRule="auto"/>
        <w:jc w:val="both"/>
        <w:rPr>
          <w:rFonts w:ascii="Arial" w:hAnsi="Arial" w:cs="Arial"/>
        </w:rPr>
      </w:pPr>
      <w:r w:rsidRPr="00A16830">
        <w:rPr>
          <w:rFonts w:ascii="Arial" w:hAnsi="Arial" w:cs="Arial"/>
        </w:rPr>
        <w:t>Esta investigación busca aportar a los esfuerzos del sector minero peruano por evolucionar hacia modelos de operación cada vez más sostenibles, resilientes y socialmente responsables, en un contexto de cambio climático y creciente presión sobre los recursos hídricos.</w:t>
      </w:r>
    </w:p>
    <w:p w14:paraId="2E34EE17" w14:textId="77777777" w:rsidR="00741F52" w:rsidRPr="00A16830" w:rsidRDefault="00741F52" w:rsidP="00A16830">
      <w:pPr>
        <w:spacing w:line="360" w:lineRule="auto"/>
        <w:jc w:val="both"/>
        <w:rPr>
          <w:rFonts w:ascii="Arial" w:hAnsi="Arial" w:cs="Arial"/>
        </w:rPr>
      </w:pPr>
    </w:p>
    <w:sectPr w:rsidR="00741F52" w:rsidRPr="00A16830" w:rsidSect="00177B81">
      <w:pgSz w:w="11906" w:h="16838"/>
      <w:pgMar w:top="1135"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D5DAB"/>
    <w:multiLevelType w:val="multilevel"/>
    <w:tmpl w:val="64CE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4D7"/>
    <w:rsid w:val="000538F7"/>
    <w:rsid w:val="000E4A65"/>
    <w:rsid w:val="00177B81"/>
    <w:rsid w:val="003674D7"/>
    <w:rsid w:val="0052267D"/>
    <w:rsid w:val="00741F52"/>
    <w:rsid w:val="00A16830"/>
    <w:rsid w:val="00A648DD"/>
    <w:rsid w:val="00A74F53"/>
    <w:rsid w:val="00C77B9B"/>
    <w:rsid w:val="00D609CA"/>
    <w:rsid w:val="00DC7A02"/>
    <w:rsid w:val="00E435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CF376"/>
  <w15:chartTrackingRefBased/>
  <w15:docId w15:val="{968FFAA7-0C55-42B6-8EB2-5BE8A7DF4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741F52"/>
    <w:rPr>
      <w:b/>
      <w:bCs/>
    </w:rPr>
  </w:style>
  <w:style w:type="character" w:styleId="Hipervnculo">
    <w:name w:val="Hyperlink"/>
    <w:basedOn w:val="Fuentedeprrafopredeter"/>
    <w:uiPriority w:val="99"/>
    <w:unhideWhenUsed/>
    <w:rsid w:val="00E435FE"/>
    <w:rPr>
      <w:color w:val="0563C1" w:themeColor="hyperlink"/>
      <w:u w:val="single"/>
    </w:rPr>
  </w:style>
  <w:style w:type="character" w:styleId="Mencinsinresolver">
    <w:name w:val="Unresolved Mention"/>
    <w:basedOn w:val="Fuentedeprrafopredeter"/>
    <w:uiPriority w:val="99"/>
    <w:semiHidden/>
    <w:unhideWhenUsed/>
    <w:rsid w:val="00E435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3573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arablaz5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elybernalk@gmail.com" TargetMode="External"/><Relationship Id="rId5" Type="http://schemas.openxmlformats.org/officeDocument/2006/relationships/hyperlink" Target="mailto:xiomaracanodelgadillo8@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498</Words>
  <Characters>2739</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LICET BERNAL</dc:creator>
  <cp:keywords/>
  <dc:description/>
  <cp:lastModifiedBy>Xiomara Yolanda Cano Delgadillo</cp:lastModifiedBy>
  <cp:revision>6</cp:revision>
  <dcterms:created xsi:type="dcterms:W3CDTF">2025-04-28T15:57:00Z</dcterms:created>
  <dcterms:modified xsi:type="dcterms:W3CDTF">2025-04-29T01:30:00Z</dcterms:modified>
</cp:coreProperties>
</file>