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21E7" w:rsidRDefault="00674FAF" w:rsidP="00BC4964">
      <w:pPr>
        <w:pStyle w:val="Textoindependiente"/>
        <w:tabs>
          <w:tab w:val="left" w:pos="2790"/>
        </w:tabs>
        <w:rPr>
          <w:rFonts w:ascii="Times New Roman"/>
          <w:sz w:val="20"/>
        </w:rPr>
      </w:pPr>
      <w:r>
        <w:rPr>
          <w:rFonts w:ascii="Times New Roman"/>
          <w:sz w:val="20"/>
        </w:rPr>
        <w:tab/>
      </w:r>
    </w:p>
    <w:p w:rsidR="002E21E7" w:rsidRDefault="002E21E7">
      <w:pPr>
        <w:pStyle w:val="Textoindependiente"/>
        <w:spacing w:before="50"/>
        <w:rPr>
          <w:rFonts w:ascii="Times New Roman"/>
          <w:sz w:val="20"/>
        </w:rPr>
      </w:pPr>
    </w:p>
    <w:p w:rsidR="002E21E7" w:rsidRPr="004764A4" w:rsidRDefault="00560001">
      <w:pPr>
        <w:spacing w:before="1"/>
        <w:ind w:left="2791" w:right="2792" w:hanging="2"/>
        <w:jc w:val="center"/>
        <w:rPr>
          <w:b/>
        </w:rPr>
      </w:pPr>
      <w:r w:rsidRPr="004764A4">
        <w:rPr>
          <w:b/>
        </w:rPr>
        <w:t>PERUMIN 37 Convención Minera Arequipa,</w:t>
      </w:r>
      <w:r w:rsidRPr="004764A4">
        <w:rPr>
          <w:b/>
          <w:spacing w:val="-5"/>
        </w:rPr>
        <w:t xml:space="preserve"> </w:t>
      </w:r>
      <w:r w:rsidRPr="004764A4">
        <w:rPr>
          <w:b/>
        </w:rPr>
        <w:t>22</w:t>
      </w:r>
      <w:r w:rsidRPr="004764A4">
        <w:rPr>
          <w:b/>
          <w:spacing w:val="-5"/>
        </w:rPr>
        <w:t xml:space="preserve"> </w:t>
      </w:r>
      <w:r w:rsidRPr="004764A4">
        <w:rPr>
          <w:b/>
        </w:rPr>
        <w:t>–</w:t>
      </w:r>
      <w:r w:rsidRPr="004764A4">
        <w:rPr>
          <w:b/>
          <w:spacing w:val="-8"/>
        </w:rPr>
        <w:t xml:space="preserve"> </w:t>
      </w:r>
      <w:r w:rsidRPr="004764A4">
        <w:rPr>
          <w:b/>
        </w:rPr>
        <w:t>26</w:t>
      </w:r>
      <w:r w:rsidRPr="004764A4">
        <w:rPr>
          <w:b/>
          <w:spacing w:val="-8"/>
        </w:rPr>
        <w:t xml:space="preserve"> </w:t>
      </w:r>
      <w:r w:rsidRPr="004764A4">
        <w:rPr>
          <w:b/>
        </w:rPr>
        <w:t>de</w:t>
      </w:r>
      <w:r w:rsidRPr="004764A4">
        <w:rPr>
          <w:b/>
          <w:spacing w:val="-8"/>
        </w:rPr>
        <w:t xml:space="preserve"> </w:t>
      </w:r>
      <w:r w:rsidRPr="004764A4">
        <w:rPr>
          <w:b/>
        </w:rPr>
        <w:t>setiembre,</w:t>
      </w:r>
      <w:r w:rsidRPr="004764A4">
        <w:rPr>
          <w:b/>
          <w:spacing w:val="-8"/>
        </w:rPr>
        <w:t xml:space="preserve"> </w:t>
      </w:r>
      <w:r w:rsidRPr="004764A4">
        <w:rPr>
          <w:b/>
        </w:rPr>
        <w:t>2025</w:t>
      </w:r>
    </w:p>
    <w:p w:rsidR="002E21E7" w:rsidRDefault="002E21E7">
      <w:pPr>
        <w:pStyle w:val="Textoindependiente"/>
        <w:spacing w:before="1"/>
        <w:rPr>
          <w:b/>
          <w:sz w:val="20"/>
        </w:rPr>
      </w:pPr>
    </w:p>
    <w:p w:rsidR="00560001" w:rsidRPr="004764A4" w:rsidRDefault="00357E41" w:rsidP="00560001">
      <w:pPr>
        <w:ind w:left="943" w:right="947"/>
        <w:jc w:val="center"/>
        <w:rPr>
          <w:b/>
        </w:rPr>
      </w:pPr>
      <w:r w:rsidRPr="004764A4">
        <w:rPr>
          <w:b/>
        </w:rPr>
        <w:t>FORO DE TECNOLOGÍA, INNOVACIÓN Y SOSTENIBILIDAD CONVOCATORIA DE TRABAJOS TÉCNICOS PREMIO NACIONAL DE MINERÍA</w:t>
      </w:r>
    </w:p>
    <w:p w:rsidR="00A33927" w:rsidRDefault="00A33927">
      <w:pPr>
        <w:pStyle w:val="Textoindependiente"/>
        <w:spacing w:before="64"/>
        <w:rPr>
          <w:b/>
        </w:rPr>
      </w:pPr>
    </w:p>
    <w:p w:rsidR="002E21E7" w:rsidRDefault="00A33927" w:rsidP="00A33927">
      <w:pPr>
        <w:pStyle w:val="Textoindependiente"/>
        <w:ind w:left="1"/>
        <w:jc w:val="center"/>
        <w:rPr>
          <w:b/>
          <w:sz w:val="22"/>
          <w:szCs w:val="22"/>
        </w:rPr>
      </w:pPr>
      <w:r w:rsidRPr="00A33927">
        <w:rPr>
          <w:b/>
          <w:sz w:val="22"/>
          <w:szCs w:val="22"/>
        </w:rPr>
        <w:t>OPTIMIZACIÓN DE CONSUMO DE COMBUSTIBLE EN CAMIONES DE ACARREO MEDIANTE MACHINE LEARNING</w:t>
      </w:r>
    </w:p>
    <w:p w:rsidR="00A33927" w:rsidRPr="00A33927" w:rsidRDefault="00A33927" w:rsidP="00A33927">
      <w:pPr>
        <w:pStyle w:val="Textoindependiente"/>
        <w:ind w:left="1"/>
        <w:jc w:val="center"/>
        <w:rPr>
          <w:b/>
          <w:sz w:val="22"/>
          <w:szCs w:val="22"/>
        </w:rPr>
      </w:pPr>
    </w:p>
    <w:p w:rsidR="002E21E7" w:rsidRPr="003B0D6A" w:rsidRDefault="00560001" w:rsidP="00A33927">
      <w:pPr>
        <w:spacing w:before="30"/>
        <w:ind w:left="1"/>
        <w:jc w:val="center"/>
      </w:pPr>
      <w:r w:rsidRPr="003B0D6A">
        <w:rPr>
          <w:b/>
        </w:rPr>
        <w:t>Categoría:</w:t>
      </w:r>
      <w:r w:rsidRPr="003B0D6A">
        <w:rPr>
          <w:b/>
          <w:spacing w:val="-8"/>
        </w:rPr>
        <w:t xml:space="preserve"> </w:t>
      </w:r>
      <w:r w:rsidR="00907654" w:rsidRPr="003B0D6A">
        <w:t>Operaciones Mineras y Gestión de Activos</w:t>
      </w:r>
      <w:bookmarkStart w:id="0" w:name="_GoBack"/>
      <w:bookmarkEnd w:id="0"/>
    </w:p>
    <w:p w:rsidR="00907654" w:rsidRPr="00907654" w:rsidRDefault="00907654" w:rsidP="00907654">
      <w:pPr>
        <w:spacing w:before="30"/>
        <w:ind w:left="1"/>
        <w:rPr>
          <w:sz w:val="18"/>
        </w:rPr>
      </w:pPr>
    </w:p>
    <w:p w:rsidR="002E21E7" w:rsidRPr="004764A4" w:rsidRDefault="00907654" w:rsidP="00A33927">
      <w:pPr>
        <w:spacing w:before="13" w:line="276" w:lineRule="auto"/>
        <w:ind w:left="1"/>
        <w:jc w:val="center"/>
        <w:rPr>
          <w:sz w:val="20"/>
          <w:szCs w:val="20"/>
        </w:rPr>
      </w:pPr>
      <w:r w:rsidRPr="004764A4">
        <w:rPr>
          <w:sz w:val="20"/>
          <w:szCs w:val="20"/>
        </w:rPr>
        <w:t>Lincol Javier Jimenez Balboa</w:t>
      </w:r>
      <w:r w:rsidR="00560001" w:rsidRPr="004764A4">
        <w:rPr>
          <w:sz w:val="20"/>
          <w:szCs w:val="20"/>
        </w:rPr>
        <w:t>,</w:t>
      </w:r>
      <w:r w:rsidR="00560001" w:rsidRPr="004764A4">
        <w:rPr>
          <w:spacing w:val="-4"/>
          <w:sz w:val="20"/>
          <w:szCs w:val="20"/>
        </w:rPr>
        <w:t xml:space="preserve"> </w:t>
      </w:r>
      <w:r w:rsidRPr="004764A4">
        <w:rPr>
          <w:sz w:val="20"/>
          <w:szCs w:val="20"/>
        </w:rPr>
        <w:t>Ingeniero de Operaciones Mina</w:t>
      </w:r>
      <w:r w:rsidR="00560001" w:rsidRPr="004764A4">
        <w:rPr>
          <w:sz w:val="20"/>
          <w:szCs w:val="20"/>
        </w:rPr>
        <w:t>,</w:t>
      </w:r>
      <w:r w:rsidR="00560001" w:rsidRPr="004764A4">
        <w:rPr>
          <w:spacing w:val="-4"/>
          <w:sz w:val="20"/>
          <w:szCs w:val="20"/>
        </w:rPr>
        <w:t xml:space="preserve"> </w:t>
      </w:r>
      <w:r w:rsidRPr="004764A4">
        <w:rPr>
          <w:spacing w:val="-4"/>
          <w:sz w:val="20"/>
          <w:szCs w:val="20"/>
        </w:rPr>
        <w:t xml:space="preserve">Jirón Progreso 301, </w:t>
      </w:r>
      <w:hyperlink r:id="rId7" w:history="1">
        <w:r w:rsidRPr="004764A4">
          <w:rPr>
            <w:rStyle w:val="Hipervnculo"/>
            <w:spacing w:val="-4"/>
            <w:sz w:val="20"/>
            <w:szCs w:val="20"/>
          </w:rPr>
          <w:t>Lincol.</w:t>
        </w:r>
        <w:r w:rsidRPr="004764A4">
          <w:rPr>
            <w:rStyle w:val="Hipervnculo"/>
            <w:sz w:val="20"/>
            <w:szCs w:val="20"/>
          </w:rPr>
          <w:t>Jimenez@unmsm.edu.pe</w:t>
        </w:r>
      </w:hyperlink>
      <w:r w:rsidR="00A33927" w:rsidRPr="004764A4">
        <w:rPr>
          <w:sz w:val="20"/>
          <w:szCs w:val="20"/>
        </w:rPr>
        <w:t>, 903567934</w:t>
      </w:r>
    </w:p>
    <w:p w:rsidR="00A33927" w:rsidRDefault="00A33927" w:rsidP="00A33927">
      <w:pPr>
        <w:spacing w:before="13" w:line="276" w:lineRule="auto"/>
        <w:ind w:left="1"/>
        <w:jc w:val="center"/>
        <w:rPr>
          <w:sz w:val="18"/>
        </w:rPr>
      </w:pPr>
    </w:p>
    <w:p w:rsidR="002E21E7" w:rsidRPr="000015BE" w:rsidRDefault="00EC1F89" w:rsidP="000015BE">
      <w:pPr>
        <w:pStyle w:val="Textoindependiente"/>
        <w:spacing w:line="360" w:lineRule="auto"/>
        <w:ind w:firstLine="720"/>
        <w:rPr>
          <w:b/>
          <w:sz w:val="22"/>
          <w:szCs w:val="22"/>
        </w:rPr>
      </w:pPr>
      <w:r w:rsidRPr="000015BE">
        <w:rPr>
          <w:b/>
          <w:sz w:val="22"/>
          <w:szCs w:val="22"/>
        </w:rPr>
        <w:t>Palabras clave</w:t>
      </w:r>
      <w:r w:rsidR="00560001" w:rsidRPr="000015BE">
        <w:rPr>
          <w:b/>
          <w:sz w:val="22"/>
          <w:szCs w:val="22"/>
        </w:rPr>
        <w:t xml:space="preserve">: </w:t>
      </w:r>
      <w:r w:rsidR="00A33927" w:rsidRPr="000015BE">
        <w:rPr>
          <w:sz w:val="22"/>
          <w:szCs w:val="22"/>
        </w:rPr>
        <w:t>Optimización, Operaciones M</w:t>
      </w:r>
      <w:r w:rsidR="000015BE">
        <w:rPr>
          <w:sz w:val="22"/>
          <w:szCs w:val="22"/>
        </w:rPr>
        <w:t>ineras, Machine Learning</w:t>
      </w:r>
    </w:p>
    <w:p w:rsidR="00907654" w:rsidRDefault="00907654" w:rsidP="00357E41">
      <w:pPr>
        <w:pStyle w:val="Ttulo1"/>
        <w:ind w:left="0"/>
        <w:rPr>
          <w:spacing w:val="-2"/>
        </w:rPr>
      </w:pPr>
    </w:p>
    <w:p w:rsidR="00907654" w:rsidRPr="00907654" w:rsidRDefault="00907654" w:rsidP="00B96126">
      <w:pPr>
        <w:widowControl/>
        <w:autoSpaceDE/>
        <w:autoSpaceDN/>
        <w:spacing w:after="240" w:line="360" w:lineRule="auto"/>
        <w:ind w:firstLine="720"/>
        <w:rPr>
          <w:rFonts w:eastAsia="Calibri"/>
        </w:rPr>
      </w:pPr>
      <w:r w:rsidRPr="00907654">
        <w:rPr>
          <w:rFonts w:eastAsia="Calibri"/>
        </w:rPr>
        <w:t>El ahorro de energía se ha convertido en un aspecto importante de toda actividad empresarial, ya que es importante en términos de ahorro de costos y reducción de emisiones de gases de efecto invernadero. Muchos parámetros influyen en el consumo de combustib</w:t>
      </w:r>
      <w:r w:rsidR="00600DF7">
        <w:rPr>
          <w:rFonts w:eastAsia="Calibri"/>
        </w:rPr>
        <w:t>le de los camiones de acarreo en</w:t>
      </w:r>
      <w:r w:rsidRPr="00907654">
        <w:rPr>
          <w:rFonts w:eastAsia="Calibri"/>
        </w:rPr>
        <w:t xml:space="preserve"> minería a cielo abierto. Esto incluye, entre otros, la carga del camión, la velocidad del camión y la resistencia total del camino de acarreo.</w:t>
      </w:r>
      <w:r w:rsidR="003066F4">
        <w:rPr>
          <w:rFonts w:eastAsia="Calibri"/>
        </w:rPr>
        <w:t xml:space="preserve"> </w:t>
      </w:r>
      <w:r w:rsidRPr="00907654">
        <w:rPr>
          <w:rFonts w:eastAsia="Calibri"/>
        </w:rPr>
        <w:t>Optimizar el consumo de combustible puede disminuir considerablemente el costo operativo y lo más importante reducir los contaminantes y las emisiones de gases de efecto invernadero.</w:t>
      </w:r>
    </w:p>
    <w:p w:rsidR="00907654" w:rsidRPr="00907654" w:rsidRDefault="00907654" w:rsidP="00B96126">
      <w:pPr>
        <w:widowControl/>
        <w:autoSpaceDE/>
        <w:autoSpaceDN/>
        <w:spacing w:after="240" w:line="360" w:lineRule="auto"/>
        <w:ind w:firstLine="720"/>
        <w:rPr>
          <w:rFonts w:eastAsia="Calibri"/>
        </w:rPr>
      </w:pPr>
      <w:r w:rsidRPr="00907654">
        <w:rPr>
          <w:rFonts w:eastAsia="Calibri"/>
        </w:rPr>
        <w:t>Esta investigación</w:t>
      </w:r>
      <w:r w:rsidR="003066F4">
        <w:rPr>
          <w:rFonts w:eastAsia="Calibri"/>
        </w:rPr>
        <w:t xml:space="preserve"> abarcó </w:t>
      </w:r>
      <w:r w:rsidRPr="00907654">
        <w:rPr>
          <w:rFonts w:eastAsia="Calibri"/>
        </w:rPr>
        <w:t>secciones dedicadas a la delimitación, detección y eliminación de discrepancias, análisis e implementación del modelo de regresión multilineal a los datos recopilados. El procedimiento aplicado para realizar una regresión multilineal simple requirió la utilidad de una plataforma de ciencia de datos, Anaconda, que contiene varias distribuciones de Python. Se emplearon varios factores, incluida la carga útil, el tiempo de espera (tiempos de ciclo), la potencia del motor, la resistencia a la rodadura y la resistencia a la pendiente, para evaluar su impacto en el consumo de combustible e</w:t>
      </w:r>
      <w:r w:rsidR="003066F4">
        <w:rPr>
          <w:rFonts w:eastAsia="Calibri"/>
        </w:rPr>
        <w:t xml:space="preserve">n los camiones de acarreo en </w:t>
      </w:r>
      <w:r w:rsidRPr="00907654">
        <w:rPr>
          <w:rFonts w:eastAsia="Calibri"/>
        </w:rPr>
        <w:t xml:space="preserve">mina. </w:t>
      </w:r>
    </w:p>
    <w:p w:rsidR="00907654" w:rsidRPr="00907654" w:rsidRDefault="00907654" w:rsidP="00B96126">
      <w:pPr>
        <w:widowControl/>
        <w:autoSpaceDE/>
        <w:autoSpaceDN/>
        <w:spacing w:after="240" w:line="360" w:lineRule="auto"/>
        <w:ind w:firstLine="720"/>
        <w:rPr>
          <w:rFonts w:eastAsia="Calibri"/>
        </w:rPr>
      </w:pPr>
      <w:r w:rsidRPr="00907654">
        <w:rPr>
          <w:rFonts w:eastAsia="Calibri"/>
        </w:rPr>
        <w:t>Se midieron los supuestos de linealidad, independencia de observación, homocedasticidad y normalidad (utilizando estadísticas descriptivas de los datos cuantitativos obtenidos) para validar la idoneidad del modelo. El modelo reveló que sólo dos factores predictores no tenían ningún problema relacionado con la multicolinealidad: la carga útil y el tiempo de cola. La evaluación de esos f</w:t>
      </w:r>
      <w:r w:rsidR="006922B6">
        <w:rPr>
          <w:rFonts w:eastAsia="Calibri"/>
        </w:rPr>
        <w:t xml:space="preserve">actores indicó cómo la elección </w:t>
      </w:r>
      <w:r w:rsidRPr="00907654">
        <w:rPr>
          <w:rFonts w:eastAsia="Calibri"/>
        </w:rPr>
        <w:t xml:space="preserve">de camiones puede influir en el consumo de combustible y aumentar los costos operativos. Además, el modelo proporciona visualizaciones para ayudar a los analistas con herramientas de exploración de datos, selección de modelos e interpretabilidad. </w:t>
      </w:r>
    </w:p>
    <w:p w:rsidR="00907654" w:rsidRPr="00907654" w:rsidRDefault="00907654" w:rsidP="00907654">
      <w:pPr>
        <w:widowControl/>
        <w:autoSpaceDE/>
        <w:autoSpaceDN/>
        <w:spacing w:line="360" w:lineRule="auto"/>
        <w:jc w:val="both"/>
        <w:rPr>
          <w:rFonts w:eastAsia="Calibri"/>
        </w:rPr>
      </w:pPr>
    </w:p>
    <w:p w:rsidR="00907654" w:rsidRPr="00907654" w:rsidRDefault="00907654" w:rsidP="00B96126">
      <w:pPr>
        <w:widowControl/>
        <w:autoSpaceDE/>
        <w:autoSpaceDN/>
        <w:spacing w:after="240" w:line="360" w:lineRule="auto"/>
        <w:ind w:firstLine="720"/>
        <w:rPr>
          <w:rFonts w:eastAsia="Calibri"/>
          <w:lang w:val="es-PE"/>
        </w:rPr>
      </w:pPr>
      <w:r w:rsidRPr="00907654">
        <w:rPr>
          <w:rFonts w:eastAsia="Calibri"/>
        </w:rPr>
        <w:t>La necesidad del estudio radica en la simplificación de problemas complejos dentro del entorno operativo para aliviar los costos de combustible incurridos en la operación minera.</w:t>
      </w:r>
    </w:p>
    <w:p w:rsidR="00907654" w:rsidRPr="00907654" w:rsidRDefault="00907654" w:rsidP="00907654">
      <w:pPr>
        <w:widowControl/>
        <w:autoSpaceDE/>
        <w:autoSpaceDN/>
        <w:jc w:val="both"/>
        <w:rPr>
          <w:rFonts w:eastAsia="Calibri"/>
          <w:i/>
          <w:iCs/>
          <w:lang w:val="es-PE"/>
        </w:rPr>
      </w:pPr>
    </w:p>
    <w:p w:rsidR="00907654" w:rsidRPr="00907654" w:rsidRDefault="00907654" w:rsidP="00907654">
      <w:pPr>
        <w:pStyle w:val="Ttulo1"/>
      </w:pPr>
    </w:p>
    <w:sectPr w:rsidR="00907654" w:rsidRPr="00907654">
      <w:headerReference w:type="default" r:id="rId8"/>
      <w:footerReference w:type="default" r:id="rId9"/>
      <w:type w:val="continuous"/>
      <w:pgSz w:w="11910" w:h="16840"/>
      <w:pgMar w:top="960" w:right="1417"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D3658" w:rsidRDefault="001D3658" w:rsidP="00BC4964">
      <w:r>
        <w:separator/>
      </w:r>
    </w:p>
  </w:endnote>
  <w:endnote w:type="continuationSeparator" w:id="0">
    <w:p w:rsidR="001D3658" w:rsidRDefault="001D3658" w:rsidP="00BC49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19E8" w:rsidRDefault="00B519E8">
    <w:pPr>
      <w:pStyle w:val="Piedepgina"/>
      <w:rPr>
        <w:sz w:val="16"/>
        <w:szCs w:val="16"/>
      </w:rPr>
    </w:pPr>
    <w:r w:rsidRPr="00B519E8">
      <w:rPr>
        <w:sz w:val="16"/>
        <w:szCs w:val="16"/>
      </w:rPr>
      <w:t>Los</w:t>
    </w:r>
    <w:r>
      <w:rPr>
        <w:sz w:val="16"/>
        <w:szCs w:val="16"/>
      </w:rPr>
      <w:t xml:space="preserve"> Canarios 155-157 Urb. San César</w:t>
    </w:r>
  </w:p>
  <w:p w:rsidR="00B519E8" w:rsidRPr="00B519E8" w:rsidRDefault="00B519E8">
    <w:pPr>
      <w:pStyle w:val="Piedepgina"/>
      <w:rPr>
        <w:sz w:val="16"/>
        <w:szCs w:val="16"/>
      </w:rPr>
    </w:pPr>
    <w:r w:rsidRPr="00B519E8">
      <w:rPr>
        <w:sz w:val="16"/>
        <w:szCs w:val="16"/>
      </w:rPr>
      <w:t>Lima 12 - Perú</w:t>
    </w:r>
    <w:r w:rsidRPr="00B519E8">
      <w:rPr>
        <w:sz w:val="16"/>
        <w:szCs w:val="16"/>
      </w:rPr>
      <w:ptab w:relativeTo="margin" w:alignment="center" w:leader="none"/>
    </w:r>
    <w:r w:rsidRPr="00B519E8">
      <w:rPr>
        <w:sz w:val="16"/>
        <w:szCs w:val="16"/>
      </w:rPr>
      <w:t>Tel: (511) 313 4160 Ext.100</w:t>
    </w:r>
    <w:r w:rsidRPr="00B519E8">
      <w:rPr>
        <w:sz w:val="16"/>
        <w:szCs w:val="16"/>
      </w:rPr>
      <w:ptab w:relativeTo="margin" w:alignment="right" w:leader="none"/>
    </w:r>
    <w:r>
      <w:rPr>
        <w:sz w:val="16"/>
        <w:szCs w:val="16"/>
      </w:rPr>
      <w:t>www.perumin.com</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D3658" w:rsidRDefault="001D3658" w:rsidP="00BC4964">
      <w:r>
        <w:separator/>
      </w:r>
    </w:p>
  </w:footnote>
  <w:footnote w:type="continuationSeparator" w:id="0">
    <w:p w:rsidR="001D3658" w:rsidRDefault="001D3658" w:rsidP="00BC49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4964" w:rsidRDefault="00BC4964">
    <w:pPr>
      <w:pStyle w:val="Encabezado"/>
    </w:pPr>
    <w:r>
      <w:rPr>
        <w:noProof/>
        <w:lang w:val="es-PE" w:eastAsia="es-PE"/>
      </w:rPr>
      <w:drawing>
        <wp:anchor distT="0" distB="0" distL="114300" distR="114300" simplePos="0" relativeHeight="251662848" behindDoc="0" locked="0" layoutInCell="1" allowOverlap="1">
          <wp:simplePos x="0" y="0"/>
          <wp:positionH relativeFrom="column">
            <wp:posOffset>4733904</wp:posOffset>
          </wp:positionH>
          <wp:positionV relativeFrom="paragraph">
            <wp:posOffset>-406400</wp:posOffset>
          </wp:positionV>
          <wp:extent cx="1380490" cy="511810"/>
          <wp:effectExtent l="0" t="0" r="0" b="254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IIM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80490" cy="511810"/>
                  </a:xfrm>
                  <a:prstGeom prst="rect">
                    <a:avLst/>
                  </a:prstGeom>
                </pic:spPr>
              </pic:pic>
            </a:graphicData>
          </a:graphic>
          <wp14:sizeRelH relativeFrom="page">
            <wp14:pctWidth>0</wp14:pctWidth>
          </wp14:sizeRelH>
          <wp14:sizeRelV relativeFrom="page">
            <wp14:pctHeight>0</wp14:pctHeight>
          </wp14:sizeRelV>
        </wp:anchor>
      </w:drawing>
    </w:r>
    <w:r>
      <w:rPr>
        <w:noProof/>
        <w:lang w:val="es-PE" w:eastAsia="es-PE"/>
      </w:rPr>
      <w:drawing>
        <wp:anchor distT="0" distB="0" distL="114300" distR="114300" simplePos="0" relativeHeight="251656704" behindDoc="0" locked="0" layoutInCell="1" allowOverlap="1">
          <wp:simplePos x="0" y="0"/>
          <wp:positionH relativeFrom="column">
            <wp:posOffset>-501650</wp:posOffset>
          </wp:positionH>
          <wp:positionV relativeFrom="paragraph">
            <wp:posOffset>-398780</wp:posOffset>
          </wp:positionV>
          <wp:extent cx="1815465" cy="500380"/>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PERUMIN 37 Convención Minera.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815465" cy="500380"/>
                  </a:xfrm>
                  <a:prstGeom prst="rect">
                    <a:avLst/>
                  </a:prstGeom>
                </pic:spPr>
              </pic:pic>
            </a:graphicData>
          </a:graphic>
          <wp14:sizeRelH relativeFrom="page">
            <wp14:pctWidth>0</wp14:pctWidth>
          </wp14:sizeRelH>
          <wp14:sizeRelV relativeFrom="page">
            <wp14:pctHeight>0</wp14:pctHeight>
          </wp14:sizeRelV>
        </wp:anchor>
      </w:drawing>
    </w: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92F7561"/>
    <w:multiLevelType w:val="hybridMultilevel"/>
    <w:tmpl w:val="A226F5CE"/>
    <w:lvl w:ilvl="0" w:tplc="63BC98C0">
      <w:numFmt w:val="bullet"/>
      <w:lvlText w:val=""/>
      <w:lvlJc w:val="left"/>
      <w:pPr>
        <w:ind w:left="721" w:hanging="360"/>
      </w:pPr>
      <w:rPr>
        <w:rFonts w:ascii="Symbol" w:eastAsia="Symbol" w:hAnsi="Symbol" w:cs="Symbol" w:hint="default"/>
        <w:b w:val="0"/>
        <w:bCs w:val="0"/>
        <w:i w:val="0"/>
        <w:iCs w:val="0"/>
        <w:spacing w:val="0"/>
        <w:w w:val="100"/>
        <w:sz w:val="18"/>
        <w:szCs w:val="18"/>
        <w:lang w:val="es-ES" w:eastAsia="en-US" w:bidi="ar-SA"/>
      </w:rPr>
    </w:lvl>
    <w:lvl w:ilvl="1" w:tplc="8856D6FA">
      <w:numFmt w:val="bullet"/>
      <w:lvlText w:val="•"/>
      <w:lvlJc w:val="left"/>
      <w:pPr>
        <w:ind w:left="1555" w:hanging="360"/>
      </w:pPr>
      <w:rPr>
        <w:rFonts w:hint="default"/>
        <w:lang w:val="es-ES" w:eastAsia="en-US" w:bidi="ar-SA"/>
      </w:rPr>
    </w:lvl>
    <w:lvl w:ilvl="2" w:tplc="AFD0756C">
      <w:numFmt w:val="bullet"/>
      <w:lvlText w:val="•"/>
      <w:lvlJc w:val="left"/>
      <w:pPr>
        <w:ind w:left="2390" w:hanging="360"/>
      </w:pPr>
      <w:rPr>
        <w:rFonts w:hint="default"/>
        <w:lang w:val="es-ES" w:eastAsia="en-US" w:bidi="ar-SA"/>
      </w:rPr>
    </w:lvl>
    <w:lvl w:ilvl="3" w:tplc="21003FB6">
      <w:numFmt w:val="bullet"/>
      <w:lvlText w:val="•"/>
      <w:lvlJc w:val="left"/>
      <w:pPr>
        <w:ind w:left="3225" w:hanging="360"/>
      </w:pPr>
      <w:rPr>
        <w:rFonts w:hint="default"/>
        <w:lang w:val="es-ES" w:eastAsia="en-US" w:bidi="ar-SA"/>
      </w:rPr>
    </w:lvl>
    <w:lvl w:ilvl="4" w:tplc="822660DC">
      <w:numFmt w:val="bullet"/>
      <w:lvlText w:val="•"/>
      <w:lvlJc w:val="left"/>
      <w:pPr>
        <w:ind w:left="4060" w:hanging="360"/>
      </w:pPr>
      <w:rPr>
        <w:rFonts w:hint="default"/>
        <w:lang w:val="es-ES" w:eastAsia="en-US" w:bidi="ar-SA"/>
      </w:rPr>
    </w:lvl>
    <w:lvl w:ilvl="5" w:tplc="3FA05A52">
      <w:numFmt w:val="bullet"/>
      <w:lvlText w:val="•"/>
      <w:lvlJc w:val="left"/>
      <w:pPr>
        <w:ind w:left="4896" w:hanging="360"/>
      </w:pPr>
      <w:rPr>
        <w:rFonts w:hint="default"/>
        <w:lang w:val="es-ES" w:eastAsia="en-US" w:bidi="ar-SA"/>
      </w:rPr>
    </w:lvl>
    <w:lvl w:ilvl="6" w:tplc="6ED2EC18">
      <w:numFmt w:val="bullet"/>
      <w:lvlText w:val="•"/>
      <w:lvlJc w:val="left"/>
      <w:pPr>
        <w:ind w:left="5731" w:hanging="360"/>
      </w:pPr>
      <w:rPr>
        <w:rFonts w:hint="default"/>
        <w:lang w:val="es-ES" w:eastAsia="en-US" w:bidi="ar-SA"/>
      </w:rPr>
    </w:lvl>
    <w:lvl w:ilvl="7" w:tplc="17C650C0">
      <w:numFmt w:val="bullet"/>
      <w:lvlText w:val="•"/>
      <w:lvlJc w:val="left"/>
      <w:pPr>
        <w:ind w:left="6566" w:hanging="360"/>
      </w:pPr>
      <w:rPr>
        <w:rFonts w:hint="default"/>
        <w:lang w:val="es-ES" w:eastAsia="en-US" w:bidi="ar-SA"/>
      </w:rPr>
    </w:lvl>
    <w:lvl w:ilvl="8" w:tplc="2990FE9A">
      <w:numFmt w:val="bullet"/>
      <w:lvlText w:val="•"/>
      <w:lvlJc w:val="left"/>
      <w:pPr>
        <w:ind w:left="7401" w:hanging="360"/>
      </w:pPr>
      <w:rPr>
        <w:rFonts w:hint="default"/>
        <w:lang w:val="es-ES" w:eastAsia="en-US" w:bidi="ar-SA"/>
      </w:rPr>
    </w:lvl>
  </w:abstractNum>
  <w:abstractNum w:abstractNumId="1" w15:restartNumberingAfterBreak="0">
    <w:nsid w:val="6E3C46A9"/>
    <w:multiLevelType w:val="hybridMultilevel"/>
    <w:tmpl w:val="1BE698A4"/>
    <w:lvl w:ilvl="0" w:tplc="4A26F758">
      <w:start w:val="1"/>
      <w:numFmt w:val="decimal"/>
      <w:lvlText w:val="%1."/>
      <w:lvlJc w:val="left"/>
      <w:pPr>
        <w:ind w:left="721" w:hanging="360"/>
        <w:jc w:val="left"/>
      </w:pPr>
      <w:rPr>
        <w:rFonts w:ascii="Arial" w:eastAsia="Arial" w:hAnsi="Arial" w:cs="Arial" w:hint="default"/>
        <w:b w:val="0"/>
        <w:bCs w:val="0"/>
        <w:i w:val="0"/>
        <w:iCs w:val="0"/>
        <w:spacing w:val="0"/>
        <w:w w:val="100"/>
        <w:sz w:val="18"/>
        <w:szCs w:val="18"/>
        <w:lang w:val="es-ES" w:eastAsia="en-US" w:bidi="ar-SA"/>
      </w:rPr>
    </w:lvl>
    <w:lvl w:ilvl="1" w:tplc="94C27F62">
      <w:numFmt w:val="bullet"/>
      <w:lvlText w:val="•"/>
      <w:lvlJc w:val="left"/>
      <w:pPr>
        <w:ind w:left="1555" w:hanging="360"/>
      </w:pPr>
      <w:rPr>
        <w:rFonts w:hint="default"/>
        <w:lang w:val="es-ES" w:eastAsia="en-US" w:bidi="ar-SA"/>
      </w:rPr>
    </w:lvl>
    <w:lvl w:ilvl="2" w:tplc="7B26E676">
      <w:numFmt w:val="bullet"/>
      <w:lvlText w:val="•"/>
      <w:lvlJc w:val="left"/>
      <w:pPr>
        <w:ind w:left="2390" w:hanging="360"/>
      </w:pPr>
      <w:rPr>
        <w:rFonts w:hint="default"/>
        <w:lang w:val="es-ES" w:eastAsia="en-US" w:bidi="ar-SA"/>
      </w:rPr>
    </w:lvl>
    <w:lvl w:ilvl="3" w:tplc="00565C44">
      <w:numFmt w:val="bullet"/>
      <w:lvlText w:val="•"/>
      <w:lvlJc w:val="left"/>
      <w:pPr>
        <w:ind w:left="3225" w:hanging="360"/>
      </w:pPr>
      <w:rPr>
        <w:rFonts w:hint="default"/>
        <w:lang w:val="es-ES" w:eastAsia="en-US" w:bidi="ar-SA"/>
      </w:rPr>
    </w:lvl>
    <w:lvl w:ilvl="4" w:tplc="26F86EEA">
      <w:numFmt w:val="bullet"/>
      <w:lvlText w:val="•"/>
      <w:lvlJc w:val="left"/>
      <w:pPr>
        <w:ind w:left="4060" w:hanging="360"/>
      </w:pPr>
      <w:rPr>
        <w:rFonts w:hint="default"/>
        <w:lang w:val="es-ES" w:eastAsia="en-US" w:bidi="ar-SA"/>
      </w:rPr>
    </w:lvl>
    <w:lvl w:ilvl="5" w:tplc="72163ACC">
      <w:numFmt w:val="bullet"/>
      <w:lvlText w:val="•"/>
      <w:lvlJc w:val="left"/>
      <w:pPr>
        <w:ind w:left="4896" w:hanging="360"/>
      </w:pPr>
      <w:rPr>
        <w:rFonts w:hint="default"/>
        <w:lang w:val="es-ES" w:eastAsia="en-US" w:bidi="ar-SA"/>
      </w:rPr>
    </w:lvl>
    <w:lvl w:ilvl="6" w:tplc="ECDC3800">
      <w:numFmt w:val="bullet"/>
      <w:lvlText w:val="•"/>
      <w:lvlJc w:val="left"/>
      <w:pPr>
        <w:ind w:left="5731" w:hanging="360"/>
      </w:pPr>
      <w:rPr>
        <w:rFonts w:hint="default"/>
        <w:lang w:val="es-ES" w:eastAsia="en-US" w:bidi="ar-SA"/>
      </w:rPr>
    </w:lvl>
    <w:lvl w:ilvl="7" w:tplc="DD56A908">
      <w:numFmt w:val="bullet"/>
      <w:lvlText w:val="•"/>
      <w:lvlJc w:val="left"/>
      <w:pPr>
        <w:ind w:left="6566" w:hanging="360"/>
      </w:pPr>
      <w:rPr>
        <w:rFonts w:hint="default"/>
        <w:lang w:val="es-ES" w:eastAsia="en-US" w:bidi="ar-SA"/>
      </w:rPr>
    </w:lvl>
    <w:lvl w:ilvl="8" w:tplc="05DE92C2">
      <w:numFmt w:val="bullet"/>
      <w:lvlText w:val="•"/>
      <w:lvlJc w:val="left"/>
      <w:pPr>
        <w:ind w:left="7401" w:hanging="360"/>
      </w:pPr>
      <w:rPr>
        <w:rFonts w:hint="default"/>
        <w:lang w:val="es-E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2"/>
  <w:proofState w:spelling="clean" w:grammar="clean"/>
  <w:defaultTabStop w:val="720"/>
  <w:hyphenationZone w:val="425"/>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2E21E7"/>
    <w:rsid w:val="000015BE"/>
    <w:rsid w:val="000442B3"/>
    <w:rsid w:val="001C68F0"/>
    <w:rsid w:val="001D3658"/>
    <w:rsid w:val="002E21E7"/>
    <w:rsid w:val="003066F4"/>
    <w:rsid w:val="00357E41"/>
    <w:rsid w:val="003B0D6A"/>
    <w:rsid w:val="004764A4"/>
    <w:rsid w:val="00560001"/>
    <w:rsid w:val="00600DF7"/>
    <w:rsid w:val="00674FAF"/>
    <w:rsid w:val="006922B6"/>
    <w:rsid w:val="00830B22"/>
    <w:rsid w:val="00907654"/>
    <w:rsid w:val="00994726"/>
    <w:rsid w:val="00A33927"/>
    <w:rsid w:val="00B519E8"/>
    <w:rsid w:val="00B96126"/>
    <w:rsid w:val="00BC4964"/>
    <w:rsid w:val="00E11B7D"/>
    <w:rsid w:val="00E94759"/>
    <w:rsid w:val="00EC1F89"/>
    <w:rsid w:val="00F5682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C924687-6464-427B-A9D2-D99626A30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w:eastAsia="Arial" w:hAnsi="Arial" w:cs="Arial"/>
      <w:lang w:val="es-ES"/>
    </w:rPr>
  </w:style>
  <w:style w:type="paragraph" w:styleId="Ttulo1">
    <w:name w:val="heading 1"/>
    <w:basedOn w:val="Normal"/>
    <w:uiPriority w:val="1"/>
    <w:qFormat/>
    <w:pPr>
      <w:ind w:left="1"/>
      <w:outlineLvl w:val="0"/>
    </w:pPr>
    <w:rPr>
      <w:b/>
      <w:bCs/>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18"/>
      <w:szCs w:val="18"/>
    </w:rPr>
  </w:style>
  <w:style w:type="paragraph" w:styleId="Prrafodelista">
    <w:name w:val="List Paragraph"/>
    <w:basedOn w:val="Normal"/>
    <w:uiPriority w:val="1"/>
    <w:qFormat/>
    <w:pPr>
      <w:spacing w:before="14"/>
      <w:ind w:left="721" w:hanging="360"/>
    </w:pPr>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560001"/>
    <w:rPr>
      <w:color w:val="0000FF" w:themeColor="hyperlink"/>
      <w:u w:val="single"/>
    </w:rPr>
  </w:style>
  <w:style w:type="paragraph" w:styleId="Encabezado">
    <w:name w:val="header"/>
    <w:basedOn w:val="Normal"/>
    <w:link w:val="EncabezadoCar"/>
    <w:uiPriority w:val="99"/>
    <w:unhideWhenUsed/>
    <w:rsid w:val="00BC4964"/>
    <w:pPr>
      <w:tabs>
        <w:tab w:val="center" w:pos="4252"/>
        <w:tab w:val="right" w:pos="8504"/>
      </w:tabs>
    </w:pPr>
  </w:style>
  <w:style w:type="character" w:customStyle="1" w:styleId="EncabezadoCar">
    <w:name w:val="Encabezado Car"/>
    <w:basedOn w:val="Fuentedeprrafopredeter"/>
    <w:link w:val="Encabezado"/>
    <w:uiPriority w:val="99"/>
    <w:rsid w:val="00BC4964"/>
    <w:rPr>
      <w:rFonts w:ascii="Arial" w:eastAsia="Arial" w:hAnsi="Arial" w:cs="Arial"/>
      <w:lang w:val="es-ES"/>
    </w:rPr>
  </w:style>
  <w:style w:type="paragraph" w:styleId="Piedepgina">
    <w:name w:val="footer"/>
    <w:basedOn w:val="Normal"/>
    <w:link w:val="PiedepginaCar"/>
    <w:uiPriority w:val="99"/>
    <w:unhideWhenUsed/>
    <w:rsid w:val="00BC4964"/>
    <w:pPr>
      <w:tabs>
        <w:tab w:val="center" w:pos="4252"/>
        <w:tab w:val="right" w:pos="8504"/>
      </w:tabs>
    </w:pPr>
  </w:style>
  <w:style w:type="character" w:customStyle="1" w:styleId="PiedepginaCar">
    <w:name w:val="Pie de página Car"/>
    <w:basedOn w:val="Fuentedeprrafopredeter"/>
    <w:link w:val="Piedepgina"/>
    <w:uiPriority w:val="99"/>
    <w:rsid w:val="00BC4964"/>
    <w:rPr>
      <w:rFonts w:ascii="Arial" w:eastAsia="Arial" w:hAnsi="Arial" w:cs="Arial"/>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Lincol.Jimenez@unmsm.edu.p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TotalTime>
  <Pages>2</Pages>
  <Words>412</Words>
  <Characters>2269</Characters>
  <Application>Microsoft Office Word</Application>
  <DocSecurity>0</DocSecurity>
  <Lines>18</Lines>
  <Paragraphs>5</Paragraphs>
  <ScaleCrop>false</ScaleCrop>
  <HeadingPairs>
    <vt:vector size="4" baseType="variant">
      <vt:variant>
        <vt:lpstr>Título</vt:lpstr>
      </vt:variant>
      <vt:variant>
        <vt:i4>1</vt:i4>
      </vt:variant>
      <vt:variant>
        <vt:lpstr>Títulos</vt:lpstr>
      </vt:variant>
      <vt:variant>
        <vt:i4>2</vt:i4>
      </vt:variant>
    </vt:vector>
  </HeadingPairs>
  <TitlesOfParts>
    <vt:vector size="3" baseType="lpstr">
      <vt:lpstr/>
      <vt:lpstr/>
      <vt:lpstr/>
    </vt:vector>
  </TitlesOfParts>
  <Company>HP</Company>
  <LinksUpToDate>false</LinksUpToDate>
  <CharactersWithSpaces>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Velasquez Rojas;administracion@agrominperu.com</dc:creator>
  <cp:lastModifiedBy>USER</cp:lastModifiedBy>
  <cp:revision>15</cp:revision>
  <dcterms:created xsi:type="dcterms:W3CDTF">2025-03-17T06:48:00Z</dcterms:created>
  <dcterms:modified xsi:type="dcterms:W3CDTF">2025-05-12T02:27:00Z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2025-03-10T00:00:00Z</vt:filetime>
  </property>
  <property fmtid="{D5CDD505-2E9C-101B-9397-08002B2CF9AE}" pid="3" name="Creator">
    <vt:lpwstr>Microsoft® Word 2019</vt:lpwstr>
  </property>
  <property fmtid="{D5CDD505-2E9C-101B-9397-08002B2CF9AE}" pid="4" name="LastSaved">
    <vt:filetime>2025-03-17T00:00:00Z</vt:filetime>
  </property>
  <property fmtid="{D5CDD505-2E9C-101B-9397-08002B2CF9AE}" pid="5" name="Producer">
    <vt:lpwstr>3-Heights(TM) PDF Security Shell 4.8.25.2 (http://www.pdf-tools.com)</vt:lpwstr>
  </property>
</Properties>
</file>