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8CA7F" w14:textId="126BBFEA" w:rsidR="003D1E54" w:rsidRPr="00753906" w:rsidRDefault="003D1E54" w:rsidP="003D1E54">
      <w:pPr>
        <w:spacing w:after="0" w:line="360" w:lineRule="auto"/>
        <w:jc w:val="both"/>
        <w:rPr>
          <w:rFonts w:ascii="Arial" w:eastAsia="Arial" w:hAnsi="Arial" w:cs="Arial"/>
          <w:b/>
        </w:rPr>
      </w:pPr>
      <w:r w:rsidRPr="00753906">
        <w:rPr>
          <w:rFonts w:ascii="Arial" w:eastAsia="Arial" w:hAnsi="Arial" w:cs="Arial"/>
          <w:b/>
          <w:bCs/>
        </w:rPr>
        <w:t xml:space="preserve">CATEGORÍA: </w:t>
      </w:r>
      <w:r w:rsidRPr="00753906">
        <w:rPr>
          <w:rFonts w:ascii="Arial" w:eastAsia="Arial" w:hAnsi="Arial" w:cs="Arial"/>
        </w:rPr>
        <w:t>Minería</w:t>
      </w:r>
    </w:p>
    <w:p w14:paraId="142D209D" w14:textId="49227F79" w:rsidR="003D1E54" w:rsidRPr="00753906" w:rsidRDefault="003D1E54" w:rsidP="003D1E54">
      <w:pPr>
        <w:spacing w:after="0" w:line="360" w:lineRule="auto"/>
        <w:jc w:val="both"/>
        <w:rPr>
          <w:rFonts w:ascii="Arial" w:eastAsia="Arial" w:hAnsi="Arial" w:cs="Arial"/>
          <w:b/>
        </w:rPr>
      </w:pPr>
      <w:r w:rsidRPr="00753906">
        <w:rPr>
          <w:rFonts w:ascii="Arial" w:eastAsia="Arial" w:hAnsi="Arial" w:cs="Arial"/>
          <w:b/>
          <w:bCs/>
        </w:rPr>
        <w:t xml:space="preserve">TEMA: </w:t>
      </w:r>
      <w:r w:rsidRPr="00753906">
        <w:rPr>
          <w:rFonts w:ascii="Arial" w:eastAsia="Arial" w:hAnsi="Arial" w:cs="Arial"/>
        </w:rPr>
        <w:t>Optimización de procesos en Minería con Analítica de datos (Aplicaciones de IA, Simulación y Gemelos Digitales, IOT)</w:t>
      </w:r>
    </w:p>
    <w:p w14:paraId="2248DC89" w14:textId="77777777" w:rsidR="003D1E54" w:rsidRPr="00753906" w:rsidRDefault="003D1E54" w:rsidP="003D1E54">
      <w:pPr>
        <w:spacing w:after="0" w:line="360" w:lineRule="auto"/>
        <w:jc w:val="both"/>
        <w:rPr>
          <w:rFonts w:ascii="Arial" w:eastAsia="Arial" w:hAnsi="Arial" w:cs="Arial"/>
          <w:b/>
        </w:rPr>
      </w:pPr>
    </w:p>
    <w:p w14:paraId="604141C5" w14:textId="6324CA43" w:rsidR="003D1E54" w:rsidRPr="00753906" w:rsidRDefault="003D1E54" w:rsidP="003D1E54">
      <w:pPr>
        <w:spacing w:after="0" w:line="360" w:lineRule="auto"/>
        <w:jc w:val="both"/>
        <w:rPr>
          <w:rFonts w:ascii="Arial" w:eastAsia="Arial" w:hAnsi="Arial" w:cs="Arial"/>
          <w:b/>
        </w:rPr>
      </w:pPr>
      <w:r w:rsidRPr="00753906">
        <w:rPr>
          <w:rFonts w:ascii="Arial" w:eastAsia="Arial" w:hAnsi="Arial" w:cs="Arial"/>
          <w:b/>
          <w:bCs/>
        </w:rPr>
        <w:t xml:space="preserve">TÍTULO DEL TRABAJO: </w:t>
      </w:r>
      <w:r w:rsidRPr="00753906">
        <w:rPr>
          <w:rFonts w:ascii="Arial" w:eastAsia="Arial" w:hAnsi="Arial" w:cs="Arial"/>
        </w:rPr>
        <w:t>SISTEMA INTELIGENTE INTEGRAL PARA EL MONITOREO Y CONTROL EN TIEMPO REAL DE PARÁMETROS AMBIENTALES EN MINERÍA</w:t>
      </w:r>
    </w:p>
    <w:p w14:paraId="4284FFC7" w14:textId="77777777" w:rsidR="003D1E54" w:rsidRPr="00753906" w:rsidRDefault="003D1E54" w:rsidP="003D1E54">
      <w:pPr>
        <w:spacing w:after="0" w:line="360" w:lineRule="auto"/>
        <w:jc w:val="both"/>
        <w:rPr>
          <w:rFonts w:ascii="Arial" w:eastAsia="Arial" w:hAnsi="Arial" w:cs="Arial"/>
          <w:b/>
        </w:rPr>
      </w:pPr>
    </w:p>
    <w:p w14:paraId="03554DA3" w14:textId="26C6939E" w:rsidR="003D1E54" w:rsidRPr="00753906" w:rsidRDefault="003D1E54" w:rsidP="003D1E54">
      <w:pPr>
        <w:spacing w:after="0" w:line="360" w:lineRule="auto"/>
        <w:jc w:val="both"/>
        <w:rPr>
          <w:rFonts w:ascii="Arial" w:eastAsia="Arial" w:hAnsi="Arial" w:cs="Arial"/>
          <w:b/>
          <w:bCs/>
        </w:rPr>
      </w:pPr>
      <w:r w:rsidRPr="00753906">
        <w:rPr>
          <w:rFonts w:ascii="Arial" w:eastAsia="Arial" w:hAnsi="Arial" w:cs="Arial"/>
          <w:b/>
          <w:bCs/>
        </w:rPr>
        <w:t>AUTOR:</w:t>
      </w:r>
    </w:p>
    <w:p w14:paraId="7420CD8E" w14:textId="77777777" w:rsidR="003D1E54" w:rsidRPr="00753906" w:rsidRDefault="003D1E54" w:rsidP="003D1E54">
      <w:pPr>
        <w:spacing w:after="0" w:line="360" w:lineRule="auto"/>
        <w:jc w:val="both"/>
        <w:rPr>
          <w:rFonts w:ascii="Arial" w:eastAsia="Arial" w:hAnsi="Arial" w:cs="Arial"/>
          <w:b/>
        </w:rPr>
      </w:pPr>
    </w:p>
    <w:p w14:paraId="7A901F9B" w14:textId="77777777" w:rsidR="003D1E54" w:rsidRPr="00753906" w:rsidRDefault="003D1E54" w:rsidP="003D1E54">
      <w:pPr>
        <w:spacing w:after="0" w:line="360" w:lineRule="auto"/>
        <w:jc w:val="both"/>
        <w:rPr>
          <w:rFonts w:ascii="Arial" w:eastAsia="Arial" w:hAnsi="Arial" w:cs="Arial"/>
          <w:b/>
        </w:rPr>
      </w:pPr>
      <w:r w:rsidRPr="00753906">
        <w:rPr>
          <w:rFonts w:ascii="Arial" w:eastAsia="Arial" w:hAnsi="Arial" w:cs="Arial"/>
          <w:b/>
        </w:rPr>
        <w:t xml:space="preserve">Nombres completos: </w:t>
      </w:r>
      <w:r w:rsidRPr="00753906">
        <w:rPr>
          <w:rFonts w:ascii="Arial" w:eastAsia="Arial" w:hAnsi="Arial" w:cs="Arial"/>
          <w:bCs/>
        </w:rPr>
        <w:t>Johana del Pilar Quispe Turpo</w:t>
      </w:r>
    </w:p>
    <w:p w14:paraId="061982C3" w14:textId="77777777" w:rsidR="003D1E54" w:rsidRPr="00753906" w:rsidRDefault="003D1E54" w:rsidP="003D1E54">
      <w:pPr>
        <w:spacing w:after="0" w:line="360" w:lineRule="auto"/>
        <w:jc w:val="both"/>
        <w:rPr>
          <w:rFonts w:ascii="Arial" w:eastAsia="Arial" w:hAnsi="Arial" w:cs="Arial"/>
          <w:b/>
        </w:rPr>
      </w:pPr>
      <w:r w:rsidRPr="00753906">
        <w:rPr>
          <w:rFonts w:ascii="Arial" w:eastAsia="Arial" w:hAnsi="Arial" w:cs="Arial"/>
          <w:b/>
        </w:rPr>
        <w:t xml:space="preserve">Cargo: </w:t>
      </w:r>
      <w:r w:rsidRPr="00753906">
        <w:rPr>
          <w:rFonts w:ascii="Arial" w:eastAsia="Arial" w:hAnsi="Arial" w:cs="Arial"/>
          <w:bCs/>
        </w:rPr>
        <w:t>Bachiller en Ingeniería Ambiental</w:t>
      </w:r>
    </w:p>
    <w:p w14:paraId="1BBA2A37" w14:textId="77777777" w:rsidR="003D1E54" w:rsidRPr="00753906" w:rsidRDefault="003D1E54" w:rsidP="003D1E54">
      <w:pPr>
        <w:spacing w:after="0" w:line="360" w:lineRule="auto"/>
        <w:jc w:val="both"/>
        <w:rPr>
          <w:rFonts w:ascii="Arial" w:eastAsia="Arial" w:hAnsi="Arial" w:cs="Arial"/>
          <w:b/>
        </w:rPr>
      </w:pPr>
      <w:r w:rsidRPr="00753906">
        <w:rPr>
          <w:rFonts w:ascii="Arial" w:eastAsia="Arial" w:hAnsi="Arial" w:cs="Arial"/>
          <w:b/>
        </w:rPr>
        <w:t xml:space="preserve">Empresa: </w:t>
      </w:r>
      <w:r w:rsidRPr="00753906">
        <w:rPr>
          <w:rFonts w:ascii="Arial" w:eastAsia="Arial" w:hAnsi="Arial" w:cs="Arial"/>
          <w:bCs/>
        </w:rPr>
        <w:t>Universidad Católica San Pablo</w:t>
      </w:r>
    </w:p>
    <w:p w14:paraId="4FF23C5F" w14:textId="77777777" w:rsidR="003D1E54" w:rsidRPr="00753906" w:rsidRDefault="003D1E54" w:rsidP="003D1E54">
      <w:pPr>
        <w:spacing w:after="0" w:line="360" w:lineRule="auto"/>
        <w:jc w:val="both"/>
        <w:rPr>
          <w:rFonts w:ascii="Arial" w:eastAsia="Arial" w:hAnsi="Arial" w:cs="Arial"/>
          <w:b/>
        </w:rPr>
      </w:pPr>
      <w:r w:rsidRPr="00753906">
        <w:rPr>
          <w:rFonts w:ascii="Arial" w:eastAsia="Arial" w:hAnsi="Arial" w:cs="Arial"/>
          <w:b/>
        </w:rPr>
        <w:t xml:space="preserve">Dirección: </w:t>
      </w:r>
      <w:r w:rsidRPr="00753906">
        <w:rPr>
          <w:rFonts w:ascii="Arial" w:eastAsia="Arial" w:hAnsi="Arial" w:cs="Arial"/>
          <w:bCs/>
        </w:rPr>
        <w:t xml:space="preserve">Urb. Campiña Paisajista </w:t>
      </w:r>
      <w:proofErr w:type="spellStart"/>
      <w:r w:rsidRPr="00753906">
        <w:rPr>
          <w:rFonts w:ascii="Arial" w:eastAsia="Arial" w:hAnsi="Arial" w:cs="Arial"/>
          <w:bCs/>
        </w:rPr>
        <w:t>Mz</w:t>
      </w:r>
      <w:proofErr w:type="spellEnd"/>
      <w:r w:rsidRPr="00753906">
        <w:rPr>
          <w:rFonts w:ascii="Arial" w:eastAsia="Arial" w:hAnsi="Arial" w:cs="Arial"/>
          <w:bCs/>
        </w:rPr>
        <w:t xml:space="preserve">. H </w:t>
      </w:r>
      <w:proofErr w:type="spellStart"/>
      <w:r w:rsidRPr="00753906">
        <w:rPr>
          <w:rFonts w:ascii="Arial" w:eastAsia="Arial" w:hAnsi="Arial" w:cs="Arial"/>
          <w:bCs/>
        </w:rPr>
        <w:t>Lt</w:t>
      </w:r>
      <w:proofErr w:type="spellEnd"/>
      <w:r w:rsidRPr="00753906">
        <w:rPr>
          <w:rFonts w:ascii="Arial" w:eastAsia="Arial" w:hAnsi="Arial" w:cs="Arial"/>
          <w:bCs/>
        </w:rPr>
        <w:t>. 32 – Quinta Vivanco, Arequipa, Arequipa</w:t>
      </w:r>
    </w:p>
    <w:p w14:paraId="1B02F1CA" w14:textId="77777777" w:rsidR="003D1E54" w:rsidRPr="00753906" w:rsidRDefault="003D1E54" w:rsidP="003D1E54">
      <w:pPr>
        <w:spacing w:after="0" w:line="360" w:lineRule="auto"/>
        <w:jc w:val="both"/>
        <w:rPr>
          <w:rFonts w:ascii="Arial" w:eastAsia="Arial" w:hAnsi="Arial" w:cs="Arial"/>
          <w:b/>
        </w:rPr>
      </w:pPr>
      <w:r w:rsidRPr="00753906">
        <w:rPr>
          <w:rFonts w:ascii="Arial" w:eastAsia="Arial" w:hAnsi="Arial" w:cs="Arial"/>
          <w:b/>
        </w:rPr>
        <w:t xml:space="preserve">País: </w:t>
      </w:r>
      <w:r w:rsidRPr="00753906">
        <w:rPr>
          <w:rFonts w:ascii="Arial" w:eastAsia="Arial" w:hAnsi="Arial" w:cs="Arial"/>
          <w:bCs/>
        </w:rPr>
        <w:t>Perú</w:t>
      </w:r>
    </w:p>
    <w:p w14:paraId="5B028DBA" w14:textId="5DBA2D70" w:rsidR="003D1E54" w:rsidRPr="00753906" w:rsidRDefault="003D1E54" w:rsidP="003D1E54">
      <w:pPr>
        <w:spacing w:after="0" w:line="360" w:lineRule="auto"/>
        <w:jc w:val="both"/>
        <w:rPr>
          <w:rFonts w:ascii="Arial" w:eastAsia="Arial" w:hAnsi="Arial" w:cs="Arial"/>
          <w:b/>
        </w:rPr>
      </w:pPr>
      <w:r w:rsidRPr="00753906">
        <w:rPr>
          <w:rFonts w:ascii="Arial" w:eastAsia="Arial" w:hAnsi="Arial" w:cs="Arial"/>
          <w:b/>
        </w:rPr>
        <w:t xml:space="preserve">E-mail corporativo: </w:t>
      </w:r>
      <w:hyperlink r:id="rId5" w:history="1">
        <w:r w:rsidRPr="00753906">
          <w:rPr>
            <w:rStyle w:val="Hipervnculo"/>
            <w:rFonts w:ascii="Arial" w:eastAsia="Arial" w:hAnsi="Arial" w:cs="Arial"/>
            <w:bCs/>
          </w:rPr>
          <w:t>johana.quispe@ucsp.edu.pe</w:t>
        </w:r>
      </w:hyperlink>
    </w:p>
    <w:p w14:paraId="0C03ED05" w14:textId="77777777" w:rsidR="003D1E54" w:rsidRPr="00753906" w:rsidRDefault="003D1E54" w:rsidP="003D1E54">
      <w:pPr>
        <w:spacing w:after="0" w:line="360" w:lineRule="auto"/>
        <w:jc w:val="both"/>
        <w:rPr>
          <w:rFonts w:ascii="Arial" w:eastAsia="Arial" w:hAnsi="Arial" w:cs="Arial"/>
          <w:b/>
        </w:rPr>
      </w:pPr>
      <w:r w:rsidRPr="00753906">
        <w:rPr>
          <w:rFonts w:ascii="Arial" w:eastAsia="Arial" w:hAnsi="Arial" w:cs="Arial"/>
          <w:b/>
        </w:rPr>
        <w:t xml:space="preserve">E-mail personal: </w:t>
      </w:r>
      <w:hyperlink r:id="rId6" w:history="1">
        <w:r w:rsidRPr="00753906">
          <w:rPr>
            <w:rStyle w:val="Hipervnculo"/>
            <w:rFonts w:ascii="Arial" w:eastAsia="Arial" w:hAnsi="Arial" w:cs="Arial"/>
            <w:bCs/>
          </w:rPr>
          <w:t>delpilarjqt@gmail.com</w:t>
        </w:r>
      </w:hyperlink>
    </w:p>
    <w:p w14:paraId="0DA88122" w14:textId="77777777" w:rsidR="003D1E54" w:rsidRPr="00753906" w:rsidRDefault="003D1E54" w:rsidP="003D1E54">
      <w:pPr>
        <w:spacing w:after="0" w:line="360" w:lineRule="auto"/>
        <w:jc w:val="both"/>
        <w:rPr>
          <w:rFonts w:ascii="Arial" w:eastAsia="Arial" w:hAnsi="Arial" w:cs="Arial"/>
          <w:bCs/>
        </w:rPr>
      </w:pPr>
      <w:r w:rsidRPr="00753906">
        <w:rPr>
          <w:rFonts w:ascii="Arial" w:eastAsia="Arial" w:hAnsi="Arial" w:cs="Arial"/>
          <w:b/>
        </w:rPr>
        <w:t xml:space="preserve">Celular: </w:t>
      </w:r>
      <w:r w:rsidRPr="00753906">
        <w:rPr>
          <w:rFonts w:ascii="Arial" w:eastAsia="Arial" w:hAnsi="Arial" w:cs="Arial"/>
          <w:bCs/>
        </w:rPr>
        <w:t>914906388</w:t>
      </w:r>
    </w:p>
    <w:p w14:paraId="5DCB9DE7" w14:textId="40DE883D" w:rsidR="003D1E54" w:rsidRPr="00753906" w:rsidRDefault="003D1E54" w:rsidP="003D1E54">
      <w:pPr>
        <w:spacing w:after="0" w:line="360" w:lineRule="auto"/>
        <w:jc w:val="both"/>
        <w:rPr>
          <w:rFonts w:ascii="Arial" w:eastAsia="Arial" w:hAnsi="Arial" w:cs="Arial"/>
          <w:b/>
        </w:rPr>
      </w:pPr>
      <w:r w:rsidRPr="00753906">
        <w:rPr>
          <w:rFonts w:ascii="Arial" w:eastAsia="Arial" w:hAnsi="Arial" w:cs="Arial"/>
          <w:b/>
        </w:rPr>
        <w:t>Reseña profesional:</w:t>
      </w:r>
      <w:r w:rsidRPr="00753906">
        <w:rPr>
          <w:rFonts w:ascii="Arial" w:eastAsia="Arial" w:hAnsi="Arial" w:cs="Arial"/>
          <w:bCs/>
        </w:rPr>
        <w:t xml:space="preserve"> Bachiller en Ingeniería Ambiental por la Universidad Católica San Pablo, egresada con el primer puesto en el orden de mérito académico. Registrada como investigadora RENACYT por CONCYTEC, con publicaciones científicas en revistas indexadas. Cuenta con más de ocho años de experiencia en la gestión técnica de proyectos de investigación en análisis ambiental.</w:t>
      </w:r>
    </w:p>
    <w:p w14:paraId="146E9E31" w14:textId="77777777" w:rsidR="003D1E54" w:rsidRPr="00753906" w:rsidRDefault="003D1E54" w:rsidP="003D1E54">
      <w:pPr>
        <w:spacing w:after="0" w:line="360" w:lineRule="auto"/>
        <w:jc w:val="both"/>
        <w:rPr>
          <w:rFonts w:ascii="Arial" w:eastAsia="Arial" w:hAnsi="Arial" w:cs="Arial"/>
          <w:b/>
        </w:rPr>
      </w:pPr>
    </w:p>
    <w:p w14:paraId="72B7710D" w14:textId="19B92FA8" w:rsidR="003D1E54" w:rsidRPr="00753906" w:rsidRDefault="003D1E54" w:rsidP="003D1E54">
      <w:pPr>
        <w:spacing w:after="0" w:line="360" w:lineRule="auto"/>
        <w:jc w:val="both"/>
        <w:rPr>
          <w:rFonts w:ascii="Arial" w:eastAsia="Arial" w:hAnsi="Arial" w:cs="Arial"/>
          <w:b/>
          <w:bCs/>
        </w:rPr>
      </w:pPr>
      <w:r w:rsidRPr="00753906">
        <w:rPr>
          <w:rFonts w:ascii="Arial" w:eastAsia="Arial" w:hAnsi="Arial" w:cs="Arial"/>
          <w:b/>
          <w:bCs/>
        </w:rPr>
        <w:t>CO-AUTOR:</w:t>
      </w:r>
    </w:p>
    <w:p w14:paraId="362C5F23" w14:textId="77777777" w:rsidR="003D1E54" w:rsidRPr="00753906" w:rsidRDefault="003D1E54" w:rsidP="003D1E54">
      <w:pPr>
        <w:spacing w:after="0" w:line="360" w:lineRule="auto"/>
        <w:jc w:val="both"/>
        <w:rPr>
          <w:rFonts w:ascii="Arial" w:eastAsia="Arial" w:hAnsi="Arial" w:cs="Arial"/>
          <w:b/>
        </w:rPr>
      </w:pPr>
    </w:p>
    <w:p w14:paraId="0278E2DB" w14:textId="77777777" w:rsidR="003D1E54" w:rsidRPr="00753906" w:rsidRDefault="003D1E54" w:rsidP="003D1E54">
      <w:pPr>
        <w:spacing w:after="0" w:line="360" w:lineRule="auto"/>
        <w:jc w:val="both"/>
        <w:rPr>
          <w:rFonts w:ascii="Arial" w:eastAsia="Arial" w:hAnsi="Arial" w:cs="Arial"/>
          <w:b/>
        </w:rPr>
      </w:pPr>
      <w:r w:rsidRPr="00753906">
        <w:rPr>
          <w:rFonts w:ascii="Arial" w:eastAsia="Arial" w:hAnsi="Arial" w:cs="Arial"/>
          <w:b/>
        </w:rPr>
        <w:t xml:space="preserve">Nombres completos: </w:t>
      </w:r>
      <w:proofErr w:type="spellStart"/>
      <w:r w:rsidRPr="00753906">
        <w:rPr>
          <w:rFonts w:ascii="Arial" w:eastAsia="Arial" w:hAnsi="Arial" w:cs="Arial"/>
          <w:bCs/>
        </w:rPr>
        <w:t>Beeler</w:t>
      </w:r>
      <w:proofErr w:type="spellEnd"/>
      <w:r w:rsidRPr="00753906">
        <w:rPr>
          <w:rFonts w:ascii="Arial" w:eastAsia="Arial" w:hAnsi="Arial" w:cs="Arial"/>
          <w:bCs/>
        </w:rPr>
        <w:t xml:space="preserve"> </w:t>
      </w:r>
      <w:proofErr w:type="spellStart"/>
      <w:r w:rsidRPr="00753906">
        <w:rPr>
          <w:rFonts w:ascii="Arial" w:eastAsia="Arial" w:hAnsi="Arial" w:cs="Arial"/>
          <w:bCs/>
        </w:rPr>
        <w:t>Wisel</w:t>
      </w:r>
      <w:proofErr w:type="spellEnd"/>
      <w:r w:rsidRPr="00753906">
        <w:rPr>
          <w:rFonts w:ascii="Arial" w:eastAsia="Arial" w:hAnsi="Arial" w:cs="Arial"/>
          <w:bCs/>
        </w:rPr>
        <w:t xml:space="preserve"> </w:t>
      </w:r>
      <w:proofErr w:type="spellStart"/>
      <w:r w:rsidRPr="00753906">
        <w:rPr>
          <w:rFonts w:ascii="Arial" w:eastAsia="Arial" w:hAnsi="Arial" w:cs="Arial"/>
          <w:bCs/>
        </w:rPr>
        <w:t>Callupe</w:t>
      </w:r>
      <w:proofErr w:type="spellEnd"/>
      <w:r w:rsidRPr="00753906">
        <w:rPr>
          <w:rFonts w:ascii="Arial" w:eastAsia="Arial" w:hAnsi="Arial" w:cs="Arial"/>
          <w:bCs/>
        </w:rPr>
        <w:t xml:space="preserve"> </w:t>
      </w:r>
      <w:proofErr w:type="spellStart"/>
      <w:r w:rsidRPr="00753906">
        <w:rPr>
          <w:rFonts w:ascii="Arial" w:eastAsia="Arial" w:hAnsi="Arial" w:cs="Arial"/>
          <w:bCs/>
        </w:rPr>
        <w:t>Bedon</w:t>
      </w:r>
      <w:proofErr w:type="spellEnd"/>
    </w:p>
    <w:p w14:paraId="72A3AB05" w14:textId="6CDB4C11" w:rsidR="003D1E54" w:rsidRPr="00753906" w:rsidRDefault="003D1E54" w:rsidP="003D1E54">
      <w:pPr>
        <w:spacing w:after="0" w:line="360" w:lineRule="auto"/>
        <w:jc w:val="both"/>
        <w:rPr>
          <w:rFonts w:ascii="Arial" w:eastAsia="Arial" w:hAnsi="Arial" w:cs="Arial"/>
          <w:b/>
        </w:rPr>
      </w:pPr>
      <w:r w:rsidRPr="00753906">
        <w:rPr>
          <w:rFonts w:ascii="Arial" w:eastAsia="Arial" w:hAnsi="Arial" w:cs="Arial"/>
          <w:b/>
        </w:rPr>
        <w:t>Empresa:</w:t>
      </w:r>
      <w:r w:rsidR="00753906" w:rsidRPr="00753906">
        <w:rPr>
          <w:rFonts w:ascii="Arial" w:eastAsia="Arial" w:hAnsi="Arial" w:cs="Arial"/>
          <w:b/>
        </w:rPr>
        <w:t xml:space="preserve"> </w:t>
      </w:r>
      <w:r w:rsidR="00753906" w:rsidRPr="00753906">
        <w:rPr>
          <w:rFonts w:ascii="Arial" w:eastAsia="Arial" w:hAnsi="Arial" w:cs="Arial"/>
          <w:bCs/>
        </w:rPr>
        <w:t>Compañía Minera Poderosa S.A.</w:t>
      </w:r>
    </w:p>
    <w:p w14:paraId="0BE4D941" w14:textId="63DED960" w:rsidR="003D1E54" w:rsidRPr="00753906" w:rsidRDefault="003D1E54" w:rsidP="003D1E54">
      <w:pPr>
        <w:spacing w:after="0" w:line="360" w:lineRule="auto"/>
        <w:jc w:val="both"/>
        <w:rPr>
          <w:rFonts w:ascii="Arial" w:eastAsia="Arial" w:hAnsi="Arial" w:cs="Arial"/>
          <w:b/>
        </w:rPr>
      </w:pPr>
      <w:r w:rsidRPr="00753906">
        <w:rPr>
          <w:rFonts w:ascii="Arial" w:eastAsia="Arial" w:hAnsi="Arial" w:cs="Arial"/>
          <w:b/>
        </w:rPr>
        <w:t>Cargo:</w:t>
      </w:r>
      <w:r w:rsidR="00753906" w:rsidRPr="00753906">
        <w:rPr>
          <w:rFonts w:ascii="Arial" w:eastAsia="Arial" w:hAnsi="Arial" w:cs="Arial"/>
          <w:b/>
        </w:rPr>
        <w:t xml:space="preserve"> </w:t>
      </w:r>
      <w:proofErr w:type="gramStart"/>
      <w:r w:rsidR="00753906" w:rsidRPr="00753906">
        <w:rPr>
          <w:rFonts w:ascii="Arial" w:eastAsia="Arial" w:hAnsi="Arial" w:cs="Arial"/>
          <w:bCs/>
        </w:rPr>
        <w:t>Jefe</w:t>
      </w:r>
      <w:proofErr w:type="gramEnd"/>
      <w:r w:rsidR="00753906" w:rsidRPr="00753906">
        <w:rPr>
          <w:rFonts w:ascii="Arial" w:eastAsia="Arial" w:hAnsi="Arial" w:cs="Arial"/>
          <w:bCs/>
        </w:rPr>
        <w:t xml:space="preserve"> de Proyectos Públicos</w:t>
      </w:r>
    </w:p>
    <w:p w14:paraId="656F5586" w14:textId="28BFE4C7" w:rsidR="003D1E54" w:rsidRPr="00753906" w:rsidRDefault="003D1E54" w:rsidP="003D1E54">
      <w:pPr>
        <w:spacing w:after="0" w:line="360" w:lineRule="auto"/>
        <w:jc w:val="both"/>
        <w:rPr>
          <w:rFonts w:ascii="Arial" w:eastAsia="Arial" w:hAnsi="Arial" w:cs="Arial"/>
          <w:b/>
        </w:rPr>
      </w:pPr>
      <w:r w:rsidRPr="00753906">
        <w:rPr>
          <w:rFonts w:ascii="Arial" w:eastAsia="Arial" w:hAnsi="Arial" w:cs="Arial"/>
          <w:b/>
        </w:rPr>
        <w:t>Dirección: </w:t>
      </w:r>
      <w:r w:rsidRPr="00753906">
        <w:rPr>
          <w:rFonts w:ascii="Arial" w:eastAsia="Arial" w:hAnsi="Arial" w:cs="Arial"/>
          <w:bCs/>
        </w:rPr>
        <w:t xml:space="preserve">Av. Los </w:t>
      </w:r>
      <w:proofErr w:type="spellStart"/>
      <w:r w:rsidRPr="00753906">
        <w:rPr>
          <w:rFonts w:ascii="Arial" w:eastAsia="Arial" w:hAnsi="Arial" w:cs="Arial"/>
          <w:bCs/>
        </w:rPr>
        <w:t>Vicus</w:t>
      </w:r>
      <w:proofErr w:type="spellEnd"/>
      <w:r w:rsidRPr="00753906">
        <w:rPr>
          <w:rFonts w:ascii="Arial" w:eastAsia="Arial" w:hAnsi="Arial" w:cs="Arial"/>
          <w:bCs/>
        </w:rPr>
        <w:t xml:space="preserve"> 801, Los Rosales DPTO. 403-C / Santiago de Surco</w:t>
      </w:r>
    </w:p>
    <w:p w14:paraId="2F5EBE5B" w14:textId="77777777" w:rsidR="00753906" w:rsidRPr="00753906" w:rsidRDefault="003D1E54" w:rsidP="003D1E54">
      <w:pPr>
        <w:spacing w:after="0" w:line="360" w:lineRule="auto"/>
        <w:jc w:val="both"/>
        <w:rPr>
          <w:rFonts w:ascii="Arial" w:hAnsi="Arial" w:cs="Arial"/>
        </w:rPr>
      </w:pPr>
      <w:r w:rsidRPr="00753906">
        <w:rPr>
          <w:rFonts w:ascii="Arial" w:eastAsia="Arial" w:hAnsi="Arial" w:cs="Arial"/>
          <w:b/>
        </w:rPr>
        <w:t>E-mail corporativo: </w:t>
      </w:r>
      <w:hyperlink r:id="rId7" w:history="1">
        <w:r w:rsidR="00753906" w:rsidRPr="00753906">
          <w:rPr>
            <w:rStyle w:val="Hipervnculo"/>
            <w:rFonts w:ascii="Arial" w:hAnsi="Arial" w:cs="Arial"/>
          </w:rPr>
          <w:t>bcallupe@poderosa.com.pe</w:t>
        </w:r>
      </w:hyperlink>
    </w:p>
    <w:p w14:paraId="1BC3C569" w14:textId="09A8E4D0" w:rsidR="003D1E54" w:rsidRPr="00753906" w:rsidRDefault="003D1E54" w:rsidP="003D1E54">
      <w:pPr>
        <w:spacing w:after="0" w:line="360" w:lineRule="auto"/>
        <w:jc w:val="both"/>
        <w:rPr>
          <w:rFonts w:ascii="Arial" w:eastAsia="Arial" w:hAnsi="Arial" w:cs="Arial"/>
          <w:b/>
        </w:rPr>
      </w:pPr>
      <w:r w:rsidRPr="00753906">
        <w:rPr>
          <w:rFonts w:ascii="Arial" w:eastAsia="Arial" w:hAnsi="Arial" w:cs="Arial"/>
          <w:b/>
        </w:rPr>
        <w:t>E-mail personal: </w:t>
      </w:r>
      <w:hyperlink r:id="rId8" w:history="1">
        <w:r w:rsidRPr="00753906">
          <w:rPr>
            <w:rStyle w:val="Hipervnculo"/>
            <w:rFonts w:ascii="Arial" w:eastAsia="Arial" w:hAnsi="Arial" w:cs="Arial"/>
            <w:bCs/>
          </w:rPr>
          <w:t>wiselcallupe@gmail.com</w:t>
        </w:r>
      </w:hyperlink>
    </w:p>
    <w:p w14:paraId="40791BE5" w14:textId="08F5398A" w:rsidR="003D1E54" w:rsidRPr="00753906" w:rsidRDefault="003D1E54" w:rsidP="003D1E54">
      <w:pPr>
        <w:spacing w:after="0" w:line="360" w:lineRule="auto"/>
        <w:jc w:val="both"/>
        <w:rPr>
          <w:rFonts w:ascii="Arial" w:eastAsia="Arial" w:hAnsi="Arial" w:cs="Arial"/>
          <w:b/>
        </w:rPr>
      </w:pPr>
      <w:r w:rsidRPr="00753906">
        <w:rPr>
          <w:rFonts w:ascii="Arial" w:eastAsia="Arial" w:hAnsi="Arial" w:cs="Arial"/>
          <w:b/>
        </w:rPr>
        <w:t>Celular: </w:t>
      </w:r>
      <w:r w:rsidRPr="00753906">
        <w:rPr>
          <w:rFonts w:ascii="Arial" w:eastAsia="Arial" w:hAnsi="Arial" w:cs="Arial"/>
          <w:bCs/>
        </w:rPr>
        <w:t>945549682</w:t>
      </w:r>
    </w:p>
    <w:p w14:paraId="00000001" w14:textId="1187EED6" w:rsidR="0081400A" w:rsidRPr="00753906" w:rsidRDefault="003D1E54" w:rsidP="003D1E54">
      <w:pPr>
        <w:spacing w:after="0" w:line="360" w:lineRule="auto"/>
        <w:jc w:val="both"/>
        <w:rPr>
          <w:rFonts w:ascii="Arial" w:eastAsia="Arial" w:hAnsi="Arial" w:cs="Arial"/>
          <w:bCs/>
        </w:rPr>
      </w:pPr>
      <w:r w:rsidRPr="00753906">
        <w:rPr>
          <w:rFonts w:ascii="Arial" w:eastAsia="Arial" w:hAnsi="Arial" w:cs="Arial"/>
          <w:b/>
        </w:rPr>
        <w:t xml:space="preserve">Reseña profesional: </w:t>
      </w:r>
      <w:r w:rsidRPr="00753906">
        <w:rPr>
          <w:rFonts w:ascii="Arial" w:eastAsia="Arial" w:hAnsi="Arial" w:cs="Arial"/>
          <w:bCs/>
        </w:rPr>
        <w:t>Ingeniero Geógrafo, cuenta con un MBA y con un Máster</w:t>
      </w:r>
      <w:r w:rsidR="00753906" w:rsidRPr="00753906">
        <w:rPr>
          <w:rFonts w:ascii="Arial" w:eastAsia="Arial" w:hAnsi="Arial" w:cs="Arial"/>
          <w:bCs/>
        </w:rPr>
        <w:t xml:space="preserve"> Inter</w:t>
      </w:r>
      <w:r w:rsidRPr="00753906">
        <w:rPr>
          <w:rFonts w:ascii="Arial" w:eastAsia="Arial" w:hAnsi="Arial" w:cs="Arial"/>
          <w:bCs/>
        </w:rPr>
        <w:t>nacional en Innovación y Sostenibilidad, más 15 años de experiencia en la gestión y dirección de proyectos, en instituciones públicas y en el sector privado.</w:t>
      </w:r>
    </w:p>
    <w:p w14:paraId="728800FD" w14:textId="77777777" w:rsidR="003D1E54" w:rsidRPr="00753906" w:rsidRDefault="003D1E54" w:rsidP="003D1E54">
      <w:pPr>
        <w:spacing w:after="0" w:line="360" w:lineRule="auto"/>
        <w:jc w:val="both"/>
        <w:rPr>
          <w:rFonts w:ascii="Arial" w:eastAsia="Arial" w:hAnsi="Arial" w:cs="Arial"/>
          <w:bCs/>
        </w:rPr>
      </w:pPr>
    </w:p>
    <w:p w14:paraId="5EB57C0F" w14:textId="77777777" w:rsidR="003D1E54" w:rsidRPr="00753906" w:rsidRDefault="003D1E54" w:rsidP="003D1E54">
      <w:pPr>
        <w:spacing w:after="0" w:line="360" w:lineRule="auto"/>
        <w:jc w:val="both"/>
        <w:rPr>
          <w:rFonts w:ascii="Arial" w:eastAsia="Arial" w:hAnsi="Arial" w:cs="Arial"/>
          <w:b/>
        </w:rPr>
      </w:pPr>
    </w:p>
    <w:p w14:paraId="00000003" w14:textId="1682C2A1" w:rsidR="0081400A" w:rsidRPr="00753906" w:rsidRDefault="003D1E54" w:rsidP="003D1E54">
      <w:pPr>
        <w:spacing w:after="0" w:line="360" w:lineRule="auto"/>
        <w:jc w:val="both"/>
        <w:rPr>
          <w:rFonts w:ascii="Arial" w:eastAsia="Arial" w:hAnsi="Arial" w:cs="Arial"/>
          <w:b/>
        </w:rPr>
      </w:pPr>
      <w:r w:rsidRPr="00753906">
        <w:rPr>
          <w:rFonts w:ascii="Arial" w:eastAsia="Arial" w:hAnsi="Arial" w:cs="Arial"/>
          <w:b/>
        </w:rPr>
        <w:lastRenderedPageBreak/>
        <w:t>RESUMEN</w:t>
      </w:r>
    </w:p>
    <w:p w14:paraId="0BE9A753" w14:textId="77777777" w:rsidR="003D1E54" w:rsidRPr="00753906" w:rsidRDefault="003D1E54" w:rsidP="003D1E54">
      <w:pPr>
        <w:spacing w:after="0" w:line="360" w:lineRule="auto"/>
        <w:jc w:val="both"/>
        <w:rPr>
          <w:rFonts w:ascii="Arial" w:eastAsia="Arial" w:hAnsi="Arial" w:cs="Arial"/>
          <w:b/>
        </w:rPr>
      </w:pPr>
    </w:p>
    <w:p w14:paraId="00000004" w14:textId="77777777" w:rsidR="0081400A" w:rsidRPr="00753906" w:rsidRDefault="00000000" w:rsidP="003D1E54">
      <w:pPr>
        <w:spacing w:after="0" w:line="360" w:lineRule="auto"/>
        <w:jc w:val="both"/>
        <w:rPr>
          <w:rFonts w:ascii="Arial" w:eastAsia="Arial" w:hAnsi="Arial" w:cs="Arial"/>
        </w:rPr>
      </w:pPr>
      <w:r w:rsidRPr="00753906">
        <w:rPr>
          <w:rFonts w:ascii="Arial" w:eastAsia="Arial" w:hAnsi="Arial" w:cs="Arial"/>
        </w:rPr>
        <w:t>La gestión ambiental en el sector minero enfrenta el desafío de transitar hacia operaciones más sostenibles y resilientes, en un contexto marcado por los efectos del cambio climático, el fortalecimiento de los marcos regulatorios nacionales e internacionales, y una creciente exigencia social por mayor transparencia, trazabilidad y control de impactos. Si bien en los últimos años se han incorporado tecnologías orientadas a la optimización de procesos productivos, la gestión ambiental continúa operando bajo esquemas mayormente fragmentados, reactivos y dependientes de monitoreos manuales, datos dispersos y reportes desactualizados. Esta situación reduce significativamente la capacidad de anticipar eventos críticos, como la superación de Límites Máximos Permisibles (</w:t>
      </w:r>
      <w:proofErr w:type="spellStart"/>
      <w:r w:rsidRPr="00753906">
        <w:rPr>
          <w:rFonts w:ascii="Arial" w:eastAsia="Arial" w:hAnsi="Arial" w:cs="Arial"/>
        </w:rPr>
        <w:t>LMPs</w:t>
      </w:r>
      <w:proofErr w:type="spellEnd"/>
      <w:r w:rsidRPr="00753906">
        <w:rPr>
          <w:rFonts w:ascii="Arial" w:eastAsia="Arial" w:hAnsi="Arial" w:cs="Arial"/>
        </w:rPr>
        <w:t>), lo que puede derivar en incumplimientos normativos y pérdida de eficiencia operativa. Actualmente no se dispone de un sistema integral que centralice en tiempo real la información ambiental, la analice con inteligencia artificial y genere alertas y reportes automáticos alineados a los requisitos técnicos establecidos por la autoridad competente.</w:t>
      </w:r>
    </w:p>
    <w:p w14:paraId="00000005" w14:textId="77777777" w:rsidR="0081400A" w:rsidRPr="00753906" w:rsidRDefault="0081400A" w:rsidP="003D1E54">
      <w:pPr>
        <w:spacing w:after="0" w:line="360" w:lineRule="auto"/>
        <w:jc w:val="both"/>
        <w:rPr>
          <w:rFonts w:ascii="Arial" w:eastAsia="Arial" w:hAnsi="Arial" w:cs="Arial"/>
        </w:rPr>
      </w:pPr>
    </w:p>
    <w:p w14:paraId="00000006" w14:textId="77777777" w:rsidR="0081400A" w:rsidRPr="00753906" w:rsidRDefault="00000000" w:rsidP="003D1E54">
      <w:pPr>
        <w:spacing w:after="0" w:line="360" w:lineRule="auto"/>
        <w:jc w:val="both"/>
        <w:rPr>
          <w:rFonts w:ascii="Arial" w:eastAsia="Arial" w:hAnsi="Arial" w:cs="Arial"/>
        </w:rPr>
      </w:pPr>
      <w:r w:rsidRPr="00753906">
        <w:rPr>
          <w:rFonts w:ascii="Arial" w:eastAsia="Arial" w:hAnsi="Arial" w:cs="Arial"/>
        </w:rPr>
        <w:t xml:space="preserve">En respuesta a esta brecha, se plantea el desarrollo conceptual de un sistema inteligente integral basado en sensores autónomos, tecnología </w:t>
      </w:r>
      <w:proofErr w:type="spellStart"/>
      <w:r w:rsidRPr="00753906">
        <w:rPr>
          <w:rFonts w:ascii="Arial" w:eastAsia="Arial" w:hAnsi="Arial" w:cs="Arial"/>
        </w:rPr>
        <w:t>IoT</w:t>
      </w:r>
      <w:proofErr w:type="spellEnd"/>
      <w:r w:rsidRPr="00753906">
        <w:rPr>
          <w:rFonts w:ascii="Arial" w:eastAsia="Arial" w:hAnsi="Arial" w:cs="Arial"/>
        </w:rPr>
        <w:t xml:space="preserve"> e inteligencia artificial, orientado al monitoreo y control en tiempo real de los principales componentes ambientales: aire, agua y suelo. Este sistema tiene como finalidad anticipar riesgos asociados a la posible superación de </w:t>
      </w:r>
      <w:proofErr w:type="spellStart"/>
      <w:r w:rsidRPr="00753906">
        <w:rPr>
          <w:rFonts w:ascii="Arial" w:eastAsia="Arial" w:hAnsi="Arial" w:cs="Arial"/>
        </w:rPr>
        <w:t>LMPs</w:t>
      </w:r>
      <w:proofErr w:type="spellEnd"/>
      <w:r w:rsidRPr="00753906">
        <w:rPr>
          <w:rFonts w:ascii="Arial" w:eastAsia="Arial" w:hAnsi="Arial" w:cs="Arial"/>
        </w:rPr>
        <w:t>, automatizar el cumplimiento regulatorio y optimizar la sostenibilidad operativa de las unidades mineras. Al integrar estas capacidades en una sola plataforma, el sistema transforma la gestión ambiental minera de un enfoque reactivo a uno predictivo, articulando procesos de monitoreo, análisis, visualización y generación automatizada de alertas y reportes. La propuesta se distingue por su enfoque integral, preventivo y orientado a la operación en campo, consolidándose como una herramienta innovadora para fortalecer la gestión ambiental desde la propia unidad minera.</w:t>
      </w:r>
    </w:p>
    <w:p w14:paraId="00000007" w14:textId="77777777" w:rsidR="0081400A" w:rsidRPr="00753906" w:rsidRDefault="0081400A" w:rsidP="003D1E54">
      <w:pPr>
        <w:spacing w:after="0" w:line="360" w:lineRule="auto"/>
        <w:jc w:val="both"/>
        <w:rPr>
          <w:rFonts w:ascii="Arial" w:eastAsia="Arial" w:hAnsi="Arial" w:cs="Arial"/>
        </w:rPr>
      </w:pPr>
    </w:p>
    <w:p w14:paraId="00000008" w14:textId="77777777" w:rsidR="0081400A" w:rsidRPr="00753906" w:rsidRDefault="00000000" w:rsidP="003D1E54">
      <w:pPr>
        <w:spacing w:after="0" w:line="360" w:lineRule="auto"/>
        <w:jc w:val="both"/>
        <w:rPr>
          <w:rFonts w:ascii="Arial" w:eastAsia="Arial" w:hAnsi="Arial" w:cs="Arial"/>
        </w:rPr>
      </w:pPr>
      <w:r w:rsidRPr="00753906">
        <w:rPr>
          <w:rFonts w:ascii="Arial" w:eastAsia="Arial" w:hAnsi="Arial" w:cs="Arial"/>
        </w:rPr>
        <w:t xml:space="preserve">El objetivo de este trabajo es diseñar conceptualmente un sistema inteligente integral que articule sensores ambientales autónomos, tecnología </w:t>
      </w:r>
      <w:proofErr w:type="spellStart"/>
      <w:r w:rsidRPr="00753906">
        <w:rPr>
          <w:rFonts w:ascii="Arial" w:eastAsia="Arial" w:hAnsi="Arial" w:cs="Arial"/>
        </w:rPr>
        <w:t>IoT</w:t>
      </w:r>
      <w:proofErr w:type="spellEnd"/>
      <w:r w:rsidRPr="00753906">
        <w:rPr>
          <w:rFonts w:ascii="Arial" w:eastAsia="Arial" w:hAnsi="Arial" w:cs="Arial"/>
        </w:rPr>
        <w:t xml:space="preserve"> e inteligencia artificial para el monitoreo y control en tiempo real de parámetros ambientales en minería. Esta herramienta busca fortalecer el cumplimiento normativo y facilitar la toma de decisiones basadas en evidencia continua, alineándose con las exigencias técnicas de las autoridades competentes del sector.</w:t>
      </w:r>
    </w:p>
    <w:p w14:paraId="00000009" w14:textId="77777777" w:rsidR="0081400A" w:rsidRPr="00753906" w:rsidRDefault="0081400A" w:rsidP="003D1E54">
      <w:pPr>
        <w:spacing w:after="0" w:line="360" w:lineRule="auto"/>
        <w:jc w:val="both"/>
        <w:rPr>
          <w:rFonts w:ascii="Arial" w:eastAsia="Arial" w:hAnsi="Arial" w:cs="Arial"/>
        </w:rPr>
      </w:pPr>
    </w:p>
    <w:p w14:paraId="0000000A" w14:textId="77777777" w:rsidR="0081400A" w:rsidRPr="00753906" w:rsidRDefault="00000000" w:rsidP="003D1E54">
      <w:pPr>
        <w:spacing w:after="0" w:line="360" w:lineRule="auto"/>
        <w:jc w:val="both"/>
        <w:rPr>
          <w:rFonts w:ascii="Arial" w:eastAsia="Arial" w:hAnsi="Arial" w:cs="Arial"/>
        </w:rPr>
      </w:pPr>
      <w:r w:rsidRPr="00753906">
        <w:rPr>
          <w:rFonts w:ascii="Arial" w:eastAsia="Arial" w:hAnsi="Arial" w:cs="Arial"/>
        </w:rPr>
        <w:lastRenderedPageBreak/>
        <w:t xml:space="preserve">La propuesta conceptual se estructura en tres componentes técnicos integrados: la captura de datos en campo mediante sensores ambientales autónomos y tecnología </w:t>
      </w:r>
      <w:proofErr w:type="spellStart"/>
      <w:r w:rsidRPr="00753906">
        <w:rPr>
          <w:rFonts w:ascii="Arial" w:eastAsia="Arial" w:hAnsi="Arial" w:cs="Arial"/>
        </w:rPr>
        <w:t>IoT</w:t>
      </w:r>
      <w:proofErr w:type="spellEnd"/>
      <w:r w:rsidRPr="00753906">
        <w:rPr>
          <w:rFonts w:ascii="Arial" w:eastAsia="Arial" w:hAnsi="Arial" w:cs="Arial"/>
        </w:rPr>
        <w:t>; el procesamiento inteligente de la información a través de modelos de inteligencia artificial; y la visualización automatizada de resultados para apoyar la toma de decisiones operativas y el cumplimiento de obligaciones regulatorias.</w:t>
      </w:r>
    </w:p>
    <w:p w14:paraId="0000000B" w14:textId="77777777" w:rsidR="0081400A" w:rsidRPr="00753906" w:rsidRDefault="0081400A" w:rsidP="003D1E54">
      <w:pPr>
        <w:spacing w:after="0" w:line="360" w:lineRule="auto"/>
        <w:jc w:val="both"/>
        <w:rPr>
          <w:rFonts w:ascii="Arial" w:eastAsia="Arial" w:hAnsi="Arial" w:cs="Arial"/>
        </w:rPr>
      </w:pPr>
    </w:p>
    <w:p w14:paraId="0000000C" w14:textId="77777777" w:rsidR="0081400A" w:rsidRPr="00753906" w:rsidRDefault="00000000" w:rsidP="003D1E54">
      <w:pPr>
        <w:spacing w:after="0" w:line="360" w:lineRule="auto"/>
        <w:jc w:val="both"/>
        <w:rPr>
          <w:rFonts w:ascii="Arial" w:eastAsia="Arial" w:hAnsi="Arial" w:cs="Arial"/>
        </w:rPr>
      </w:pPr>
      <w:r w:rsidRPr="00753906">
        <w:rPr>
          <w:rFonts w:ascii="Arial" w:eastAsia="Arial" w:hAnsi="Arial" w:cs="Arial"/>
        </w:rPr>
        <w:t xml:space="preserve">En primer lugar, se contempla la instalación de sensores ambientales automatizados y autónomos, desarrollados con microcontroladores Arduino y conectados mediante tecnología </w:t>
      </w:r>
      <w:proofErr w:type="spellStart"/>
      <w:r w:rsidRPr="00753906">
        <w:rPr>
          <w:rFonts w:ascii="Arial" w:eastAsia="Arial" w:hAnsi="Arial" w:cs="Arial"/>
        </w:rPr>
        <w:t>IoT</w:t>
      </w:r>
      <w:proofErr w:type="spellEnd"/>
      <w:r w:rsidRPr="00753906">
        <w:rPr>
          <w:rFonts w:ascii="Arial" w:eastAsia="Arial" w:hAnsi="Arial" w:cs="Arial"/>
        </w:rPr>
        <w:t xml:space="preserve"> (Internet </w:t>
      </w:r>
      <w:proofErr w:type="spellStart"/>
      <w:r w:rsidRPr="00753906">
        <w:rPr>
          <w:rFonts w:ascii="Arial" w:eastAsia="Arial" w:hAnsi="Arial" w:cs="Arial"/>
        </w:rPr>
        <w:t>of</w:t>
      </w:r>
      <w:proofErr w:type="spellEnd"/>
      <w:r w:rsidRPr="00753906">
        <w:rPr>
          <w:rFonts w:ascii="Arial" w:eastAsia="Arial" w:hAnsi="Arial" w:cs="Arial"/>
        </w:rPr>
        <w:t xml:space="preserve"> </w:t>
      </w:r>
      <w:proofErr w:type="spellStart"/>
      <w:r w:rsidRPr="00753906">
        <w:rPr>
          <w:rFonts w:ascii="Arial" w:eastAsia="Arial" w:hAnsi="Arial" w:cs="Arial"/>
        </w:rPr>
        <w:t>Things</w:t>
      </w:r>
      <w:proofErr w:type="spellEnd"/>
      <w:r w:rsidRPr="00753906">
        <w:rPr>
          <w:rFonts w:ascii="Arial" w:eastAsia="Arial" w:hAnsi="Arial" w:cs="Arial"/>
        </w:rPr>
        <w:t>), para el monitoreo en tiempo real de los principales componentes ambientales. En el componente aire, se medirán parámetros como material particulado PM10 y PM2.5, CO, CO</w:t>
      </w:r>
      <w:r w:rsidRPr="00753906">
        <w:rPr>
          <w:rFonts w:ascii="Cambria Math" w:eastAsia="Arial" w:hAnsi="Cambria Math" w:cs="Cambria Math"/>
        </w:rPr>
        <w:t>₂</w:t>
      </w:r>
      <w:r w:rsidRPr="00753906">
        <w:rPr>
          <w:rFonts w:ascii="Arial" w:eastAsia="Arial" w:hAnsi="Arial" w:cs="Arial"/>
        </w:rPr>
        <w:t>, así como condiciones meteorológicas como temperatura, humedad relativa y presión atmosférica. En el caso del agua, se evaluarán pH, temperatura, turbidez, conductividad eléctrica y oxígeno disuelto. Para el suelo, se incluyen sensores de pH y humedad. Estos sensores estarán ubicados en puntos estratégicos del área de influencia de la operación minera y serán alimentados por energía solar mediante paneles fotovoltaicos conectados a baterías recargables, lo que garantiza su funcionamiento continuo incluso en condiciones de baja irradiación solar. La transmisión de datos se realizará en tiempo real mediante módulos GSM con tarjetas SIM convencionales, permitiendo el envío automático y constante de información ambiental desde el campo hacia la plataforma digital del sistema. El uso de microcontroladores Arduino responde a criterios de viabilidad técnica y optimización de costos, ya que permite el desarrollo de sensores ambientales autónomos, de bajo consumo energético, fácilmente escalables y adaptables a diversas condiciones operativas, con capacidad de funcionamiento continuo sin intervención humana y sin comprometer la funcionalidad requerida para la vigilancia ambiental. Dado que los sensores desarrollados con esta tecnología no permiten medir ciertos parámetros críticos, como metales pesados en agua y suelo, o gases específicos en aire como dióxido de azufre (SO</w:t>
      </w:r>
      <w:r w:rsidRPr="00753906">
        <w:rPr>
          <w:rFonts w:ascii="Cambria Math" w:eastAsia="Arial" w:hAnsi="Cambria Math" w:cs="Cambria Math"/>
        </w:rPr>
        <w:t>₂</w:t>
      </w:r>
      <w:r w:rsidRPr="00753906">
        <w:rPr>
          <w:rFonts w:ascii="Arial" w:eastAsia="Arial" w:hAnsi="Arial" w:cs="Arial"/>
        </w:rPr>
        <w:t>) y óxidos de nitrógeno (</w:t>
      </w:r>
      <w:proofErr w:type="spellStart"/>
      <w:r w:rsidRPr="00753906">
        <w:rPr>
          <w:rFonts w:ascii="Arial" w:eastAsia="Arial" w:hAnsi="Arial" w:cs="Arial"/>
        </w:rPr>
        <w:t>NOx</w:t>
      </w:r>
      <w:proofErr w:type="spellEnd"/>
      <w:r w:rsidRPr="00753906">
        <w:rPr>
          <w:rFonts w:ascii="Arial" w:eastAsia="Arial" w:hAnsi="Arial" w:cs="Arial"/>
        </w:rPr>
        <w:t>), el sistema complementará la información recolectada con datos provenientes de equipos certificados y laboratorios acreditados, tal como lo exige la autoridad competente. De esta manera, se integrarán ambos tipos de datos en una única interfaz digital, permitiendo análisis predictivo, emisión de alertas y generación de reportes automatizados, alineados a los estándares establecidos por la autoridad competente.</w:t>
      </w:r>
    </w:p>
    <w:p w14:paraId="0000000D" w14:textId="77777777" w:rsidR="0081400A" w:rsidRPr="00753906" w:rsidRDefault="0081400A" w:rsidP="003D1E54">
      <w:pPr>
        <w:spacing w:after="0" w:line="360" w:lineRule="auto"/>
        <w:jc w:val="both"/>
        <w:rPr>
          <w:rFonts w:ascii="Arial" w:eastAsia="Arial" w:hAnsi="Arial" w:cs="Arial"/>
        </w:rPr>
      </w:pPr>
    </w:p>
    <w:p w14:paraId="0000000E" w14:textId="77777777" w:rsidR="0081400A" w:rsidRPr="00753906" w:rsidRDefault="00000000" w:rsidP="003D1E54">
      <w:pPr>
        <w:spacing w:after="0" w:line="360" w:lineRule="auto"/>
        <w:jc w:val="both"/>
        <w:rPr>
          <w:rFonts w:ascii="Arial" w:eastAsia="Arial" w:hAnsi="Arial" w:cs="Arial"/>
        </w:rPr>
      </w:pPr>
      <w:r w:rsidRPr="00753906">
        <w:rPr>
          <w:rFonts w:ascii="Arial" w:eastAsia="Arial" w:hAnsi="Arial" w:cs="Arial"/>
        </w:rPr>
        <w:t xml:space="preserve">Toda la información recolectada será procesada mediante inteligencia artificial, utilizando modelos de </w:t>
      </w:r>
      <w:r w:rsidRPr="00753906">
        <w:rPr>
          <w:rFonts w:ascii="Arial" w:eastAsia="Arial" w:hAnsi="Arial" w:cs="Arial"/>
          <w:i/>
        </w:rPr>
        <w:t xml:space="preserve">machine </w:t>
      </w:r>
      <w:proofErr w:type="spellStart"/>
      <w:r w:rsidRPr="00753906">
        <w:rPr>
          <w:rFonts w:ascii="Arial" w:eastAsia="Arial" w:hAnsi="Arial" w:cs="Arial"/>
          <w:i/>
        </w:rPr>
        <w:t>learning</w:t>
      </w:r>
      <w:proofErr w:type="spellEnd"/>
      <w:r w:rsidRPr="00753906">
        <w:rPr>
          <w:rFonts w:ascii="Arial" w:eastAsia="Arial" w:hAnsi="Arial" w:cs="Arial"/>
        </w:rPr>
        <w:t xml:space="preserve"> entrenados para identificar patrones de comportamiento en los parámetros ambientales, analizar su relación con las actividades </w:t>
      </w:r>
      <w:r w:rsidRPr="00753906">
        <w:rPr>
          <w:rFonts w:ascii="Arial" w:eastAsia="Arial" w:hAnsi="Arial" w:cs="Arial"/>
        </w:rPr>
        <w:lastRenderedPageBreak/>
        <w:t xml:space="preserve">operativas y detectar posibles superaciones de los </w:t>
      </w:r>
      <w:proofErr w:type="spellStart"/>
      <w:r w:rsidRPr="00753906">
        <w:rPr>
          <w:rFonts w:ascii="Arial" w:eastAsia="Arial" w:hAnsi="Arial" w:cs="Arial"/>
        </w:rPr>
        <w:t>LMPs</w:t>
      </w:r>
      <w:proofErr w:type="spellEnd"/>
      <w:r w:rsidRPr="00753906">
        <w:rPr>
          <w:rFonts w:ascii="Arial" w:eastAsia="Arial" w:hAnsi="Arial" w:cs="Arial"/>
        </w:rPr>
        <w:t xml:space="preserve"> establecidos por la autoridad competente. Esta capa analítica permite anticipar condiciones que, de acuerdo con tendencias históricas y datos en tiempo real, podrían derivar en desviaciones significativas, lo que facilita la emisión de alertas tempranas y la activación de respuestas preventivas antes de que ocurra un incumplimiento.</w:t>
      </w:r>
    </w:p>
    <w:p w14:paraId="0000000F" w14:textId="77777777" w:rsidR="0081400A" w:rsidRPr="00753906" w:rsidRDefault="0081400A" w:rsidP="003D1E54">
      <w:pPr>
        <w:spacing w:after="0" w:line="360" w:lineRule="auto"/>
        <w:jc w:val="both"/>
        <w:rPr>
          <w:rFonts w:ascii="Arial" w:eastAsia="Arial" w:hAnsi="Arial" w:cs="Arial"/>
        </w:rPr>
      </w:pPr>
    </w:p>
    <w:p w14:paraId="00000010" w14:textId="77777777" w:rsidR="0081400A" w:rsidRPr="00753906" w:rsidRDefault="00000000" w:rsidP="003D1E54">
      <w:pPr>
        <w:spacing w:after="0" w:line="360" w:lineRule="auto"/>
        <w:jc w:val="both"/>
        <w:rPr>
          <w:rFonts w:ascii="Arial" w:eastAsia="Arial" w:hAnsi="Arial" w:cs="Arial"/>
        </w:rPr>
      </w:pPr>
      <w:r w:rsidRPr="00753906">
        <w:rPr>
          <w:rFonts w:ascii="Arial" w:eastAsia="Arial" w:hAnsi="Arial" w:cs="Arial"/>
        </w:rPr>
        <w:t>Los datos procesados se visualizarán en una interfaz interactiva que presentará la información ambiental en tiempo real mediante paneles de control y mapas dinámicos. Además, el sistema generará reportes automáticos alineados a los requisitos técnicos exigidos por la autoridad competente y enviará alertas inmediatas a través de canales como SMS o correo electrónico cuando se detecten valores fuera de los límites permitidos, apoyando así la toma de decisiones para una respuesta operativa oportuna.</w:t>
      </w:r>
    </w:p>
    <w:p w14:paraId="00000011" w14:textId="77777777" w:rsidR="0081400A" w:rsidRPr="00753906" w:rsidRDefault="0081400A" w:rsidP="003D1E54">
      <w:pPr>
        <w:spacing w:after="0" w:line="360" w:lineRule="auto"/>
        <w:jc w:val="both"/>
        <w:rPr>
          <w:rFonts w:ascii="Arial" w:eastAsia="Arial" w:hAnsi="Arial" w:cs="Arial"/>
        </w:rPr>
      </w:pPr>
    </w:p>
    <w:p w14:paraId="00000014" w14:textId="05AE217E" w:rsidR="0081400A" w:rsidRPr="00753906" w:rsidRDefault="00000000" w:rsidP="003D1E54">
      <w:pPr>
        <w:spacing w:after="0" w:line="360" w:lineRule="auto"/>
        <w:jc w:val="both"/>
        <w:rPr>
          <w:rFonts w:ascii="Arial" w:eastAsia="Arial" w:hAnsi="Arial" w:cs="Arial"/>
        </w:rPr>
      </w:pPr>
      <w:r w:rsidRPr="00753906">
        <w:rPr>
          <w:rFonts w:ascii="Arial" w:eastAsia="Arial" w:hAnsi="Arial" w:cs="Arial"/>
        </w:rPr>
        <w:t xml:space="preserve">Como resultado del desarrollo conceptual, se ha definido un sistema inteligente integral para el monitoreo y control en tiempo real de parámetros ambientales, basado en tecnologías existentes y accesibles como microcontroladores Arduino, conectividad </w:t>
      </w:r>
      <w:proofErr w:type="spellStart"/>
      <w:r w:rsidRPr="00753906">
        <w:rPr>
          <w:rFonts w:ascii="Arial" w:eastAsia="Arial" w:hAnsi="Arial" w:cs="Arial"/>
        </w:rPr>
        <w:t>IoT</w:t>
      </w:r>
      <w:proofErr w:type="spellEnd"/>
      <w:r w:rsidRPr="00753906">
        <w:rPr>
          <w:rFonts w:ascii="Arial" w:eastAsia="Arial" w:hAnsi="Arial" w:cs="Arial"/>
        </w:rPr>
        <w:t xml:space="preserve"> e inteligencia artificial. Este sistema permite una vigilancia ambiental continua, asegurando la trazabilidad de los datos y el cumplimiento normativo exigido por la autoridad competente. Su diseño incluye sensores autónomos de bajo costo que amplían la cobertura espacial, aumentan la frecuencia de monitoreo y generan alertas tempranas que permiten actuar de forma preventiva antes de que se produzca un incumplimiento ambiental. La solución está concebida como una herramienta operativa al servicio de la propia gestión ambiental de la empresa minera, brindando control interno, respuesta oportuna y capacidad de mejora continua en sus prácticas ambientales. Además, se proyecta como una herramienta estratégica para el sector minero peruano, al integrar monitoreo, control, predicción y cumplimiento automatizado en los componentes clave de calidad del aire, agua y suelo, garantizando que las operaciones se mantengan dentro de los </w:t>
      </w:r>
      <w:proofErr w:type="spellStart"/>
      <w:r w:rsidRPr="00753906">
        <w:rPr>
          <w:rFonts w:ascii="Arial" w:eastAsia="Arial" w:hAnsi="Arial" w:cs="Arial"/>
        </w:rPr>
        <w:t>LMPs</w:t>
      </w:r>
      <w:proofErr w:type="spellEnd"/>
      <w:r w:rsidRPr="00753906">
        <w:rPr>
          <w:rFonts w:ascii="Arial" w:eastAsia="Arial" w:hAnsi="Arial" w:cs="Arial"/>
        </w:rPr>
        <w:t xml:space="preserve"> y minimicen su impacto ambiental. Esta propuesta constituye una contribución innovadora ante una necesidad emergente del sector, ofreciendo una solución escalable, adaptable a distintos contextos mineros y alineada con los procesos actuales de transformación digital orientados a la sostenibilidad ambiental.</w:t>
      </w:r>
    </w:p>
    <w:sectPr w:rsidR="0081400A" w:rsidRPr="00753906">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00A"/>
    <w:rsid w:val="002C14EF"/>
    <w:rsid w:val="003D1E54"/>
    <w:rsid w:val="00753906"/>
    <w:rsid w:val="0081400A"/>
    <w:rsid w:val="00A94AB5"/>
    <w:rsid w:val="00CF1023"/>
    <w:rsid w:val="00DB5EF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3CF72"/>
  <w15:docId w15:val="{2EB223F8-A48C-47D8-AD66-F68D64E85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943"/>
  </w:style>
  <w:style w:type="paragraph" w:styleId="Ttulo1">
    <w:name w:val="heading 1"/>
    <w:basedOn w:val="Normal"/>
    <w:next w:val="Normal"/>
    <w:link w:val="Ttulo1Car"/>
    <w:uiPriority w:val="9"/>
    <w:qFormat/>
    <w:rsid w:val="00BE2C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E2C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E2C8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E2C8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E2C8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E2C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2C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2C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2C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BE2C8B"/>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BE2C8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E2C8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E2C8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E2C8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E2C8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E2C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2C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2C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2C8B"/>
    <w:rPr>
      <w:rFonts w:eastAsiaTheme="majorEastAsia" w:cstheme="majorBidi"/>
      <w:color w:val="272727" w:themeColor="text1" w:themeTint="D8"/>
    </w:rPr>
  </w:style>
  <w:style w:type="character" w:customStyle="1" w:styleId="TtuloCar">
    <w:name w:val="Título Car"/>
    <w:basedOn w:val="Fuentedeprrafopredeter"/>
    <w:link w:val="Ttulo"/>
    <w:uiPriority w:val="10"/>
    <w:rsid w:val="00BE2C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BE2C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2C8B"/>
    <w:pPr>
      <w:spacing w:before="160"/>
      <w:jc w:val="center"/>
    </w:pPr>
    <w:rPr>
      <w:i/>
      <w:iCs/>
      <w:color w:val="404040" w:themeColor="text1" w:themeTint="BF"/>
    </w:rPr>
  </w:style>
  <w:style w:type="character" w:customStyle="1" w:styleId="CitaCar">
    <w:name w:val="Cita Car"/>
    <w:basedOn w:val="Fuentedeprrafopredeter"/>
    <w:link w:val="Cita"/>
    <w:uiPriority w:val="29"/>
    <w:rsid w:val="00BE2C8B"/>
    <w:rPr>
      <w:i/>
      <w:iCs/>
      <w:color w:val="404040" w:themeColor="text1" w:themeTint="BF"/>
    </w:rPr>
  </w:style>
  <w:style w:type="paragraph" w:styleId="Prrafodelista">
    <w:name w:val="List Paragraph"/>
    <w:basedOn w:val="Normal"/>
    <w:uiPriority w:val="34"/>
    <w:qFormat/>
    <w:rsid w:val="00BE2C8B"/>
    <w:pPr>
      <w:ind w:left="720"/>
      <w:contextualSpacing/>
    </w:pPr>
  </w:style>
  <w:style w:type="character" w:styleId="nfasisintenso">
    <w:name w:val="Intense Emphasis"/>
    <w:basedOn w:val="Fuentedeprrafopredeter"/>
    <w:uiPriority w:val="21"/>
    <w:qFormat/>
    <w:rsid w:val="00BE2C8B"/>
    <w:rPr>
      <w:i/>
      <w:iCs/>
      <w:color w:val="2F5496" w:themeColor="accent1" w:themeShade="BF"/>
    </w:rPr>
  </w:style>
  <w:style w:type="paragraph" w:styleId="Citadestacada">
    <w:name w:val="Intense Quote"/>
    <w:basedOn w:val="Normal"/>
    <w:next w:val="Normal"/>
    <w:link w:val="CitadestacadaCar"/>
    <w:uiPriority w:val="30"/>
    <w:qFormat/>
    <w:rsid w:val="00BE2C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E2C8B"/>
    <w:rPr>
      <w:i/>
      <w:iCs/>
      <w:color w:val="2F5496" w:themeColor="accent1" w:themeShade="BF"/>
    </w:rPr>
  </w:style>
  <w:style w:type="character" w:styleId="Referenciaintensa">
    <w:name w:val="Intense Reference"/>
    <w:basedOn w:val="Fuentedeprrafopredeter"/>
    <w:uiPriority w:val="32"/>
    <w:qFormat/>
    <w:rsid w:val="00BE2C8B"/>
    <w:rPr>
      <w:b/>
      <w:bCs/>
      <w:smallCaps/>
      <w:color w:val="2F5496" w:themeColor="accent1" w:themeShade="BF"/>
      <w:spacing w:val="5"/>
    </w:rPr>
  </w:style>
  <w:style w:type="character" w:styleId="Hipervnculo">
    <w:name w:val="Hyperlink"/>
    <w:basedOn w:val="Fuentedeprrafopredeter"/>
    <w:uiPriority w:val="99"/>
    <w:unhideWhenUsed/>
    <w:rsid w:val="00BE2C8B"/>
    <w:rPr>
      <w:color w:val="0563C1" w:themeColor="hyperlink"/>
      <w:u w:val="single"/>
    </w:rPr>
  </w:style>
  <w:style w:type="character" w:styleId="Mencinsinresolver">
    <w:name w:val="Unresolved Mention"/>
    <w:basedOn w:val="Fuentedeprrafopredeter"/>
    <w:uiPriority w:val="99"/>
    <w:semiHidden/>
    <w:unhideWhenUsed/>
    <w:rsid w:val="003D1E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616969">
      <w:bodyDiv w:val="1"/>
      <w:marLeft w:val="0"/>
      <w:marRight w:val="0"/>
      <w:marTop w:val="0"/>
      <w:marBottom w:val="0"/>
      <w:divBdr>
        <w:top w:val="none" w:sz="0" w:space="0" w:color="auto"/>
        <w:left w:val="none" w:sz="0" w:space="0" w:color="auto"/>
        <w:bottom w:val="none" w:sz="0" w:space="0" w:color="auto"/>
        <w:right w:val="none" w:sz="0" w:space="0" w:color="auto"/>
      </w:divBdr>
    </w:div>
    <w:div w:id="1397624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iselcallupe@gmail.com" TargetMode="External"/><Relationship Id="rId3" Type="http://schemas.openxmlformats.org/officeDocument/2006/relationships/settings" Target="settings.xml"/><Relationship Id="rId7" Type="http://schemas.openxmlformats.org/officeDocument/2006/relationships/hyperlink" Target="mailto:bcallupe@poderosa.com.pe"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delpilarjqt@gmail.com" TargetMode="External"/><Relationship Id="rId5" Type="http://schemas.openxmlformats.org/officeDocument/2006/relationships/hyperlink" Target="mailto:johana.quispe@ucsp.edu.p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ojq6sjr+vLf88CAiKh+Asw7SUQ==">CgMxLjA4AHIhMU0wUHgyN1ViTEZyenZnalZ4aUxRLVkyQVk3Z3FxVUlN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1465</Words>
  <Characters>8060</Characters>
  <Application>Microsoft Office Word</Application>
  <DocSecurity>0</DocSecurity>
  <Lines>67</Lines>
  <Paragraphs>19</Paragraphs>
  <ScaleCrop>false</ScaleCrop>
  <Company/>
  <LinksUpToDate>false</LinksUpToDate>
  <CharactersWithSpaces>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dc:creator>
  <cp:lastModifiedBy>JOHA</cp:lastModifiedBy>
  <cp:revision>5</cp:revision>
  <dcterms:created xsi:type="dcterms:W3CDTF">2025-05-11T21:46:00Z</dcterms:created>
  <dcterms:modified xsi:type="dcterms:W3CDTF">2025-05-13T03:25:00Z</dcterms:modified>
</cp:coreProperties>
</file>