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8BE4" w14:textId="7C1DC622" w:rsidR="001538B7" w:rsidRPr="001538B7" w:rsidRDefault="001538B7" w:rsidP="001538B7">
      <w:pPr>
        <w:tabs>
          <w:tab w:val="left" w:pos="2127"/>
        </w:tabs>
        <w:spacing w:line="360" w:lineRule="auto"/>
        <w:ind w:left="3544" w:hanging="3544"/>
        <w:jc w:val="both"/>
        <w:rPr>
          <w:rFonts w:ascii="Arial" w:hAnsi="Arial" w:cs="Arial"/>
          <w:b/>
          <w:bCs/>
          <w:lang w:val="es-ES"/>
        </w:rPr>
      </w:pPr>
      <w:r w:rsidRPr="00325F77">
        <w:rPr>
          <w:rFonts w:ascii="Arial" w:hAnsi="Arial" w:cs="Arial"/>
          <w:b/>
          <w:bCs/>
          <w:lang w:val="es-ES"/>
        </w:rPr>
        <w:t>Título</w:t>
      </w:r>
      <w:r>
        <w:rPr>
          <w:rFonts w:ascii="Arial" w:hAnsi="Arial" w:cs="Arial"/>
          <w:b/>
          <w:bCs/>
          <w:lang w:val="es-ES"/>
        </w:rPr>
        <w:tab/>
        <w:t xml:space="preserve">:                     </w:t>
      </w:r>
      <w:r w:rsidR="00B2044C">
        <w:rPr>
          <w:rFonts w:ascii="Arial" w:hAnsi="Arial" w:cs="Arial"/>
          <w:b/>
          <w:bCs/>
          <w:lang w:val="es-ES"/>
        </w:rPr>
        <w:t>A</w:t>
      </w:r>
      <w:r w:rsidRPr="001538B7">
        <w:rPr>
          <w:rFonts w:ascii="Arial" w:hAnsi="Arial" w:cs="Arial"/>
          <w:b/>
          <w:bCs/>
          <w:lang w:val="es-ES"/>
        </w:rPr>
        <w:t xml:space="preserve">plicación del enfoque BANI </w:t>
      </w:r>
      <w:r w:rsidR="002E1530">
        <w:rPr>
          <w:rFonts w:ascii="Arial" w:hAnsi="Arial" w:cs="Arial"/>
          <w:b/>
          <w:bCs/>
          <w:lang w:val="es-ES"/>
        </w:rPr>
        <w:t>para el</w:t>
      </w:r>
      <w:r w:rsidRPr="001538B7">
        <w:rPr>
          <w:rFonts w:ascii="Arial" w:hAnsi="Arial" w:cs="Arial"/>
          <w:b/>
          <w:bCs/>
          <w:lang w:val="es-ES"/>
        </w:rPr>
        <w:t xml:space="preserve"> análisis de riesgos</w:t>
      </w:r>
      <w:r w:rsidR="00802576">
        <w:rPr>
          <w:rFonts w:ascii="Arial" w:hAnsi="Arial" w:cs="Arial"/>
          <w:b/>
          <w:bCs/>
          <w:lang w:val="es-ES"/>
        </w:rPr>
        <w:t xml:space="preserve"> sociales</w:t>
      </w:r>
      <w:r w:rsidRPr="001538B7">
        <w:rPr>
          <w:rFonts w:ascii="Arial" w:hAnsi="Arial" w:cs="Arial"/>
          <w:b/>
          <w:bCs/>
          <w:lang w:val="es-ES"/>
        </w:rPr>
        <w:t xml:space="preserve"> </w:t>
      </w:r>
      <w:r w:rsidR="002E1530">
        <w:rPr>
          <w:rFonts w:ascii="Arial" w:hAnsi="Arial" w:cs="Arial"/>
          <w:b/>
          <w:bCs/>
          <w:lang w:val="es-ES"/>
        </w:rPr>
        <w:t xml:space="preserve">en torno a </w:t>
      </w:r>
      <w:r w:rsidRPr="001538B7">
        <w:rPr>
          <w:rFonts w:ascii="Arial" w:hAnsi="Arial" w:cs="Arial"/>
          <w:b/>
          <w:bCs/>
          <w:lang w:val="es-ES"/>
        </w:rPr>
        <w:t>los conflictos mineros</w:t>
      </w:r>
    </w:p>
    <w:p w14:paraId="4274A2D6" w14:textId="54314181" w:rsidR="001538B7" w:rsidRDefault="001538B7" w:rsidP="001538B7">
      <w:pPr>
        <w:tabs>
          <w:tab w:val="left" w:pos="2127"/>
          <w:tab w:val="left" w:pos="3544"/>
        </w:tabs>
        <w:spacing w:line="360" w:lineRule="auto"/>
        <w:ind w:left="3544" w:hanging="3544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Categoría</w:t>
      </w:r>
      <w:r>
        <w:rPr>
          <w:rFonts w:ascii="Arial" w:hAnsi="Arial" w:cs="Arial"/>
          <w:b/>
          <w:bCs/>
          <w:lang w:val="es-ES"/>
        </w:rPr>
        <w:tab/>
        <w:t>:</w:t>
      </w:r>
      <w:r>
        <w:rPr>
          <w:rFonts w:ascii="Arial" w:hAnsi="Arial" w:cs="Arial"/>
          <w:b/>
          <w:bCs/>
          <w:lang w:val="es-ES"/>
        </w:rPr>
        <w:tab/>
        <w:t>ESG</w:t>
      </w:r>
    </w:p>
    <w:p w14:paraId="0F97B7F3" w14:textId="2900EB8E" w:rsidR="001538B7" w:rsidRDefault="001538B7" w:rsidP="001538B7">
      <w:pPr>
        <w:tabs>
          <w:tab w:val="left" w:pos="2127"/>
          <w:tab w:val="left" w:pos="3544"/>
        </w:tabs>
        <w:spacing w:line="360" w:lineRule="auto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Autor</w:t>
      </w:r>
      <w:r>
        <w:rPr>
          <w:rFonts w:ascii="Arial" w:hAnsi="Arial" w:cs="Arial"/>
          <w:b/>
          <w:bCs/>
          <w:lang w:val="es-ES"/>
        </w:rPr>
        <w:tab/>
        <w:t>:</w:t>
      </w:r>
      <w:r>
        <w:rPr>
          <w:rFonts w:ascii="Arial" w:hAnsi="Arial" w:cs="Arial"/>
          <w:b/>
          <w:bCs/>
          <w:lang w:val="es-ES"/>
        </w:rPr>
        <w:tab/>
        <w:t xml:space="preserve">Francisco Girao Morales </w:t>
      </w:r>
    </w:p>
    <w:p w14:paraId="4A788E56" w14:textId="70CC2520" w:rsidR="001538B7" w:rsidRPr="008C0841" w:rsidRDefault="001538B7" w:rsidP="001538B7">
      <w:pPr>
        <w:tabs>
          <w:tab w:val="left" w:pos="2127"/>
          <w:tab w:val="left" w:pos="3544"/>
        </w:tabs>
        <w:spacing w:line="360" w:lineRule="auto"/>
        <w:jc w:val="both"/>
        <w:rPr>
          <w:rFonts w:ascii="Arial" w:hAnsi="Arial" w:cs="Arial"/>
          <w:b/>
          <w:bCs/>
          <w:lang w:val="es-419"/>
        </w:rPr>
      </w:pPr>
      <w:r w:rsidRPr="008C0841">
        <w:rPr>
          <w:rFonts w:ascii="Arial" w:hAnsi="Arial" w:cs="Arial"/>
          <w:b/>
          <w:bCs/>
          <w:lang w:val="es-419"/>
        </w:rPr>
        <w:t>Empresa</w:t>
      </w:r>
      <w:r w:rsidRPr="008C0841">
        <w:rPr>
          <w:rFonts w:ascii="Arial" w:hAnsi="Arial" w:cs="Arial"/>
          <w:b/>
          <w:bCs/>
          <w:lang w:val="es-419"/>
        </w:rPr>
        <w:tab/>
        <w:t>:</w:t>
      </w:r>
      <w:r w:rsidRPr="008C0841">
        <w:rPr>
          <w:rFonts w:ascii="Arial" w:hAnsi="Arial" w:cs="Arial"/>
          <w:b/>
          <w:bCs/>
          <w:lang w:val="es-419"/>
        </w:rPr>
        <w:tab/>
        <w:t>Souther</w:t>
      </w:r>
      <w:r w:rsidR="008668FB">
        <w:rPr>
          <w:rFonts w:ascii="Arial" w:hAnsi="Arial" w:cs="Arial"/>
          <w:b/>
          <w:bCs/>
          <w:lang w:val="es-419"/>
        </w:rPr>
        <w:t>n</w:t>
      </w:r>
      <w:r w:rsidRPr="008C0841">
        <w:rPr>
          <w:rFonts w:ascii="Arial" w:hAnsi="Arial" w:cs="Arial"/>
          <w:b/>
          <w:bCs/>
          <w:lang w:val="es-419"/>
        </w:rPr>
        <w:t xml:space="preserve"> Per</w:t>
      </w:r>
      <w:r w:rsidR="00D3427C">
        <w:rPr>
          <w:rFonts w:ascii="Arial" w:hAnsi="Arial" w:cs="Arial"/>
          <w:b/>
          <w:bCs/>
          <w:lang w:val="es-419"/>
        </w:rPr>
        <w:t xml:space="preserve">ú </w:t>
      </w:r>
      <w:r w:rsidRPr="008C0841">
        <w:rPr>
          <w:rFonts w:ascii="Arial" w:hAnsi="Arial" w:cs="Arial"/>
          <w:b/>
          <w:bCs/>
          <w:lang w:val="es-419"/>
        </w:rPr>
        <w:t>Cooper Corporation</w:t>
      </w:r>
    </w:p>
    <w:p w14:paraId="0DF967C4" w14:textId="1A82C477" w:rsidR="001538B7" w:rsidRPr="002D12A3" w:rsidRDefault="001538B7" w:rsidP="001538B7">
      <w:pPr>
        <w:tabs>
          <w:tab w:val="left" w:pos="2127"/>
        </w:tabs>
        <w:spacing w:line="360" w:lineRule="auto"/>
        <w:ind w:left="3544" w:hanging="3544"/>
        <w:jc w:val="both"/>
        <w:rPr>
          <w:rFonts w:ascii="Arial" w:hAnsi="Arial" w:cs="Arial"/>
          <w:b/>
          <w:bCs/>
          <w:lang w:val="es-419"/>
        </w:rPr>
      </w:pPr>
      <w:r w:rsidRPr="002D12A3">
        <w:rPr>
          <w:rFonts w:ascii="Arial" w:hAnsi="Arial" w:cs="Arial"/>
          <w:b/>
          <w:bCs/>
          <w:lang w:val="es-419"/>
        </w:rPr>
        <w:t>Cargo</w:t>
      </w:r>
      <w:r>
        <w:rPr>
          <w:rFonts w:ascii="Arial" w:hAnsi="Arial" w:cs="Arial"/>
          <w:b/>
          <w:bCs/>
          <w:lang w:val="es-419"/>
        </w:rPr>
        <w:tab/>
      </w:r>
      <w:r w:rsidRPr="002D12A3">
        <w:rPr>
          <w:rFonts w:ascii="Arial" w:hAnsi="Arial" w:cs="Arial"/>
          <w:b/>
          <w:bCs/>
          <w:lang w:val="es-419"/>
        </w:rPr>
        <w:t>:</w:t>
      </w:r>
      <w:r>
        <w:rPr>
          <w:rFonts w:ascii="Arial" w:hAnsi="Arial" w:cs="Arial"/>
          <w:b/>
          <w:bCs/>
          <w:lang w:val="es-419"/>
        </w:rPr>
        <w:tab/>
        <w:t xml:space="preserve">Supervisor de Asuntos Internos </w:t>
      </w:r>
    </w:p>
    <w:p w14:paraId="340E7A9C" w14:textId="6412E76E" w:rsidR="001538B7" w:rsidRDefault="001538B7" w:rsidP="001538B7">
      <w:pPr>
        <w:tabs>
          <w:tab w:val="left" w:pos="2127"/>
        </w:tabs>
        <w:spacing w:line="360" w:lineRule="auto"/>
        <w:ind w:left="3544" w:hanging="3544"/>
        <w:jc w:val="both"/>
        <w:rPr>
          <w:rFonts w:ascii="Arial" w:hAnsi="Arial" w:cs="Arial"/>
          <w:b/>
          <w:bCs/>
          <w:lang w:val="es-419"/>
        </w:rPr>
      </w:pPr>
      <w:r w:rsidRPr="00B14BB5">
        <w:rPr>
          <w:rFonts w:ascii="Arial" w:hAnsi="Arial" w:cs="Arial"/>
          <w:b/>
          <w:bCs/>
          <w:lang w:val="es-419"/>
        </w:rPr>
        <w:t>Dirección</w:t>
      </w:r>
      <w:r w:rsidRPr="00B14BB5">
        <w:rPr>
          <w:rFonts w:ascii="Arial" w:hAnsi="Arial" w:cs="Arial"/>
          <w:b/>
          <w:bCs/>
          <w:lang w:val="es-419"/>
        </w:rPr>
        <w:tab/>
        <w:t>:</w:t>
      </w:r>
      <w:r w:rsidRPr="00B14BB5"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>Avenida Jorge Chávez 1659, Condominio Florencia, D</w:t>
      </w:r>
      <w:r w:rsidR="00AD3D74">
        <w:rPr>
          <w:rFonts w:ascii="Arial" w:hAnsi="Arial" w:cs="Arial"/>
          <w:b/>
          <w:bCs/>
          <w:lang w:val="es-419"/>
        </w:rPr>
        <w:t>pto</w:t>
      </w:r>
      <w:r>
        <w:rPr>
          <w:rFonts w:ascii="Arial" w:hAnsi="Arial" w:cs="Arial"/>
          <w:b/>
          <w:bCs/>
          <w:lang w:val="es-419"/>
        </w:rPr>
        <w:t xml:space="preserve">. A-504, Santiago de Surco. </w:t>
      </w:r>
    </w:p>
    <w:p w14:paraId="2A827330" w14:textId="0EB459C2" w:rsidR="001538B7" w:rsidRDefault="001538B7" w:rsidP="001538B7">
      <w:pPr>
        <w:spacing w:line="360" w:lineRule="auto"/>
        <w:jc w:val="bot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Correo corporativo</w:t>
      </w:r>
      <w:r>
        <w:rPr>
          <w:rFonts w:ascii="Arial" w:hAnsi="Arial" w:cs="Arial"/>
          <w:b/>
          <w:bCs/>
          <w:lang w:val="es-419"/>
        </w:rPr>
        <w:tab/>
        <w:t>:</w:t>
      </w:r>
      <w:r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ab/>
      </w:r>
      <w:hyperlink r:id="rId6" w:history="1">
        <w:r w:rsidRPr="000912CC">
          <w:rPr>
            <w:rStyle w:val="Hyperlink"/>
            <w:rFonts w:ascii="Arial" w:hAnsi="Arial" w:cs="Arial"/>
            <w:b/>
            <w:bCs/>
            <w:lang w:val="es-419"/>
          </w:rPr>
          <w:t>fgiraom@southernperu.com.pe</w:t>
        </w:r>
      </w:hyperlink>
    </w:p>
    <w:p w14:paraId="6989BAF9" w14:textId="1219C953" w:rsidR="001538B7" w:rsidRDefault="001538B7" w:rsidP="001538B7">
      <w:pPr>
        <w:spacing w:line="360" w:lineRule="auto"/>
        <w:jc w:val="bot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Correo personal</w:t>
      </w:r>
      <w:r>
        <w:rPr>
          <w:rFonts w:ascii="Arial" w:hAnsi="Arial" w:cs="Arial"/>
          <w:b/>
          <w:bCs/>
          <w:lang w:val="es-419"/>
        </w:rPr>
        <w:tab/>
        <w:t>:</w:t>
      </w:r>
      <w:r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ab/>
      </w:r>
      <w:hyperlink r:id="rId7" w:history="1">
        <w:r w:rsidR="00453731" w:rsidRPr="000912CC">
          <w:rPr>
            <w:rStyle w:val="Hyperlink"/>
            <w:rFonts w:ascii="Arial" w:hAnsi="Arial" w:cs="Arial"/>
            <w:b/>
            <w:bCs/>
            <w:lang w:val="es-419"/>
          </w:rPr>
          <w:t>f.girao.m@gmail.com</w:t>
        </w:r>
      </w:hyperlink>
    </w:p>
    <w:p w14:paraId="63D6C7AF" w14:textId="77777777" w:rsidR="001538B7" w:rsidRDefault="001538B7" w:rsidP="001538B7">
      <w:pPr>
        <w:spacing w:line="360" w:lineRule="auto"/>
        <w:jc w:val="bot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Teléfono fijo</w:t>
      </w:r>
      <w:r w:rsidRPr="00B14BB5">
        <w:rPr>
          <w:rFonts w:ascii="Arial" w:hAnsi="Arial" w:cs="Arial"/>
          <w:b/>
          <w:bCs/>
          <w:lang w:val="es-419"/>
        </w:rPr>
        <w:tab/>
      </w:r>
      <w:r w:rsidRPr="00B14BB5">
        <w:rPr>
          <w:rFonts w:ascii="Arial" w:hAnsi="Arial" w:cs="Arial"/>
          <w:b/>
          <w:bCs/>
          <w:lang w:val="es-419"/>
        </w:rPr>
        <w:tab/>
        <w:t>:</w:t>
      </w:r>
      <w:r w:rsidRPr="00B14BB5">
        <w:rPr>
          <w:rFonts w:ascii="Arial" w:hAnsi="Arial" w:cs="Arial"/>
          <w:b/>
          <w:bCs/>
          <w:lang w:val="es-419"/>
        </w:rPr>
        <w:tab/>
      </w:r>
      <w:r w:rsidRPr="00B14BB5"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>---------------</w:t>
      </w:r>
    </w:p>
    <w:p w14:paraId="34F55FED" w14:textId="73A0D18E" w:rsidR="001538B7" w:rsidRDefault="001538B7" w:rsidP="001538B7">
      <w:pPr>
        <w:spacing w:line="360" w:lineRule="auto"/>
        <w:jc w:val="bot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Celular</w:t>
      </w:r>
      <w:r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ab/>
        <w:t>:</w:t>
      </w:r>
      <w:r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ab/>
        <w:t>998070045</w:t>
      </w:r>
    </w:p>
    <w:p w14:paraId="2867861F" w14:textId="77777777" w:rsidR="001538B7" w:rsidRDefault="001538B7" w:rsidP="00FC7C47">
      <w:pPr>
        <w:shd w:val="clear" w:color="auto" w:fill="FFFFFF"/>
        <w:spacing w:after="450" w:line="240" w:lineRule="auto"/>
        <w:jc w:val="center"/>
        <w:textAlignment w:val="baseline"/>
        <w:outlineLvl w:val="1"/>
        <w:rPr>
          <w:rFonts w:ascii="Arial" w:eastAsia="Times New Roman" w:hAnsi="Arial" w:cs="Arial"/>
          <w:b/>
          <w:bCs/>
          <w:color w:val="2D2A26"/>
          <w:kern w:val="0"/>
          <w:sz w:val="32"/>
          <w:szCs w:val="32"/>
          <w:lang w:val="es-PE" w:eastAsia="es-PE"/>
          <w14:ligatures w14:val="none"/>
        </w:rPr>
      </w:pPr>
    </w:p>
    <w:p w14:paraId="257A09CC" w14:textId="77777777" w:rsidR="001538B7" w:rsidRDefault="001538B7" w:rsidP="00FC7C47">
      <w:pPr>
        <w:shd w:val="clear" w:color="auto" w:fill="FFFFFF"/>
        <w:spacing w:after="450" w:line="240" w:lineRule="auto"/>
        <w:jc w:val="center"/>
        <w:textAlignment w:val="baseline"/>
        <w:outlineLvl w:val="1"/>
        <w:rPr>
          <w:rFonts w:ascii="Arial" w:eastAsia="Times New Roman" w:hAnsi="Arial" w:cs="Arial"/>
          <w:b/>
          <w:bCs/>
          <w:color w:val="2D2A26"/>
          <w:kern w:val="0"/>
          <w:sz w:val="32"/>
          <w:szCs w:val="32"/>
          <w:lang w:val="es-PE" w:eastAsia="es-PE"/>
          <w14:ligatures w14:val="none"/>
        </w:rPr>
      </w:pPr>
    </w:p>
    <w:p w14:paraId="27B9B2AD" w14:textId="700A1F7F" w:rsidR="001538B7" w:rsidRDefault="001538B7" w:rsidP="001538B7">
      <w:pPr>
        <w:shd w:val="clear" w:color="auto" w:fill="FFFFFF"/>
        <w:spacing w:after="45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D2A26"/>
          <w:kern w:val="0"/>
          <w:sz w:val="32"/>
          <w:szCs w:val="32"/>
          <w:lang w:val="es-PE" w:eastAsia="es-PE"/>
          <w14:ligatures w14:val="none"/>
        </w:rPr>
      </w:pPr>
    </w:p>
    <w:p w14:paraId="482CA114" w14:textId="77777777" w:rsidR="001538B7" w:rsidRDefault="001538B7" w:rsidP="001538B7">
      <w:pPr>
        <w:shd w:val="clear" w:color="auto" w:fill="FFFFFF"/>
        <w:spacing w:after="45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D2A26"/>
          <w:kern w:val="0"/>
          <w:sz w:val="32"/>
          <w:szCs w:val="32"/>
          <w:lang w:val="es-PE" w:eastAsia="es-PE"/>
          <w14:ligatures w14:val="none"/>
        </w:rPr>
      </w:pPr>
    </w:p>
    <w:p w14:paraId="7F2481DA" w14:textId="77777777" w:rsidR="001538B7" w:rsidRDefault="001538B7" w:rsidP="001538B7">
      <w:pPr>
        <w:shd w:val="clear" w:color="auto" w:fill="FFFFFF"/>
        <w:spacing w:after="45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D2A26"/>
          <w:kern w:val="0"/>
          <w:sz w:val="32"/>
          <w:szCs w:val="32"/>
          <w:lang w:val="es-PE" w:eastAsia="es-PE"/>
          <w14:ligatures w14:val="none"/>
        </w:rPr>
      </w:pPr>
    </w:p>
    <w:p w14:paraId="469712D6" w14:textId="77777777" w:rsidR="001538B7" w:rsidRDefault="001538B7" w:rsidP="001538B7">
      <w:pPr>
        <w:shd w:val="clear" w:color="auto" w:fill="FFFFFF"/>
        <w:spacing w:after="45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D2A26"/>
          <w:kern w:val="0"/>
          <w:sz w:val="32"/>
          <w:szCs w:val="32"/>
          <w:lang w:val="es-PE" w:eastAsia="es-PE"/>
          <w14:ligatures w14:val="none"/>
        </w:rPr>
      </w:pPr>
    </w:p>
    <w:p w14:paraId="0B0F2658" w14:textId="77777777" w:rsidR="001538B7" w:rsidRDefault="001538B7" w:rsidP="001538B7">
      <w:pPr>
        <w:shd w:val="clear" w:color="auto" w:fill="FFFFFF"/>
        <w:spacing w:after="45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D2A26"/>
          <w:kern w:val="0"/>
          <w:sz w:val="32"/>
          <w:szCs w:val="32"/>
          <w:lang w:val="es-PE" w:eastAsia="es-PE"/>
          <w14:ligatures w14:val="none"/>
        </w:rPr>
      </w:pPr>
    </w:p>
    <w:p w14:paraId="61D0D0FA" w14:textId="77777777" w:rsidR="002E1530" w:rsidRDefault="002E1530" w:rsidP="002E1530">
      <w:pPr>
        <w:shd w:val="clear" w:color="auto" w:fill="FFFFFF"/>
        <w:spacing w:after="45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D2A26"/>
          <w:kern w:val="0"/>
          <w:sz w:val="32"/>
          <w:szCs w:val="32"/>
          <w:lang w:val="es-PE" w:eastAsia="es-PE"/>
          <w14:ligatures w14:val="none"/>
        </w:rPr>
      </w:pPr>
    </w:p>
    <w:p w14:paraId="010C7A0A" w14:textId="77777777" w:rsidR="00145DE5" w:rsidRDefault="00145DE5" w:rsidP="002E1530">
      <w:pPr>
        <w:shd w:val="clear" w:color="auto" w:fill="FFFFFF"/>
        <w:spacing w:after="45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D2A26"/>
          <w:kern w:val="0"/>
          <w:sz w:val="32"/>
          <w:szCs w:val="32"/>
          <w:lang w:val="es-PE" w:eastAsia="es-PE"/>
          <w14:ligatures w14:val="none"/>
        </w:rPr>
      </w:pPr>
    </w:p>
    <w:p w14:paraId="45EC23C7" w14:textId="74743D1A" w:rsidR="00FC7C47" w:rsidRPr="002E1530" w:rsidRDefault="00653170" w:rsidP="002E1530">
      <w:pPr>
        <w:shd w:val="clear" w:color="auto" w:fill="FFFFFF"/>
        <w:spacing w:after="450" w:line="240" w:lineRule="auto"/>
        <w:jc w:val="center"/>
        <w:textAlignment w:val="baseline"/>
        <w:outlineLvl w:val="1"/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</w:pPr>
      <w:r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  <w:lastRenderedPageBreak/>
        <w:t>A</w:t>
      </w:r>
      <w:r w:rsidR="00FC7C47" w:rsidRPr="002E1530"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  <w:t xml:space="preserve">plicación del enfoque BANI </w:t>
      </w:r>
      <w:r w:rsidR="002E1530"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  <w:t xml:space="preserve">para el </w:t>
      </w:r>
      <w:r w:rsidR="00FC7C47" w:rsidRPr="002E1530"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  <w:t xml:space="preserve">análisis de riesgos </w:t>
      </w:r>
      <w:r w:rsidR="00802576"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  <w:t xml:space="preserve">sociales </w:t>
      </w:r>
      <w:r w:rsidR="002E1530"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  <w:t xml:space="preserve">en torno a </w:t>
      </w:r>
      <w:r w:rsidR="00FC7C47" w:rsidRPr="002E1530"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  <w:t>los conflictos mineros</w:t>
      </w:r>
    </w:p>
    <w:p w14:paraId="1EFB196A" w14:textId="2E1B6247" w:rsidR="00571B75" w:rsidRDefault="00571B75" w:rsidP="00AD3D74">
      <w:pPr>
        <w:spacing w:after="0" w:line="360" w:lineRule="auto"/>
        <w:jc w:val="both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  <w:r>
        <w:rPr>
          <w:rFonts w:ascii="Arial" w:hAnsi="Arial" w:cs="Arial"/>
          <w:bCs/>
        </w:rPr>
        <w:t xml:space="preserve">El enfoque </w:t>
      </w:r>
      <w:r w:rsidRPr="00C13890">
        <w:rPr>
          <w:rFonts w:ascii="Arial" w:hAnsi="Arial" w:cs="Arial"/>
          <w:bCs/>
        </w:rPr>
        <w:t>BANI (fragilidad, ansiedad, no linealidad e incomprensión),</w:t>
      </w:r>
      <w:r w:rsidR="002E1530">
        <w:rPr>
          <w:rFonts w:ascii="Arial" w:hAnsi="Arial" w:cs="Arial"/>
          <w:bCs/>
        </w:rPr>
        <w:t xml:space="preserve"> creado</w:t>
      </w:r>
      <w:r>
        <w:rPr>
          <w:rFonts w:ascii="Arial" w:hAnsi="Arial" w:cs="Arial"/>
          <w:bCs/>
        </w:rPr>
        <w:t xml:space="preserve"> en el 2016 </w:t>
      </w:r>
      <w:r w:rsidRPr="00C13890">
        <w:rPr>
          <w:rFonts w:ascii="Arial" w:hAnsi="Arial" w:cs="Arial"/>
          <w:bCs/>
        </w:rPr>
        <w:t xml:space="preserve">por el antropólogo Jamais Cascio, plantea una manera de ver y </w:t>
      </w:r>
      <w:r>
        <w:rPr>
          <w:rFonts w:ascii="Arial" w:hAnsi="Arial" w:cs="Arial"/>
          <w:bCs/>
        </w:rPr>
        <w:t>analizar</w:t>
      </w:r>
      <w:r w:rsidRPr="00C13890">
        <w:rPr>
          <w:rFonts w:ascii="Arial" w:hAnsi="Arial" w:cs="Arial"/>
          <w:bCs/>
        </w:rPr>
        <w:t xml:space="preserve"> los cambios que suceden en el mundo</w:t>
      </w:r>
      <w:r w:rsidR="002E1530">
        <w:rPr>
          <w:rFonts w:ascii="Arial" w:hAnsi="Arial" w:cs="Arial"/>
          <w:bCs/>
        </w:rPr>
        <w:t xml:space="preserve"> para estar preparados y responder de manera adecuada</w:t>
      </w:r>
      <w:r>
        <w:rPr>
          <w:rFonts w:ascii="Arial" w:hAnsi="Arial" w:cs="Arial"/>
          <w:bCs/>
        </w:rPr>
        <w:t xml:space="preserve">. </w:t>
      </w:r>
      <w:r w:rsidR="002E1530">
        <w:rPr>
          <w:rFonts w:ascii="Arial" w:hAnsi="Arial" w:cs="Arial"/>
          <w:bCs/>
        </w:rPr>
        <w:t>E</w:t>
      </w:r>
      <w:r>
        <w:rPr>
          <w:rFonts w:ascii="Arial" w:hAnsi="Arial" w:cs="Arial"/>
          <w:bCs/>
        </w:rPr>
        <w:t xml:space="preserve">s </w:t>
      </w:r>
      <w:r w:rsidR="002E1530">
        <w:rPr>
          <w:rFonts w:ascii="Arial" w:hAnsi="Arial" w:cs="Arial"/>
          <w:bCs/>
        </w:rPr>
        <w:t xml:space="preserve">utilizado </w:t>
      </w:r>
      <w:r>
        <w:rPr>
          <w:rFonts w:ascii="Arial" w:hAnsi="Arial" w:cs="Arial"/>
          <w:bCs/>
        </w:rPr>
        <w:t>en algunas empresas para adaptarse a los desafíos de los entornos cada vez más cambiantes</w:t>
      </w:r>
      <w:r w:rsidR="002E1530">
        <w:rPr>
          <w:rFonts w:ascii="Arial" w:hAnsi="Arial" w:cs="Arial"/>
          <w:bCs/>
        </w:rPr>
        <w:t xml:space="preserve"> e inciertos</w:t>
      </w:r>
      <w:r>
        <w:rPr>
          <w:rFonts w:ascii="Arial" w:hAnsi="Arial" w:cs="Arial"/>
          <w:bCs/>
        </w:rPr>
        <w:t xml:space="preserve">. </w:t>
      </w:r>
      <w:r w:rsidR="002E1530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En ese contexto se propone utilizar BANI para analizar los riesgos sociales </w:t>
      </w:r>
      <w:r w:rsidR="001D5AE0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en torno a los conflictos mineros </w:t>
      </w:r>
      <w:r w:rsidR="00566B8C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porque considero que es importante innovar en la aplicación de metodologías que permitan analizar los riesgos que pueden afectar la convivencia cordial entre las empresas mineras y su entorno social. </w:t>
      </w:r>
    </w:p>
    <w:p w14:paraId="0ADC821F" w14:textId="77777777" w:rsidR="00AD3D74" w:rsidRDefault="00AD3D74" w:rsidP="00AD3D74">
      <w:pPr>
        <w:spacing w:after="0" w:line="360" w:lineRule="auto"/>
        <w:jc w:val="both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</w:p>
    <w:p w14:paraId="66AFEAE4" w14:textId="05D32CBC" w:rsidR="00AD3D74" w:rsidRDefault="00AD3D74" w:rsidP="00AD3D74">
      <w:pPr>
        <w:spacing w:after="0" w:line="360" w:lineRule="auto"/>
        <w:jc w:val="both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  <w:r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Los objetivos del trabajo son los siguientes: </w:t>
      </w:r>
    </w:p>
    <w:p w14:paraId="5BF8AC14" w14:textId="77777777" w:rsidR="003F4C4E" w:rsidRPr="003F4C4E" w:rsidRDefault="003F4C4E" w:rsidP="003F4C4E">
      <w:pPr>
        <w:pStyle w:val="ListParagraph"/>
        <w:spacing w:after="0" w:line="360" w:lineRule="auto"/>
        <w:jc w:val="both"/>
      </w:pPr>
    </w:p>
    <w:p w14:paraId="3CBAC893" w14:textId="7313DC55" w:rsidR="00AD3D74" w:rsidRPr="00832212" w:rsidRDefault="00AD3D74" w:rsidP="00AD3D74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AD3D74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Comprender la</w:t>
      </w:r>
      <w:r w:rsidR="00727B76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naturaleza de los riesgos sociales en torno a la conflictividad minera y sus implicancias </w:t>
      </w:r>
      <w:r w:rsidR="00004D7E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para </w:t>
      </w:r>
      <w:r w:rsidR="00004D7E" w:rsidRPr="00004D7E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la construcción de relaciones de cooperación</w:t>
      </w:r>
      <w:r w:rsidR="00004D7E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entre las empresas y sus grupos de interés. </w:t>
      </w:r>
    </w:p>
    <w:p w14:paraId="01670474" w14:textId="77777777" w:rsidR="00832212" w:rsidRPr="00AD3D74" w:rsidRDefault="00832212" w:rsidP="00832212">
      <w:pPr>
        <w:pStyle w:val="ListParagraph"/>
        <w:spacing w:after="0" w:line="360" w:lineRule="auto"/>
        <w:jc w:val="both"/>
      </w:pPr>
    </w:p>
    <w:p w14:paraId="549F5CF1" w14:textId="67E98B06" w:rsidR="00BC1705" w:rsidRPr="00BC1705" w:rsidRDefault="00AD3D74" w:rsidP="00BC1705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AD3D74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Explorar la pertinencia de una metodología</w:t>
      </w:r>
      <w:r w:rsidR="00653170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, bajo un enfoque BANI, </w:t>
      </w:r>
      <w:r w:rsidR="00004D7E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para analizar los riesgos</w:t>
      </w:r>
      <w:r w:rsidR="00D3427C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sociales que se </w:t>
      </w:r>
      <w:r w:rsidR="0075418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le </w:t>
      </w:r>
      <w:r w:rsidR="00D3427C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presentan a las </w:t>
      </w:r>
      <w:r w:rsidR="0075418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empresas </w:t>
      </w:r>
      <w:r w:rsidR="00D3427C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mineras con la finalidad de colaborar en la prevención </w:t>
      </w:r>
      <w:r w:rsidRPr="00AD3D74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y gestión de</w:t>
      </w:r>
      <w:r w:rsidR="00653170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l</w:t>
      </w:r>
      <w:r w:rsidR="0075418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a</w:t>
      </w:r>
      <w:r w:rsidRPr="00AD3D74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conflict</w:t>
      </w:r>
      <w:r w:rsidR="0075418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ividad </w:t>
      </w:r>
      <w:r w:rsidRPr="00AD3D74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mine</w:t>
      </w:r>
      <w:r w:rsidR="0075418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ra</w:t>
      </w:r>
      <w:r w:rsidR="00D3427C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. </w:t>
      </w:r>
    </w:p>
    <w:p w14:paraId="16D34E31" w14:textId="77777777" w:rsidR="00653170" w:rsidRDefault="00653170" w:rsidP="00BC1705">
      <w:pPr>
        <w:spacing w:after="0" w:line="360" w:lineRule="auto"/>
        <w:jc w:val="both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</w:p>
    <w:p w14:paraId="6D9AC558" w14:textId="54ACCA25" w:rsidR="00BC1705" w:rsidRDefault="00653170" w:rsidP="00BC1705">
      <w:pPr>
        <w:spacing w:after="0" w:line="360" w:lineRule="auto"/>
        <w:jc w:val="both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  <w:r w:rsidRPr="00653170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Antes de </w:t>
      </w:r>
      <w:r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abordar la estructura de la </w:t>
      </w:r>
      <w:r w:rsidR="00B2044C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metodología resulta fundamental </w:t>
      </w:r>
      <w:r w:rsidR="006908BB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precisar qué entiendo por</w:t>
      </w:r>
      <w:r w:rsidR="00B2044C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riesgo, para ello </w:t>
      </w:r>
      <w:r w:rsidR="006908BB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utilizó la definición de la ISO 3100: efecto de la incertidumbre sobre los objetivos. Asumo </w:t>
      </w:r>
      <w:r w:rsidR="00802576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la vertiente que enfatiza en los</w:t>
      </w:r>
      <w:r w:rsidR="006908BB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efectos negativos</w:t>
      </w:r>
      <w:r w:rsidR="00802576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, además</w:t>
      </w:r>
      <w:r w:rsidR="00A40E28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, adopto el argumento de que </w:t>
      </w:r>
      <w:r w:rsidR="002F614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el impacto y probabilidad </w:t>
      </w:r>
      <w:r w:rsidR="00A40E28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son la base para analizar un riesgo como se</w:t>
      </w:r>
      <w:r w:rsidR="002F614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señala en la citada norma</w:t>
      </w:r>
      <w:r w:rsidR="00A40E28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internacional. </w:t>
      </w:r>
    </w:p>
    <w:p w14:paraId="61C94786" w14:textId="77777777" w:rsidR="002F6145" w:rsidRDefault="002F6145" w:rsidP="00BC1705">
      <w:pPr>
        <w:spacing w:after="0" w:line="360" w:lineRule="auto"/>
        <w:jc w:val="both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</w:p>
    <w:p w14:paraId="0B6E1C39" w14:textId="286B111F" w:rsidR="00653170" w:rsidRDefault="002F6145" w:rsidP="00BC1705">
      <w:p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La metodología propone que cada riesgo social </w:t>
      </w:r>
      <w:r w:rsidR="0075418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identificado </w:t>
      </w:r>
      <w:r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sea analizado </w:t>
      </w:r>
      <w:r w:rsidR="00DC0E0B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a través de los cuatro componentes del enfoque BANI (</w:t>
      </w:r>
      <w:r w:rsidR="00DC0E0B" w:rsidRPr="00C13890">
        <w:rPr>
          <w:rFonts w:ascii="Arial" w:hAnsi="Arial" w:cs="Arial"/>
          <w:bCs/>
        </w:rPr>
        <w:t>fragilidad, ansiedad, no linealidad e incomprensión),</w:t>
      </w:r>
      <w:r w:rsidR="00A40E28">
        <w:rPr>
          <w:rFonts w:ascii="Arial" w:hAnsi="Arial" w:cs="Arial"/>
          <w:bCs/>
        </w:rPr>
        <w:t xml:space="preserve"> y que cada uno de esos componentes sea evaluado </w:t>
      </w:r>
      <w:r w:rsidR="00754185">
        <w:rPr>
          <w:rFonts w:ascii="Arial" w:hAnsi="Arial" w:cs="Arial"/>
          <w:bCs/>
        </w:rPr>
        <w:t xml:space="preserve">a través de un análisis de </w:t>
      </w:r>
      <w:r w:rsidR="00A40E28">
        <w:rPr>
          <w:rFonts w:ascii="Arial" w:hAnsi="Arial" w:cs="Arial"/>
          <w:bCs/>
        </w:rPr>
        <w:t xml:space="preserve">impacto y la probabilidad, como se detalla a continuación: </w:t>
      </w:r>
    </w:p>
    <w:p w14:paraId="5EB36B94" w14:textId="77777777" w:rsidR="00A40E28" w:rsidRPr="00BC1705" w:rsidRDefault="00A40E28" w:rsidP="00BC1705">
      <w:pPr>
        <w:spacing w:after="0" w:line="360" w:lineRule="auto"/>
        <w:jc w:val="both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71B75" w14:paraId="6CF7CAC9" w14:textId="77777777" w:rsidTr="003F4C4E">
        <w:trPr>
          <w:trHeight w:val="272"/>
        </w:trPr>
        <w:tc>
          <w:tcPr>
            <w:tcW w:w="8494" w:type="dxa"/>
            <w:gridSpan w:val="2"/>
            <w:shd w:val="clear" w:color="auto" w:fill="D5DCE4" w:themeFill="text2" w:themeFillTint="33"/>
          </w:tcPr>
          <w:p w14:paraId="356E8BD9" w14:textId="33A37F7E" w:rsidR="00571B75" w:rsidRPr="00B318DA" w:rsidRDefault="00571B75" w:rsidP="00571B75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B318DA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Fragilidad</w:t>
            </w:r>
          </w:p>
        </w:tc>
      </w:tr>
      <w:tr w:rsidR="00571B75" w14:paraId="21DDBCAE" w14:textId="77777777" w:rsidTr="003F4C4E">
        <w:trPr>
          <w:trHeight w:val="70"/>
        </w:trPr>
        <w:tc>
          <w:tcPr>
            <w:tcW w:w="4247" w:type="dxa"/>
            <w:shd w:val="clear" w:color="auto" w:fill="D5DCE4" w:themeFill="text2" w:themeFillTint="33"/>
          </w:tcPr>
          <w:p w14:paraId="792B81BE" w14:textId="23B97FA6" w:rsidR="00571B75" w:rsidRPr="00B318DA" w:rsidRDefault="001538B7" w:rsidP="001538B7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B318DA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Impacto</w:t>
            </w:r>
          </w:p>
        </w:tc>
        <w:tc>
          <w:tcPr>
            <w:tcW w:w="4247" w:type="dxa"/>
            <w:shd w:val="clear" w:color="auto" w:fill="D5DCE4" w:themeFill="text2" w:themeFillTint="33"/>
          </w:tcPr>
          <w:p w14:paraId="151D58A0" w14:textId="1E62C3D2" w:rsidR="00571B75" w:rsidRPr="00B318DA" w:rsidRDefault="001538B7" w:rsidP="001538B7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B318DA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Probabilidad</w:t>
            </w:r>
          </w:p>
        </w:tc>
      </w:tr>
      <w:tr w:rsidR="00571B75" w14:paraId="56A0460F" w14:textId="77777777" w:rsidTr="001538B7">
        <w:trPr>
          <w:trHeight w:val="70"/>
        </w:trPr>
        <w:tc>
          <w:tcPr>
            <w:tcW w:w="4247" w:type="dxa"/>
          </w:tcPr>
          <w:p w14:paraId="68D55BBA" w14:textId="2E7C87B0" w:rsidR="00864A2D" w:rsidRPr="001212DD" w:rsidRDefault="003F4C4E" w:rsidP="00132BDD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.-</w:t>
            </w:r>
            <w:r w:rsidR="00C1630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4D2E3F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Análisis de </w:t>
            </w:r>
            <w:r w:rsidR="00132BDD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puntos débiles de </w:t>
            </w:r>
            <w:r w:rsidR="00C1630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la</w:t>
            </w:r>
            <w:r w:rsidR="00132BDD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estrategia de relacionamiento comunitario</w:t>
            </w:r>
            <w:r w:rsidR="00B318D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que pueden favorecer el riesgo. </w:t>
            </w:r>
          </w:p>
          <w:p w14:paraId="529C2EC9" w14:textId="09F400B7" w:rsidR="001538B7" w:rsidRPr="001212DD" w:rsidRDefault="00132BDD" w:rsidP="00B318DA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lastRenderedPageBreak/>
              <w:t>.-</w:t>
            </w:r>
            <w:r w:rsidR="004D2E3F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Análisis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de</w:t>
            </w:r>
            <w:r w:rsidR="008668FB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los</w:t>
            </w:r>
            <w:r w:rsidR="00B318D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errores </w:t>
            </w:r>
            <w:r w:rsidR="008668FB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identificados </w:t>
            </w:r>
            <w:r w:rsidR="00B318D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de </w:t>
            </w:r>
            <w:r w:rsidR="00C1630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la</w:t>
            </w:r>
            <w:r w:rsidR="00B318D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estrategia de relacionamiento comunitario que contribuyen al riesgo. </w:t>
            </w:r>
          </w:p>
        </w:tc>
        <w:tc>
          <w:tcPr>
            <w:tcW w:w="4247" w:type="dxa"/>
          </w:tcPr>
          <w:p w14:paraId="4CBBAB1D" w14:textId="69E5B871" w:rsidR="00571B75" w:rsidRPr="001212DD" w:rsidRDefault="00B318DA" w:rsidP="00B318DA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lastRenderedPageBreak/>
              <w:t>Exploración analítica de las probabilidades de que se</w:t>
            </w:r>
            <w:r w:rsidR="0012726F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rompan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12726F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las relaciones entre la minera y su entorno social. </w:t>
            </w:r>
          </w:p>
        </w:tc>
      </w:tr>
    </w:tbl>
    <w:p w14:paraId="57DACBF2" w14:textId="77777777" w:rsidR="00B318DA" w:rsidRPr="00A40E28" w:rsidRDefault="00B318DA" w:rsidP="00B318DA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538B7" w14:paraId="4237AB71" w14:textId="77777777" w:rsidTr="0012726F">
        <w:trPr>
          <w:trHeight w:val="70"/>
        </w:trPr>
        <w:tc>
          <w:tcPr>
            <w:tcW w:w="8494" w:type="dxa"/>
            <w:gridSpan w:val="2"/>
            <w:shd w:val="clear" w:color="auto" w:fill="D5DCE4" w:themeFill="text2" w:themeFillTint="33"/>
          </w:tcPr>
          <w:p w14:paraId="24AAA98F" w14:textId="3777D4B7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 xml:space="preserve">Ansiedad </w:t>
            </w:r>
          </w:p>
        </w:tc>
      </w:tr>
      <w:tr w:rsidR="001538B7" w14:paraId="4761C7F8" w14:textId="77777777" w:rsidTr="003F4C4E">
        <w:trPr>
          <w:trHeight w:val="70"/>
        </w:trPr>
        <w:tc>
          <w:tcPr>
            <w:tcW w:w="4247" w:type="dxa"/>
            <w:shd w:val="clear" w:color="auto" w:fill="D5DCE4" w:themeFill="text2" w:themeFillTint="33"/>
          </w:tcPr>
          <w:p w14:paraId="6CB8D561" w14:textId="77777777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Impacto</w:t>
            </w:r>
          </w:p>
        </w:tc>
        <w:tc>
          <w:tcPr>
            <w:tcW w:w="4247" w:type="dxa"/>
            <w:shd w:val="clear" w:color="auto" w:fill="D5DCE4" w:themeFill="text2" w:themeFillTint="33"/>
          </w:tcPr>
          <w:p w14:paraId="09DEE772" w14:textId="77777777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Probabilidad</w:t>
            </w:r>
          </w:p>
        </w:tc>
      </w:tr>
      <w:tr w:rsidR="001538B7" w14:paraId="755A5EBA" w14:textId="77777777" w:rsidTr="007C4759">
        <w:trPr>
          <w:trHeight w:val="70"/>
        </w:trPr>
        <w:tc>
          <w:tcPr>
            <w:tcW w:w="4247" w:type="dxa"/>
          </w:tcPr>
          <w:p w14:paraId="1FB6528A" w14:textId="77777777" w:rsidR="00566B8C" w:rsidRPr="001212DD" w:rsidRDefault="00566B8C" w:rsidP="00566B8C">
            <w:pPr>
              <w:jc w:val="center"/>
              <w:textAlignment w:val="baseline"/>
              <w:outlineLvl w:val="1"/>
              <w:rPr>
                <w:rFonts w:ascii="Arial" w:hAnsi="Arial" w:cs="Arial"/>
                <w:sz w:val="20"/>
                <w:szCs w:val="20"/>
              </w:rPr>
            </w:pPr>
          </w:p>
          <w:p w14:paraId="1C998BF9" w14:textId="2845488A" w:rsidR="001538B7" w:rsidRPr="001212DD" w:rsidRDefault="00322F85" w:rsidP="00C16303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.-</w:t>
            </w:r>
            <w:r w:rsidR="00C1630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4D2E3F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Análisis de </w:t>
            </w:r>
            <w:r w:rsidR="00754185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los </w:t>
            </w:r>
            <w:r w:rsidR="002A67B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mensajes emocionales que </w:t>
            </w:r>
            <w:r w:rsidR="00C1630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favorecen </w:t>
            </w:r>
            <w:r w:rsidR="002A67B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el riesgo. </w:t>
            </w:r>
          </w:p>
          <w:p w14:paraId="3E8F849E" w14:textId="77777777" w:rsidR="00864A2D" w:rsidRPr="001212DD" w:rsidRDefault="00864A2D" w:rsidP="00C16303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202CF997" w14:textId="3BDBD217" w:rsidR="00566B8C" w:rsidRPr="001212DD" w:rsidRDefault="00C16303" w:rsidP="00832212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.- Análisis de la sobrecarga de información entre los grupos de interés</w:t>
            </w:r>
            <w:r w:rsidR="00C65A4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que puede </w:t>
            </w:r>
            <w:r w:rsidR="00754185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favorecer</w:t>
            </w:r>
            <w:r w:rsidR="00C65A4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el riesgo. </w:t>
            </w:r>
          </w:p>
        </w:tc>
        <w:tc>
          <w:tcPr>
            <w:tcW w:w="4247" w:type="dxa"/>
          </w:tcPr>
          <w:p w14:paraId="2B8D4E5B" w14:textId="77777777" w:rsidR="00C16303" w:rsidRPr="001212DD" w:rsidRDefault="00C16303" w:rsidP="0012726F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786FD564" w14:textId="0899477E" w:rsidR="001538B7" w:rsidRPr="001212DD" w:rsidRDefault="0012726F" w:rsidP="0012726F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Exploración analítica de las probabilidades</w:t>
            </w:r>
            <w:r w:rsidR="00C1630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8E074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de </w:t>
            </w:r>
            <w:r w:rsidR="00C1630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que los mensajes emocionales generen agitación y tensión</w:t>
            </w:r>
            <w:r w:rsidR="00C65A4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en torno a las </w:t>
            </w:r>
            <w:r w:rsidR="00754185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actividades </w:t>
            </w:r>
            <w:r w:rsidR="00C65A4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mineras. </w:t>
            </w:r>
          </w:p>
        </w:tc>
      </w:tr>
    </w:tbl>
    <w:p w14:paraId="3E795B37" w14:textId="77777777" w:rsidR="002F6145" w:rsidRPr="002F6145" w:rsidRDefault="002F6145" w:rsidP="00864A2D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538B7" w14:paraId="17FBB41D" w14:textId="77777777" w:rsidTr="003F4C4E">
        <w:trPr>
          <w:trHeight w:val="272"/>
        </w:trPr>
        <w:tc>
          <w:tcPr>
            <w:tcW w:w="8494" w:type="dxa"/>
            <w:gridSpan w:val="2"/>
            <w:shd w:val="clear" w:color="auto" w:fill="D5DCE4" w:themeFill="text2" w:themeFillTint="33"/>
          </w:tcPr>
          <w:p w14:paraId="5D8A26B4" w14:textId="34684E95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 xml:space="preserve">No linealidad </w:t>
            </w:r>
          </w:p>
        </w:tc>
      </w:tr>
      <w:tr w:rsidR="001538B7" w14:paraId="4ACD6CD9" w14:textId="77777777" w:rsidTr="003F4C4E">
        <w:trPr>
          <w:trHeight w:val="70"/>
        </w:trPr>
        <w:tc>
          <w:tcPr>
            <w:tcW w:w="4247" w:type="dxa"/>
            <w:shd w:val="clear" w:color="auto" w:fill="D5DCE4" w:themeFill="text2" w:themeFillTint="33"/>
          </w:tcPr>
          <w:p w14:paraId="2E398584" w14:textId="77777777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Impacto</w:t>
            </w:r>
          </w:p>
        </w:tc>
        <w:tc>
          <w:tcPr>
            <w:tcW w:w="4247" w:type="dxa"/>
            <w:shd w:val="clear" w:color="auto" w:fill="D5DCE4" w:themeFill="text2" w:themeFillTint="33"/>
          </w:tcPr>
          <w:p w14:paraId="6FC3EFA4" w14:textId="77777777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Probabilidad</w:t>
            </w:r>
          </w:p>
        </w:tc>
      </w:tr>
      <w:tr w:rsidR="001538B7" w:rsidRPr="00754185" w14:paraId="6C43D4DE" w14:textId="77777777" w:rsidTr="007C4759">
        <w:trPr>
          <w:trHeight w:val="70"/>
        </w:trPr>
        <w:tc>
          <w:tcPr>
            <w:tcW w:w="4247" w:type="dxa"/>
          </w:tcPr>
          <w:p w14:paraId="2E523A00" w14:textId="77777777" w:rsidR="00566B8C" w:rsidRPr="001212DD" w:rsidRDefault="00566B8C" w:rsidP="00566B8C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2387D8F6" w14:textId="3DBDA73E" w:rsidR="00566B8C" w:rsidRPr="001212DD" w:rsidRDefault="00C65A43" w:rsidP="00C65A43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.- Análisis de </w:t>
            </w:r>
            <w:r w:rsidR="004652A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factores de riesgo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que pueden 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derivar </w:t>
            </w:r>
            <w:r w:rsidR="004652A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en </w:t>
            </w:r>
            <w:r w:rsidR="0012726F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consecuencias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irreversibles y </w:t>
            </w:r>
            <w:r w:rsidR="004652A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la </w:t>
            </w:r>
            <w:r w:rsidR="00BC1705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reversión 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de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4652A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los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avances en 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el relacionamiento comunitario. </w:t>
            </w:r>
          </w:p>
          <w:p w14:paraId="0A2E1A83" w14:textId="77777777" w:rsidR="00C65A43" w:rsidRPr="001212DD" w:rsidRDefault="00C65A43" w:rsidP="00C65A43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291A3E98" w14:textId="3C69320B" w:rsidR="00864A2D" w:rsidRPr="001212DD" w:rsidRDefault="00E643BB" w:rsidP="00C65A43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.- Análisis de </w:t>
            </w:r>
            <w:r w:rsidR="004652A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factores de riesgo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864A2D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que son percibid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o</w:t>
            </w:r>
            <w:r w:rsidR="00864A2D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s como poco relevantes pero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que pueden propiciar 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grandes </w:t>
            </w:r>
            <w:r w:rsidR="004652A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impactos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754185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negativos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en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754185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los objetivos planteados por 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relacionamiento comunitario. </w:t>
            </w:r>
          </w:p>
          <w:p w14:paraId="25A3BA84" w14:textId="77777777" w:rsidR="00864A2D" w:rsidRPr="001212DD" w:rsidRDefault="00864A2D" w:rsidP="00C65A43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317B690D" w14:textId="2C056EBF" w:rsidR="001538B7" w:rsidRPr="001212DD" w:rsidRDefault="00864A2D" w:rsidP="00832212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.-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A</w:t>
            </w:r>
            <w:r w:rsidR="004652A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nálisis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de factores de riesgo que son percibidos como muy relevantes pero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que podrían tener impactos limitado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s en </w:t>
            </w:r>
            <w:r w:rsidR="00754185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los objetivos d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el relacionamiento comunitario. </w:t>
            </w:r>
          </w:p>
        </w:tc>
        <w:tc>
          <w:tcPr>
            <w:tcW w:w="4247" w:type="dxa"/>
          </w:tcPr>
          <w:p w14:paraId="6C356A61" w14:textId="77777777" w:rsidR="001538B7" w:rsidRPr="001212DD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041451E8" w14:textId="77777777" w:rsidR="00BC1705" w:rsidRPr="001212DD" w:rsidRDefault="00BC1705" w:rsidP="00BC1705">
            <w:pPr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4CBA2A80" w14:textId="77777777" w:rsidR="00E26897" w:rsidRPr="001212DD" w:rsidRDefault="00E26897" w:rsidP="00BC1705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3D672E47" w14:textId="77777777" w:rsidR="00E26897" w:rsidRPr="001212DD" w:rsidRDefault="00E26897" w:rsidP="00BC1705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6679DDEE" w14:textId="5B9A531C" w:rsidR="00E26897" w:rsidRPr="001212DD" w:rsidRDefault="00BC1705" w:rsidP="00E26897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Exploración analítica de las probabilidades </w:t>
            </w:r>
            <w:r w:rsidR="008E074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de 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que se llegue a un contexto </w:t>
            </w:r>
            <w:r w:rsidR="00754185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donde sea difícil 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754185">
              <w:rPr>
                <w:rFonts w:ascii="Arial" w:hAnsi="Arial" w:cs="Arial"/>
                <w:bCs/>
                <w:sz w:val="20"/>
                <w:szCs w:val="20"/>
              </w:rPr>
              <w:t xml:space="preserve">seguir la secuencialidad </w:t>
            </w:r>
            <w:r w:rsidR="00AF0F91">
              <w:rPr>
                <w:rFonts w:ascii="Arial" w:hAnsi="Arial" w:cs="Arial"/>
                <w:bCs/>
                <w:sz w:val="20"/>
                <w:szCs w:val="20"/>
              </w:rPr>
              <w:t xml:space="preserve">de nuestra estrategia </w:t>
            </w:r>
            <w:r w:rsidR="00754185">
              <w:rPr>
                <w:rFonts w:ascii="Arial" w:hAnsi="Arial" w:cs="Arial"/>
                <w:bCs/>
                <w:sz w:val="20"/>
                <w:szCs w:val="20"/>
              </w:rPr>
              <w:t>y anticipar los</w:t>
            </w:r>
            <w:r w:rsidR="008E0743" w:rsidRPr="001212DD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754185">
              <w:rPr>
                <w:rFonts w:ascii="Arial" w:hAnsi="Arial" w:cs="Arial"/>
                <w:bCs/>
                <w:sz w:val="20"/>
                <w:szCs w:val="20"/>
              </w:rPr>
              <w:t xml:space="preserve">impactos en los objetivos </w:t>
            </w:r>
            <w:r w:rsidR="00E26897" w:rsidRPr="001212DD">
              <w:rPr>
                <w:rFonts w:ascii="Arial" w:hAnsi="Arial" w:cs="Arial"/>
                <w:bCs/>
                <w:sz w:val="20"/>
                <w:szCs w:val="20"/>
              </w:rPr>
              <w:t xml:space="preserve">de las actividades de relacionamiento comunitario. </w:t>
            </w:r>
          </w:p>
        </w:tc>
      </w:tr>
    </w:tbl>
    <w:p w14:paraId="3C65BC05" w14:textId="77777777" w:rsidR="002F6145" w:rsidRPr="00BC1705" w:rsidRDefault="002F6145" w:rsidP="002F6145">
      <w:pPr>
        <w:shd w:val="clear" w:color="auto" w:fill="FFFFFF"/>
        <w:tabs>
          <w:tab w:val="left" w:pos="1560"/>
        </w:tabs>
        <w:spacing w:after="0" w:line="240" w:lineRule="auto"/>
        <w:jc w:val="both"/>
        <w:textAlignment w:val="baseline"/>
        <w:outlineLvl w:val="1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538B7" w14:paraId="3CB84E80" w14:textId="77777777" w:rsidTr="003F4C4E">
        <w:trPr>
          <w:trHeight w:val="272"/>
        </w:trPr>
        <w:tc>
          <w:tcPr>
            <w:tcW w:w="8494" w:type="dxa"/>
            <w:gridSpan w:val="2"/>
            <w:shd w:val="clear" w:color="auto" w:fill="D5DCE4" w:themeFill="text2" w:themeFillTint="33"/>
          </w:tcPr>
          <w:p w14:paraId="7DCD0150" w14:textId="15C92AEE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 xml:space="preserve">Incomprensión  </w:t>
            </w:r>
          </w:p>
        </w:tc>
      </w:tr>
      <w:tr w:rsidR="001538B7" w:rsidRPr="001538B7" w14:paraId="7917C2DF" w14:textId="77777777" w:rsidTr="003F4C4E">
        <w:trPr>
          <w:trHeight w:val="70"/>
        </w:trPr>
        <w:tc>
          <w:tcPr>
            <w:tcW w:w="4247" w:type="dxa"/>
            <w:shd w:val="clear" w:color="auto" w:fill="D5DCE4" w:themeFill="text2" w:themeFillTint="33"/>
          </w:tcPr>
          <w:p w14:paraId="05A868D5" w14:textId="77777777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Impacto</w:t>
            </w:r>
          </w:p>
        </w:tc>
        <w:tc>
          <w:tcPr>
            <w:tcW w:w="4247" w:type="dxa"/>
            <w:shd w:val="clear" w:color="auto" w:fill="D5DCE4" w:themeFill="text2" w:themeFillTint="33"/>
          </w:tcPr>
          <w:p w14:paraId="28CA6F2C" w14:textId="77777777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Probabilidad</w:t>
            </w:r>
          </w:p>
        </w:tc>
      </w:tr>
      <w:tr w:rsidR="001538B7" w:rsidRPr="001538B7" w14:paraId="2C77045E" w14:textId="77777777" w:rsidTr="007C4759">
        <w:trPr>
          <w:trHeight w:val="70"/>
        </w:trPr>
        <w:tc>
          <w:tcPr>
            <w:tcW w:w="4247" w:type="dxa"/>
          </w:tcPr>
          <w:p w14:paraId="4A444FA0" w14:textId="4062355F" w:rsidR="00566B8C" w:rsidRPr="001212DD" w:rsidRDefault="00A075C4" w:rsidP="00A075C4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.- Análisis de</w:t>
            </w:r>
            <w:r w:rsidR="00954BF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F9323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los procesos de relacionamiento comunitario que </w:t>
            </w:r>
            <w:r w:rsidR="00931556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desconfían los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grupos de interés</w:t>
            </w:r>
            <w:r w:rsidR="00931556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lo que </w:t>
            </w:r>
            <w:r w:rsidR="00F9323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931556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favorece el </w:t>
            </w:r>
            <w:r w:rsidR="00F9323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riesgo. </w:t>
            </w:r>
          </w:p>
          <w:p w14:paraId="69ED8ED7" w14:textId="77777777" w:rsidR="00DC0E0B" w:rsidRPr="001212DD" w:rsidRDefault="00DC0E0B" w:rsidP="00A075C4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3EB83DB0" w14:textId="17C872BB" w:rsidR="008E0743" w:rsidRPr="001212DD" w:rsidRDefault="00A075C4" w:rsidP="00A075C4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.-</w:t>
            </w:r>
            <w:r w:rsidR="009E3E8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Análisis de situaciones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que no son comprendid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a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s por los grupos de interés</w:t>
            </w:r>
            <w:r w:rsidR="00931556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lo que contribuye al riesgo.  </w:t>
            </w:r>
          </w:p>
          <w:p w14:paraId="2D39A084" w14:textId="77777777" w:rsidR="00DC0E0B" w:rsidRPr="001212DD" w:rsidRDefault="00DC0E0B" w:rsidP="00A075C4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3B141C63" w14:textId="158804DB" w:rsidR="001538B7" w:rsidRPr="001212DD" w:rsidRDefault="008E0743" w:rsidP="00832212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.- Análisis </w:t>
            </w:r>
            <w:r w:rsidR="00931556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de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desconexiones entre causa y efecto </w:t>
            </w:r>
            <w:r w:rsidR="00931556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en el entorno social </w:t>
            </w:r>
            <w:r w:rsidR="00832212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que son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percibidos por los grupos de interés</w:t>
            </w:r>
            <w:r w:rsidR="00832212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lo que favorece el riesgo. </w:t>
            </w:r>
          </w:p>
        </w:tc>
        <w:tc>
          <w:tcPr>
            <w:tcW w:w="4247" w:type="dxa"/>
          </w:tcPr>
          <w:p w14:paraId="29CAAE8C" w14:textId="77777777" w:rsidR="001538B7" w:rsidRPr="001212DD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3E771E3D" w14:textId="77777777" w:rsidR="00832212" w:rsidRPr="001212DD" w:rsidRDefault="00832212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0D91C674" w14:textId="760EB7B5" w:rsidR="00832212" w:rsidRPr="001212DD" w:rsidRDefault="00832212" w:rsidP="00832212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Exploración analítica de las probabilidades de que la desconfianza y la incomprensión predomine en torno a </w:t>
            </w:r>
            <w:r w:rsidRPr="001212DD">
              <w:rPr>
                <w:rFonts w:ascii="Arial" w:hAnsi="Arial" w:cs="Arial"/>
                <w:bCs/>
                <w:sz w:val="20"/>
                <w:szCs w:val="20"/>
              </w:rPr>
              <w:t>las actividades de relacionamiento comunitario.</w:t>
            </w:r>
          </w:p>
        </w:tc>
      </w:tr>
    </w:tbl>
    <w:p w14:paraId="73D8A4EF" w14:textId="77777777" w:rsidR="00711C46" w:rsidRDefault="00711C46" w:rsidP="002E1530">
      <w:pPr>
        <w:pStyle w:val="Default"/>
      </w:pPr>
    </w:p>
    <w:p w14:paraId="655A58D6" w14:textId="10872F2E" w:rsidR="00DB0AFA" w:rsidRPr="00DB0AFA" w:rsidRDefault="00DB0AFA" w:rsidP="00DB0AFA">
      <w:pPr>
        <w:pStyle w:val="Default"/>
        <w:spacing w:line="360" w:lineRule="auto"/>
        <w:jc w:val="both"/>
        <w:rPr>
          <w:rFonts w:eastAsia="Times New Roman"/>
          <w:color w:val="2D2A26"/>
          <w:lang w:eastAsia="es-PE"/>
          <w14:ligatures w14:val="none"/>
        </w:rPr>
      </w:pPr>
      <w:r>
        <w:rPr>
          <w:rFonts w:eastAsia="Times New Roman"/>
          <w:color w:val="2D2A26"/>
          <w:lang w:eastAsia="es-PE"/>
          <w14:ligatures w14:val="none"/>
        </w:rPr>
        <w:t xml:space="preserve">El análisis bajo un </w:t>
      </w:r>
      <w:r w:rsidRPr="00DB0AFA">
        <w:rPr>
          <w:rFonts w:eastAsia="Times New Roman"/>
          <w:color w:val="2D2A26"/>
          <w:lang w:eastAsia="es-PE"/>
          <w14:ligatures w14:val="none"/>
        </w:rPr>
        <w:t>enfoque BANI (fragilidad,</w:t>
      </w:r>
      <w:r>
        <w:rPr>
          <w:rFonts w:eastAsia="Times New Roman"/>
          <w:color w:val="2D2A26"/>
          <w:lang w:eastAsia="es-PE"/>
          <w14:ligatures w14:val="none"/>
        </w:rPr>
        <w:t xml:space="preserve"> </w:t>
      </w:r>
      <w:r w:rsidRPr="00DB0AFA">
        <w:rPr>
          <w:rFonts w:eastAsia="Times New Roman"/>
          <w:color w:val="2D2A26"/>
          <w:lang w:eastAsia="es-PE"/>
          <w14:ligatures w14:val="none"/>
        </w:rPr>
        <w:t>ansiedad, no linealidad e</w:t>
      </w:r>
      <w:r>
        <w:rPr>
          <w:rFonts w:eastAsia="Times New Roman"/>
          <w:color w:val="2D2A26"/>
          <w:lang w:eastAsia="es-PE"/>
          <w14:ligatures w14:val="none"/>
        </w:rPr>
        <w:t xml:space="preserve"> </w:t>
      </w:r>
      <w:r w:rsidRPr="00DB0AFA">
        <w:rPr>
          <w:rFonts w:eastAsia="Times New Roman"/>
          <w:color w:val="2D2A26"/>
          <w:lang w:eastAsia="es-PE"/>
          <w14:ligatures w14:val="none"/>
        </w:rPr>
        <w:t>incomprensión)</w:t>
      </w:r>
      <w:r>
        <w:rPr>
          <w:rFonts w:eastAsia="Times New Roman"/>
          <w:color w:val="2D2A26"/>
          <w:lang w:eastAsia="es-PE"/>
          <w14:ligatures w14:val="none"/>
        </w:rPr>
        <w:t xml:space="preserve"> se convierte en una herramienta para </w:t>
      </w:r>
      <w:r w:rsidRPr="00DB0AFA">
        <w:rPr>
          <w:rFonts w:eastAsia="Times New Roman"/>
          <w:color w:val="2D2A26"/>
          <w:lang w:eastAsia="es-PE"/>
          <w14:ligatures w14:val="none"/>
        </w:rPr>
        <w:t>mejorar el</w:t>
      </w:r>
      <w:r>
        <w:rPr>
          <w:rFonts w:eastAsia="Times New Roman"/>
          <w:color w:val="2D2A26"/>
          <w:lang w:eastAsia="es-PE"/>
          <w14:ligatures w14:val="none"/>
        </w:rPr>
        <w:t xml:space="preserve"> </w:t>
      </w:r>
      <w:r w:rsidRPr="00DB0AFA">
        <w:rPr>
          <w:rFonts w:eastAsia="Times New Roman"/>
          <w:color w:val="2D2A26"/>
          <w:lang w:eastAsia="es-PE"/>
          <w14:ligatures w14:val="none"/>
        </w:rPr>
        <w:t>trabajo de relacionamiento comunitario</w:t>
      </w:r>
      <w:r>
        <w:rPr>
          <w:rFonts w:eastAsia="Times New Roman"/>
          <w:color w:val="2D2A26"/>
          <w:lang w:eastAsia="es-PE"/>
          <w14:ligatures w14:val="none"/>
        </w:rPr>
        <w:t xml:space="preserve"> porque permite </w:t>
      </w:r>
      <w:r w:rsidRPr="00DB0AFA">
        <w:rPr>
          <w:rFonts w:eastAsia="Times New Roman"/>
          <w:color w:val="2D2A26"/>
          <w:lang w:eastAsia="es-PE"/>
          <w14:ligatures w14:val="none"/>
        </w:rPr>
        <w:t>estar más atentos a la dinámica</w:t>
      </w:r>
      <w:r>
        <w:rPr>
          <w:rFonts w:eastAsia="Times New Roman"/>
          <w:color w:val="2D2A26"/>
          <w:lang w:eastAsia="es-PE"/>
          <w14:ligatures w14:val="none"/>
        </w:rPr>
        <w:t xml:space="preserve"> </w:t>
      </w:r>
      <w:r w:rsidRPr="00DB0AFA">
        <w:rPr>
          <w:rFonts w:eastAsia="Times New Roman"/>
          <w:color w:val="2D2A26"/>
          <w:lang w:eastAsia="es-PE"/>
          <w14:ligatures w14:val="none"/>
        </w:rPr>
        <w:t>soci</w:t>
      </w:r>
      <w:r>
        <w:rPr>
          <w:rFonts w:eastAsia="Times New Roman"/>
          <w:color w:val="2D2A26"/>
          <w:lang w:eastAsia="es-PE"/>
          <w14:ligatures w14:val="none"/>
        </w:rPr>
        <w:t>al</w:t>
      </w:r>
      <w:r w:rsidRPr="00DB0AFA">
        <w:rPr>
          <w:rFonts w:eastAsia="Times New Roman"/>
          <w:color w:val="2D2A26"/>
          <w:lang w:eastAsia="es-PE"/>
          <w14:ligatures w14:val="none"/>
        </w:rPr>
        <w:t xml:space="preserve"> y minimizar la</w:t>
      </w:r>
      <w:r>
        <w:rPr>
          <w:rFonts w:eastAsia="Times New Roman"/>
          <w:color w:val="2D2A26"/>
          <w:lang w:eastAsia="es-PE"/>
          <w14:ligatures w14:val="none"/>
        </w:rPr>
        <w:t xml:space="preserve"> </w:t>
      </w:r>
      <w:r w:rsidRPr="00DB0AFA">
        <w:rPr>
          <w:rFonts w:eastAsia="Times New Roman"/>
          <w:color w:val="2D2A26"/>
          <w:lang w:eastAsia="es-PE"/>
          <w14:ligatures w14:val="none"/>
        </w:rPr>
        <w:t>probabilidad de que los riesgos</w:t>
      </w:r>
      <w:r>
        <w:rPr>
          <w:rFonts w:eastAsia="Times New Roman"/>
          <w:color w:val="2D2A26"/>
          <w:lang w:eastAsia="es-PE"/>
          <w14:ligatures w14:val="none"/>
        </w:rPr>
        <w:t xml:space="preserve"> </w:t>
      </w:r>
      <w:r w:rsidRPr="00DB0AFA">
        <w:rPr>
          <w:rFonts w:eastAsia="Times New Roman"/>
          <w:color w:val="2D2A26"/>
          <w:lang w:eastAsia="es-PE"/>
          <w14:ligatures w14:val="none"/>
        </w:rPr>
        <w:t xml:space="preserve">sociales impacten </w:t>
      </w:r>
      <w:r>
        <w:rPr>
          <w:rFonts w:eastAsia="Times New Roman"/>
          <w:color w:val="2D2A26"/>
          <w:lang w:eastAsia="es-PE"/>
          <w14:ligatures w14:val="none"/>
        </w:rPr>
        <w:t xml:space="preserve">significativamente </w:t>
      </w:r>
      <w:r w:rsidRPr="00DB0AFA">
        <w:rPr>
          <w:rFonts w:eastAsia="Times New Roman"/>
          <w:color w:val="2D2A26"/>
          <w:lang w:eastAsia="es-PE"/>
          <w14:ligatures w14:val="none"/>
        </w:rPr>
        <w:t xml:space="preserve">en el </w:t>
      </w:r>
      <w:r>
        <w:rPr>
          <w:rFonts w:eastAsia="Times New Roman"/>
          <w:color w:val="2D2A26"/>
          <w:lang w:eastAsia="es-PE"/>
          <w14:ligatures w14:val="none"/>
        </w:rPr>
        <w:t xml:space="preserve">desarrollo de </w:t>
      </w:r>
      <w:r w:rsidRPr="00DB0AFA">
        <w:rPr>
          <w:rFonts w:eastAsia="Times New Roman"/>
          <w:color w:val="2D2A26"/>
          <w:lang w:eastAsia="es-PE"/>
          <w14:ligatures w14:val="none"/>
        </w:rPr>
        <w:t>las</w:t>
      </w:r>
      <w:r>
        <w:rPr>
          <w:rFonts w:eastAsia="Times New Roman"/>
          <w:color w:val="2D2A26"/>
          <w:lang w:eastAsia="es-PE"/>
          <w14:ligatures w14:val="none"/>
        </w:rPr>
        <w:t xml:space="preserve"> actividades mineras. </w:t>
      </w:r>
    </w:p>
    <w:p w14:paraId="4FFDDEF6" w14:textId="77777777" w:rsidR="001212DD" w:rsidRPr="00145DE5" w:rsidRDefault="001212DD" w:rsidP="00145DE5">
      <w:pPr>
        <w:shd w:val="clear" w:color="auto" w:fill="FFFFFF"/>
        <w:spacing w:after="450" w:line="240" w:lineRule="auto"/>
        <w:jc w:val="both"/>
        <w:textAlignment w:val="baseline"/>
        <w:outlineLvl w:val="1"/>
        <w:rPr>
          <w:rFonts w:ascii="Arial" w:eastAsia="Times New Roman" w:hAnsi="Arial" w:cs="Arial"/>
          <w:color w:val="2D2A26"/>
          <w:kern w:val="0"/>
          <w:sz w:val="32"/>
          <w:szCs w:val="32"/>
          <w:lang w:val="es-PE" w:eastAsia="es-PE"/>
          <w14:ligatures w14:val="none"/>
        </w:rPr>
      </w:pPr>
    </w:p>
    <w:p w14:paraId="221A65B8" w14:textId="6494607C" w:rsidR="00440877" w:rsidRDefault="00440877" w:rsidP="00440877">
      <w:pPr>
        <w:spacing w:line="360" w:lineRule="auto"/>
        <w:jc w:val="both"/>
        <w:rPr>
          <w:rFonts w:ascii="Arial" w:hAnsi="Arial" w:cs="Arial"/>
          <w:b/>
          <w:bCs/>
          <w:lang w:val="es-419"/>
        </w:rPr>
      </w:pPr>
      <w:r w:rsidRPr="00E00295">
        <w:rPr>
          <w:rFonts w:ascii="Arial" w:hAnsi="Arial" w:cs="Arial"/>
          <w:b/>
          <w:bCs/>
          <w:lang w:val="es-419"/>
        </w:rPr>
        <w:lastRenderedPageBreak/>
        <w:t xml:space="preserve">RESEÑA PROFESIONAL DEL </w:t>
      </w:r>
      <w:r w:rsidR="00566B8C">
        <w:rPr>
          <w:rFonts w:ascii="Arial" w:hAnsi="Arial" w:cs="Arial"/>
          <w:b/>
          <w:bCs/>
          <w:lang w:val="es-419"/>
        </w:rPr>
        <w:t>AUTOR</w:t>
      </w:r>
    </w:p>
    <w:p w14:paraId="69BCFFA2" w14:textId="77777777" w:rsidR="00440877" w:rsidRDefault="00440877" w:rsidP="00440877">
      <w:pPr>
        <w:spacing w:line="360" w:lineRule="auto"/>
        <w:jc w:val="bot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Francisco Girao Morales</w:t>
      </w:r>
    </w:p>
    <w:p w14:paraId="0DAEC38C" w14:textId="1998BF1D" w:rsidR="00571B75" w:rsidRPr="00DB0AFA" w:rsidRDefault="00AD3D74" w:rsidP="00DB0AFA">
      <w:pPr>
        <w:spacing w:line="360" w:lineRule="auto"/>
        <w:jc w:val="both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Licenciado en a</w:t>
      </w:r>
      <w:r w:rsidRPr="00E00295">
        <w:rPr>
          <w:rFonts w:ascii="Arial" w:hAnsi="Arial" w:cs="Arial"/>
          <w:lang w:val="es-419"/>
        </w:rPr>
        <w:t>ntropo</w:t>
      </w:r>
      <w:r>
        <w:rPr>
          <w:rFonts w:ascii="Arial" w:hAnsi="Arial" w:cs="Arial"/>
          <w:lang w:val="es-419"/>
        </w:rPr>
        <w:t>logía</w:t>
      </w:r>
      <w:r w:rsidR="00440877" w:rsidRPr="00E00295">
        <w:rPr>
          <w:rFonts w:ascii="Arial" w:hAnsi="Arial" w:cs="Arial"/>
          <w:lang w:val="es-419"/>
        </w:rPr>
        <w:t xml:space="preserve"> con estudios de maestría en política social. Especialista en </w:t>
      </w:r>
      <w:r w:rsidR="00440877">
        <w:rPr>
          <w:rFonts w:ascii="Arial" w:hAnsi="Arial" w:cs="Arial"/>
          <w:lang w:val="es-419"/>
        </w:rPr>
        <w:t>seguridad, inteligencia estratégica</w:t>
      </w:r>
      <w:r w:rsidR="00405A4E">
        <w:rPr>
          <w:rFonts w:ascii="Arial" w:hAnsi="Arial" w:cs="Arial"/>
          <w:lang w:val="es-419"/>
        </w:rPr>
        <w:t xml:space="preserve"> y </w:t>
      </w:r>
      <w:r w:rsidR="00440877" w:rsidRPr="00E00295">
        <w:rPr>
          <w:rFonts w:ascii="Arial" w:hAnsi="Arial" w:cs="Arial"/>
          <w:lang w:val="es-419"/>
        </w:rPr>
        <w:t>análisis de la conflictividad social</w:t>
      </w:r>
      <w:r w:rsidR="00440877">
        <w:rPr>
          <w:rFonts w:ascii="Arial" w:hAnsi="Arial" w:cs="Arial"/>
          <w:lang w:val="es-419"/>
        </w:rPr>
        <w:t xml:space="preserve">. Expositor en eventos mineros: XV Congreso Nacional de Minería (Conamin), </w:t>
      </w:r>
      <w:r w:rsidR="00440877" w:rsidRPr="00440877">
        <w:rPr>
          <w:rFonts w:ascii="Arial" w:hAnsi="Arial" w:cs="Arial"/>
        </w:rPr>
        <w:t>II Conferencia del Cobre y Feria Minera Mundial</w:t>
      </w:r>
      <w:r w:rsidR="00440877">
        <w:rPr>
          <w:rFonts w:ascii="Arial" w:hAnsi="Arial" w:cs="Arial"/>
        </w:rPr>
        <w:t xml:space="preserve"> (</w:t>
      </w:r>
      <w:r w:rsidR="00440877">
        <w:rPr>
          <w:rFonts w:ascii="Arial" w:hAnsi="Arial" w:cs="Arial"/>
          <w:lang w:val="es-419"/>
        </w:rPr>
        <w:t>ExpoCobre 2024), XIV Congreso Internacional de Prospectores y Exploradores (proExplo 2025). Actualmente, laborando como supervisor de Asuntos Internos de la compañía Southern Per</w:t>
      </w:r>
      <w:r w:rsidR="00E26897">
        <w:rPr>
          <w:rFonts w:ascii="Arial" w:hAnsi="Arial" w:cs="Arial"/>
          <w:lang w:val="es-419"/>
        </w:rPr>
        <w:t>ú</w:t>
      </w:r>
      <w:r w:rsidR="00440877">
        <w:rPr>
          <w:rFonts w:ascii="Arial" w:hAnsi="Arial" w:cs="Arial"/>
          <w:lang w:val="es-419"/>
        </w:rPr>
        <w:t xml:space="preserve"> Copper Corporation. </w:t>
      </w:r>
    </w:p>
    <w:sectPr w:rsidR="00571B75" w:rsidRPr="00DB0A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F1BAF"/>
    <w:multiLevelType w:val="hybridMultilevel"/>
    <w:tmpl w:val="981E2EA0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98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47"/>
    <w:rsid w:val="00004D7E"/>
    <w:rsid w:val="000951A1"/>
    <w:rsid w:val="001212DD"/>
    <w:rsid w:val="0012726F"/>
    <w:rsid w:val="00132BDD"/>
    <w:rsid w:val="00145DE5"/>
    <w:rsid w:val="001538B7"/>
    <w:rsid w:val="001D5AE0"/>
    <w:rsid w:val="002A67B7"/>
    <w:rsid w:val="002E1530"/>
    <w:rsid w:val="002F6145"/>
    <w:rsid w:val="00322F85"/>
    <w:rsid w:val="003F4C4E"/>
    <w:rsid w:val="00405A4E"/>
    <w:rsid w:val="00440877"/>
    <w:rsid w:val="00453731"/>
    <w:rsid w:val="004652AA"/>
    <w:rsid w:val="004D2E3F"/>
    <w:rsid w:val="00566B8C"/>
    <w:rsid w:val="00571B75"/>
    <w:rsid w:val="005C24D9"/>
    <w:rsid w:val="00653170"/>
    <w:rsid w:val="006908BB"/>
    <w:rsid w:val="00711C46"/>
    <w:rsid w:val="00727B76"/>
    <w:rsid w:val="00754185"/>
    <w:rsid w:val="00802576"/>
    <w:rsid w:val="00832212"/>
    <w:rsid w:val="008338A8"/>
    <w:rsid w:val="0086165B"/>
    <w:rsid w:val="00864A2D"/>
    <w:rsid w:val="008668FB"/>
    <w:rsid w:val="00894AC8"/>
    <w:rsid w:val="008E0743"/>
    <w:rsid w:val="008E1E90"/>
    <w:rsid w:val="00931556"/>
    <w:rsid w:val="00954BF3"/>
    <w:rsid w:val="009E3E87"/>
    <w:rsid w:val="00A075C4"/>
    <w:rsid w:val="00A40E28"/>
    <w:rsid w:val="00AD3D74"/>
    <w:rsid w:val="00AF0F91"/>
    <w:rsid w:val="00B2044C"/>
    <w:rsid w:val="00B318DA"/>
    <w:rsid w:val="00B629A1"/>
    <w:rsid w:val="00BC1705"/>
    <w:rsid w:val="00C16303"/>
    <w:rsid w:val="00C65A43"/>
    <w:rsid w:val="00CC05E7"/>
    <w:rsid w:val="00D21F73"/>
    <w:rsid w:val="00D3427C"/>
    <w:rsid w:val="00D678A0"/>
    <w:rsid w:val="00DB0AFA"/>
    <w:rsid w:val="00DC0E0B"/>
    <w:rsid w:val="00E26897"/>
    <w:rsid w:val="00E643BB"/>
    <w:rsid w:val="00E837C3"/>
    <w:rsid w:val="00F93237"/>
    <w:rsid w:val="00FC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8C651"/>
  <w15:chartTrackingRefBased/>
  <w15:docId w15:val="{E5D1991D-3DAB-4302-9469-6266AF87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C4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C4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C47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C47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C47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C47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C47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C47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C47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FC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C4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C47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FC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C47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FC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C47"/>
    <w:rPr>
      <w:i/>
      <w:iCs/>
      <w:color w:val="2F5496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FC7C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1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38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8B7"/>
    <w:rPr>
      <w:color w:val="605E5C"/>
      <w:shd w:val="clear" w:color="auto" w:fill="E1DFDD"/>
    </w:rPr>
  </w:style>
  <w:style w:type="paragraph" w:customStyle="1" w:styleId="Default">
    <w:name w:val="Default"/>
    <w:rsid w:val="002E15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4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f.girao.m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giraom@southernperu.com.p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8982F-6DA8-4B2A-B53F-900011389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4</Pages>
  <Words>857</Words>
  <Characters>4715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Girao Morales</dc:creator>
  <cp:keywords/>
  <dc:description/>
  <cp:lastModifiedBy>Girao Morales, Francisco</cp:lastModifiedBy>
  <cp:revision>27</cp:revision>
  <dcterms:created xsi:type="dcterms:W3CDTF">2025-04-20T23:19:00Z</dcterms:created>
  <dcterms:modified xsi:type="dcterms:W3CDTF">2025-04-21T22:17:00Z</dcterms:modified>
</cp:coreProperties>
</file>