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E3C84" w14:textId="23121669" w:rsidR="006A0A2F" w:rsidRPr="00A7508A" w:rsidRDefault="00164EA3" w:rsidP="008E7A19">
      <w:pPr>
        <w:pStyle w:val="Heading1"/>
        <w:rPr>
          <w:rFonts w:asciiTheme="minorHAnsi" w:hAnsiTheme="minorHAnsi"/>
          <w:u w:val="single"/>
        </w:rPr>
      </w:pPr>
      <w:r>
        <w:rPr>
          <w:rFonts w:asciiTheme="minorHAnsi" w:hAnsiTheme="minorHAnsi"/>
          <w:u w:val="single"/>
        </w:rPr>
        <w:t>Foro de Tecnología, Innovación y Sostenibilidad</w:t>
      </w:r>
    </w:p>
    <w:p w14:paraId="0ADD5CAF" w14:textId="77777777" w:rsidR="008819DD" w:rsidRPr="00A7508A" w:rsidRDefault="008819DD" w:rsidP="006A0A2F">
      <w:pPr>
        <w:jc w:val="center"/>
        <w:rPr>
          <w:rFonts w:eastAsia="Times New Roman" w:cs="Arial"/>
          <w:color w:val="000000"/>
          <w:szCs w:val="22"/>
          <w:u w:val="single"/>
        </w:rPr>
      </w:pPr>
    </w:p>
    <w:p w14:paraId="6F933E58" w14:textId="77777777" w:rsidR="005666A2" w:rsidRDefault="008819DD" w:rsidP="006A0A2F">
      <w:pPr>
        <w:rPr>
          <w:rFonts w:cs="Arial"/>
          <w:szCs w:val="22"/>
        </w:rPr>
      </w:pPr>
      <w:r w:rsidRPr="00A7508A">
        <w:rPr>
          <w:rFonts w:eastAsia="Times New Roman" w:cs="Arial"/>
          <w:b/>
          <w:bCs/>
          <w:color w:val="000000" w:themeColor="text1"/>
          <w:szCs w:val="22"/>
        </w:rPr>
        <w:t>Título</w:t>
      </w:r>
      <w:r w:rsidR="006A0A2F" w:rsidRPr="00A7508A">
        <w:rPr>
          <w:rFonts w:eastAsia="Times New Roman" w:cs="Arial"/>
          <w:b/>
          <w:bCs/>
          <w:color w:val="000000" w:themeColor="text1"/>
          <w:szCs w:val="22"/>
        </w:rPr>
        <w:t xml:space="preserve"> </w:t>
      </w:r>
      <w:r w:rsidRPr="00A7508A">
        <w:rPr>
          <w:rFonts w:eastAsia="Times New Roman" w:cs="Arial"/>
          <w:b/>
          <w:bCs/>
          <w:color w:val="000000" w:themeColor="text1"/>
          <w:szCs w:val="22"/>
        </w:rPr>
        <w:t>del</w:t>
      </w:r>
      <w:r w:rsidR="006A0A2F" w:rsidRPr="00A7508A">
        <w:rPr>
          <w:rFonts w:eastAsia="Times New Roman" w:cs="Arial"/>
          <w:b/>
          <w:bCs/>
          <w:color w:val="000000" w:themeColor="text1"/>
          <w:szCs w:val="22"/>
        </w:rPr>
        <w:t xml:space="preserve"> </w:t>
      </w:r>
      <w:r w:rsidRPr="00A7508A">
        <w:rPr>
          <w:rFonts w:eastAsia="Times New Roman" w:cs="Arial"/>
          <w:b/>
          <w:bCs/>
          <w:color w:val="000000" w:themeColor="text1"/>
          <w:szCs w:val="22"/>
        </w:rPr>
        <w:t>Trabajo</w:t>
      </w:r>
      <w:r w:rsidR="006A0A2F" w:rsidRPr="00A7508A">
        <w:rPr>
          <w:rFonts w:eastAsia="Times New Roman" w:cs="Arial"/>
          <w:b/>
          <w:bCs/>
          <w:color w:val="000000" w:themeColor="text1"/>
          <w:szCs w:val="22"/>
        </w:rPr>
        <w:t>:</w:t>
      </w:r>
      <w:r w:rsidR="003B3593" w:rsidRPr="00A7508A">
        <w:rPr>
          <w:rFonts w:cs="Arial"/>
          <w:szCs w:val="22"/>
        </w:rPr>
        <w:t xml:space="preserve"> </w:t>
      </w:r>
    </w:p>
    <w:p w14:paraId="21EB62B1" w14:textId="76E7DEFA" w:rsidR="002D206B" w:rsidRPr="007B6C0A" w:rsidRDefault="002D206B" w:rsidP="007B6C0A">
      <w:pPr>
        <w:rPr>
          <w:b/>
          <w:bCs/>
        </w:rPr>
      </w:pPr>
      <w:r w:rsidRPr="55289D4F">
        <w:rPr>
          <w:b/>
          <w:bCs/>
        </w:rPr>
        <w:t xml:space="preserve">Integración del Modelo ISA-95 </w:t>
      </w:r>
      <w:r w:rsidR="7AAC7077" w:rsidRPr="55289D4F">
        <w:rPr>
          <w:b/>
          <w:bCs/>
        </w:rPr>
        <w:t>e</w:t>
      </w:r>
      <w:r w:rsidRPr="55289D4F">
        <w:rPr>
          <w:b/>
          <w:bCs/>
        </w:rPr>
        <w:t xml:space="preserve"> IIoT: </w:t>
      </w:r>
      <w:r w:rsidR="00B36AA6" w:rsidRPr="55289D4F">
        <w:rPr>
          <w:b/>
          <w:bCs/>
        </w:rPr>
        <w:t>Una hoja de ruta para mejorar el nivel de madurez tecnológica en la explotación minera</w:t>
      </w:r>
    </w:p>
    <w:p w14:paraId="3C1BBD26" w14:textId="4BF10B84" w:rsidR="006A0A2F" w:rsidRPr="00A7508A" w:rsidRDefault="008819DD" w:rsidP="006A0A2F">
      <w:pPr>
        <w:rPr>
          <w:rFonts w:eastAsia="Times New Roman" w:cs="Arial"/>
          <w:color w:val="000000"/>
          <w:szCs w:val="22"/>
        </w:rPr>
      </w:pPr>
      <w:r w:rsidRPr="00A7508A">
        <w:rPr>
          <w:rFonts w:eastAsia="Times New Roman" w:cs="Arial"/>
          <w:b/>
          <w:bCs/>
          <w:color w:val="000000"/>
          <w:szCs w:val="22"/>
        </w:rPr>
        <w:t>Categoría</w:t>
      </w:r>
      <w:r w:rsidR="006A0A2F" w:rsidRPr="00A7508A">
        <w:rPr>
          <w:rFonts w:eastAsia="Times New Roman" w:cs="Arial"/>
          <w:b/>
          <w:bCs/>
          <w:color w:val="000000"/>
          <w:szCs w:val="22"/>
        </w:rPr>
        <w:t>:</w:t>
      </w:r>
      <w:r w:rsidR="003B3593" w:rsidRPr="00A7508A">
        <w:rPr>
          <w:rFonts w:eastAsia="Times New Roman" w:cs="Arial"/>
          <w:color w:val="000000"/>
          <w:szCs w:val="22"/>
        </w:rPr>
        <w:t xml:space="preserve"> </w:t>
      </w:r>
      <w:r w:rsidR="00E74AEF" w:rsidRPr="00E74AEF">
        <w:rPr>
          <w:rFonts w:eastAsia="Times New Roman" w:cs="Arial"/>
          <w:color w:val="000000"/>
          <w:szCs w:val="22"/>
        </w:rPr>
        <w:t>Minería 4.0</w:t>
      </w:r>
    </w:p>
    <w:p w14:paraId="6E4BBAA6" w14:textId="5F25627B" w:rsidR="006A0A2F" w:rsidRPr="00A7508A" w:rsidRDefault="008819DD" w:rsidP="006A0A2F">
      <w:pPr>
        <w:rPr>
          <w:rFonts w:eastAsia="Times New Roman" w:cs="Arial"/>
          <w:b/>
          <w:bCs/>
          <w:color w:val="000000"/>
          <w:szCs w:val="22"/>
        </w:rPr>
      </w:pPr>
      <w:r w:rsidRPr="00A7508A">
        <w:rPr>
          <w:rFonts w:eastAsia="Times New Roman" w:cs="Arial"/>
          <w:b/>
          <w:bCs/>
          <w:color w:val="000000"/>
          <w:szCs w:val="22"/>
        </w:rPr>
        <w:t>Datos</w:t>
      </w:r>
      <w:r w:rsidR="006A0A2F" w:rsidRPr="00A7508A">
        <w:rPr>
          <w:rFonts w:eastAsia="Times New Roman" w:cs="Arial"/>
          <w:b/>
          <w:bCs/>
          <w:color w:val="000000"/>
          <w:szCs w:val="22"/>
        </w:rPr>
        <w:t xml:space="preserve"> completos de los Autores:</w:t>
      </w:r>
    </w:p>
    <w:tbl>
      <w:tblPr>
        <w:tblStyle w:val="TableGrid"/>
        <w:tblW w:w="10076" w:type="dxa"/>
        <w:tblInd w:w="-793" w:type="dxa"/>
        <w:tblLook w:val="04A0" w:firstRow="1" w:lastRow="0" w:firstColumn="1" w:lastColumn="0" w:noHBand="0" w:noVBand="1"/>
      </w:tblPr>
      <w:tblGrid>
        <w:gridCol w:w="1218"/>
        <w:gridCol w:w="1139"/>
        <w:gridCol w:w="1745"/>
        <w:gridCol w:w="1721"/>
        <w:gridCol w:w="1368"/>
        <w:gridCol w:w="2885"/>
      </w:tblGrid>
      <w:tr w:rsidR="006A0A2F" w:rsidRPr="00A7508A" w14:paraId="6E79E590" w14:textId="77777777" w:rsidTr="00E74AEF">
        <w:trPr>
          <w:trHeight w:val="508"/>
        </w:trPr>
        <w:tc>
          <w:tcPr>
            <w:tcW w:w="1218" w:type="dxa"/>
          </w:tcPr>
          <w:p w14:paraId="142301F4" w14:textId="330442A0" w:rsidR="006A0A2F" w:rsidRPr="00A7508A" w:rsidRDefault="006A0A2F" w:rsidP="006A0A2F">
            <w:pPr>
              <w:jc w:val="center"/>
              <w:rPr>
                <w:rFonts w:eastAsia="Times New Roman" w:cs="Arial"/>
                <w:color w:val="000000"/>
                <w:szCs w:val="22"/>
              </w:rPr>
            </w:pPr>
            <w:r w:rsidRPr="00A7508A">
              <w:rPr>
                <w:rFonts w:eastAsia="Times New Roman" w:cs="Arial"/>
                <w:color w:val="000000"/>
                <w:szCs w:val="22"/>
              </w:rPr>
              <w:t>Nombre Completo</w:t>
            </w:r>
          </w:p>
        </w:tc>
        <w:tc>
          <w:tcPr>
            <w:tcW w:w="1139" w:type="dxa"/>
          </w:tcPr>
          <w:p w14:paraId="1E0EA1CB" w14:textId="4152766F" w:rsidR="006A0A2F" w:rsidRPr="00A7508A" w:rsidRDefault="006A0A2F" w:rsidP="006A0A2F">
            <w:pPr>
              <w:jc w:val="center"/>
              <w:rPr>
                <w:rFonts w:eastAsia="Times New Roman" w:cs="Arial"/>
                <w:color w:val="000000"/>
                <w:szCs w:val="22"/>
              </w:rPr>
            </w:pPr>
            <w:r w:rsidRPr="00A7508A">
              <w:rPr>
                <w:rFonts w:eastAsia="Times New Roman" w:cs="Arial"/>
                <w:color w:val="000000"/>
                <w:szCs w:val="22"/>
              </w:rPr>
              <w:t>Empresa</w:t>
            </w:r>
          </w:p>
        </w:tc>
        <w:tc>
          <w:tcPr>
            <w:tcW w:w="1745" w:type="dxa"/>
          </w:tcPr>
          <w:p w14:paraId="3261AC68" w14:textId="6046D000" w:rsidR="006A0A2F" w:rsidRPr="00A7508A" w:rsidRDefault="006A0A2F" w:rsidP="006A0A2F">
            <w:pPr>
              <w:jc w:val="center"/>
              <w:rPr>
                <w:rFonts w:eastAsia="Times New Roman" w:cs="Arial"/>
                <w:color w:val="000000"/>
                <w:szCs w:val="22"/>
              </w:rPr>
            </w:pPr>
            <w:r w:rsidRPr="00A7508A">
              <w:rPr>
                <w:rFonts w:eastAsia="Times New Roman" w:cs="Arial"/>
                <w:color w:val="000000"/>
                <w:szCs w:val="22"/>
              </w:rPr>
              <w:t>Cargo</w:t>
            </w:r>
          </w:p>
        </w:tc>
        <w:tc>
          <w:tcPr>
            <w:tcW w:w="1721" w:type="dxa"/>
          </w:tcPr>
          <w:p w14:paraId="681FEC71" w14:textId="11EF3FA7" w:rsidR="006A0A2F" w:rsidRPr="00A7508A" w:rsidRDefault="006A0A2F" w:rsidP="006A0A2F">
            <w:pPr>
              <w:jc w:val="center"/>
              <w:rPr>
                <w:rFonts w:eastAsia="Times New Roman" w:cs="Arial"/>
                <w:color w:val="000000"/>
                <w:szCs w:val="22"/>
              </w:rPr>
            </w:pPr>
            <w:r w:rsidRPr="00A7508A">
              <w:rPr>
                <w:rFonts w:eastAsia="Times New Roman" w:cs="Arial"/>
                <w:color w:val="000000"/>
                <w:szCs w:val="22"/>
              </w:rPr>
              <w:t>Dirección</w:t>
            </w:r>
          </w:p>
        </w:tc>
        <w:tc>
          <w:tcPr>
            <w:tcW w:w="1368" w:type="dxa"/>
          </w:tcPr>
          <w:p w14:paraId="2BBEA303" w14:textId="0B7E26ED" w:rsidR="006A0A2F" w:rsidRPr="00A7508A" w:rsidRDefault="006A0A2F" w:rsidP="006A0A2F">
            <w:pPr>
              <w:jc w:val="center"/>
              <w:rPr>
                <w:rFonts w:eastAsia="Times New Roman" w:cs="Arial"/>
                <w:color w:val="000000"/>
                <w:szCs w:val="22"/>
              </w:rPr>
            </w:pPr>
            <w:r w:rsidRPr="00A7508A">
              <w:rPr>
                <w:rFonts w:eastAsia="Times New Roman" w:cs="Arial"/>
                <w:color w:val="000000"/>
                <w:szCs w:val="22"/>
              </w:rPr>
              <w:t>Teléfono Celular</w:t>
            </w:r>
          </w:p>
        </w:tc>
        <w:tc>
          <w:tcPr>
            <w:tcW w:w="2885" w:type="dxa"/>
          </w:tcPr>
          <w:p w14:paraId="4B807C83" w14:textId="5F937D4B" w:rsidR="006A0A2F" w:rsidRPr="00A7508A" w:rsidRDefault="006A0A2F" w:rsidP="006A0A2F">
            <w:pPr>
              <w:jc w:val="center"/>
              <w:rPr>
                <w:rFonts w:eastAsia="Times New Roman" w:cs="Arial"/>
                <w:color w:val="000000"/>
                <w:szCs w:val="22"/>
              </w:rPr>
            </w:pPr>
            <w:r w:rsidRPr="00A7508A">
              <w:rPr>
                <w:rFonts w:eastAsia="Times New Roman" w:cs="Arial"/>
                <w:color w:val="000000"/>
                <w:szCs w:val="22"/>
              </w:rPr>
              <w:t>Correo Electrónico</w:t>
            </w:r>
          </w:p>
        </w:tc>
      </w:tr>
      <w:tr w:rsidR="006A0A2F" w:rsidRPr="00A7508A" w14:paraId="77AA79C7" w14:textId="77777777" w:rsidTr="00E74AEF">
        <w:trPr>
          <w:trHeight w:val="867"/>
        </w:trPr>
        <w:tc>
          <w:tcPr>
            <w:tcW w:w="1218" w:type="dxa"/>
          </w:tcPr>
          <w:p w14:paraId="3B216B70" w14:textId="77777777" w:rsidR="006A0A2F" w:rsidRPr="00A7508A" w:rsidRDefault="3648AD2E" w:rsidP="06959F65">
            <w:pPr>
              <w:rPr>
                <w:rFonts w:eastAsia="Times New Roman" w:cs="Arial"/>
                <w:color w:val="000000" w:themeColor="text1"/>
                <w:szCs w:val="22"/>
              </w:rPr>
            </w:pPr>
            <w:r w:rsidRPr="00A7508A">
              <w:rPr>
                <w:rFonts w:eastAsia="Times New Roman" w:cs="Arial"/>
                <w:color w:val="000000" w:themeColor="text1"/>
                <w:szCs w:val="22"/>
              </w:rPr>
              <w:t>Jose Valdivia</w:t>
            </w:r>
          </w:p>
          <w:p w14:paraId="5568BB2C" w14:textId="4CBB18F1" w:rsidR="00596967" w:rsidRPr="00A7508A" w:rsidRDefault="00596967" w:rsidP="06959F65">
            <w:r w:rsidRPr="00A7508A">
              <w:rPr>
                <w:rFonts w:eastAsia="Times New Roman" w:cs="Arial"/>
                <w:color w:val="000000" w:themeColor="text1"/>
                <w:szCs w:val="22"/>
              </w:rPr>
              <w:t>Bedregal</w:t>
            </w:r>
          </w:p>
        </w:tc>
        <w:tc>
          <w:tcPr>
            <w:tcW w:w="1139" w:type="dxa"/>
          </w:tcPr>
          <w:p w14:paraId="2DE17C8C" w14:textId="2E8F7E7D" w:rsidR="006A0A2F" w:rsidRPr="00A7508A" w:rsidRDefault="006A0A2F" w:rsidP="006A0A2F">
            <w:pPr>
              <w:rPr>
                <w:rFonts w:eastAsia="Times New Roman" w:cs="Arial"/>
                <w:color w:val="000000"/>
                <w:szCs w:val="22"/>
              </w:rPr>
            </w:pPr>
            <w:r w:rsidRPr="00A7508A">
              <w:rPr>
                <w:rFonts w:eastAsia="Times New Roman" w:cs="Arial"/>
                <w:color w:val="000000"/>
                <w:szCs w:val="22"/>
              </w:rPr>
              <w:t>Minera Las Bambas</w:t>
            </w:r>
          </w:p>
        </w:tc>
        <w:tc>
          <w:tcPr>
            <w:tcW w:w="1745" w:type="dxa"/>
          </w:tcPr>
          <w:p w14:paraId="3E73E079" w14:textId="52494050" w:rsidR="006A0A2F" w:rsidRPr="00A7508A" w:rsidRDefault="260C2F74" w:rsidP="06959F65">
            <w:r w:rsidRPr="00A7508A">
              <w:rPr>
                <w:rFonts w:eastAsia="Times New Roman" w:cs="Arial"/>
                <w:color w:val="000000" w:themeColor="text1"/>
                <w:szCs w:val="22"/>
              </w:rPr>
              <w:t>Supervisor de Transformación Digital</w:t>
            </w:r>
          </w:p>
        </w:tc>
        <w:tc>
          <w:tcPr>
            <w:tcW w:w="1721" w:type="dxa"/>
          </w:tcPr>
          <w:p w14:paraId="7E776515" w14:textId="4D1766B9" w:rsidR="006A0A2F" w:rsidRPr="00A7508A" w:rsidRDefault="006A0A2F" w:rsidP="006A0A2F">
            <w:pPr>
              <w:rPr>
                <w:rFonts w:eastAsia="Times New Roman" w:cs="Arial"/>
                <w:color w:val="000000"/>
                <w:szCs w:val="22"/>
              </w:rPr>
            </w:pPr>
            <w:r w:rsidRPr="00A7508A">
              <w:rPr>
                <w:rFonts w:eastAsia="Times New Roman" w:cs="Arial"/>
                <w:color w:val="000000"/>
                <w:szCs w:val="22"/>
              </w:rPr>
              <w:t>Av. El Derby 055, Torre 3, Piso 9, Surco</w:t>
            </w:r>
          </w:p>
        </w:tc>
        <w:tc>
          <w:tcPr>
            <w:tcW w:w="1368" w:type="dxa"/>
          </w:tcPr>
          <w:p w14:paraId="456DE2BF" w14:textId="79161D70" w:rsidR="006A0A2F" w:rsidRPr="00A7508A" w:rsidRDefault="319F0A55" w:rsidP="06959F65">
            <w:r w:rsidRPr="00A7508A">
              <w:rPr>
                <w:rFonts w:eastAsia="Times New Roman" w:cs="Arial"/>
                <w:color w:val="000000" w:themeColor="text1"/>
                <w:szCs w:val="22"/>
              </w:rPr>
              <w:t>997333041</w:t>
            </w:r>
          </w:p>
        </w:tc>
        <w:tc>
          <w:tcPr>
            <w:tcW w:w="2885" w:type="dxa"/>
          </w:tcPr>
          <w:p w14:paraId="23A086A4" w14:textId="12E9B741" w:rsidR="006A0A2F" w:rsidRPr="00A7508A" w:rsidRDefault="319F0A55" w:rsidP="006A0A2F">
            <w:pPr>
              <w:rPr>
                <w:rFonts w:eastAsia="Times New Roman" w:cs="Arial"/>
                <w:color w:val="000000"/>
                <w:szCs w:val="22"/>
              </w:rPr>
            </w:pPr>
            <w:r w:rsidRPr="00A7508A">
              <w:rPr>
                <w:rFonts w:eastAsia="Times New Roman" w:cs="Arial"/>
                <w:color w:val="000000" w:themeColor="text1"/>
                <w:szCs w:val="22"/>
              </w:rPr>
              <w:t>Jose.Valdivia</w:t>
            </w:r>
            <w:r w:rsidR="003D233D" w:rsidRPr="00A7508A">
              <w:rPr>
                <w:rFonts w:eastAsia="Times New Roman" w:cs="Arial"/>
                <w:color w:val="000000" w:themeColor="text1"/>
                <w:szCs w:val="22"/>
              </w:rPr>
              <w:t>@mmg.com</w:t>
            </w:r>
          </w:p>
        </w:tc>
      </w:tr>
      <w:tr w:rsidR="00F803CF" w:rsidRPr="00A7508A" w14:paraId="1941E135" w14:textId="77777777" w:rsidTr="00E74AEF">
        <w:trPr>
          <w:trHeight w:val="770"/>
        </w:trPr>
        <w:tc>
          <w:tcPr>
            <w:tcW w:w="1218" w:type="dxa"/>
          </w:tcPr>
          <w:p w14:paraId="2A16847E" w14:textId="77777777" w:rsidR="00F803CF" w:rsidRDefault="00F803CF" w:rsidP="00F803CF">
            <w:pPr>
              <w:rPr>
                <w:rFonts w:eastAsia="Times New Roman" w:cs="Arial"/>
                <w:color w:val="000000"/>
                <w:szCs w:val="22"/>
              </w:rPr>
            </w:pPr>
            <w:r w:rsidRPr="00A7508A">
              <w:rPr>
                <w:rFonts w:eastAsia="Times New Roman" w:cs="Arial"/>
                <w:color w:val="000000"/>
                <w:szCs w:val="22"/>
              </w:rPr>
              <w:t>Alberto Cornejo</w:t>
            </w:r>
          </w:p>
          <w:p w14:paraId="620EC9AB" w14:textId="1EA74533" w:rsidR="00F803CF" w:rsidRPr="00A7508A" w:rsidRDefault="00F803CF" w:rsidP="00F803CF">
            <w:pPr>
              <w:rPr>
                <w:rFonts w:eastAsia="Times New Roman" w:cs="Arial"/>
                <w:color w:val="000000"/>
                <w:szCs w:val="22"/>
              </w:rPr>
            </w:pPr>
            <w:r>
              <w:rPr>
                <w:rFonts w:eastAsia="Times New Roman" w:cs="Arial"/>
                <w:color w:val="000000"/>
                <w:szCs w:val="22"/>
              </w:rPr>
              <w:t>Valdivia</w:t>
            </w:r>
          </w:p>
        </w:tc>
        <w:tc>
          <w:tcPr>
            <w:tcW w:w="1139" w:type="dxa"/>
          </w:tcPr>
          <w:p w14:paraId="6C5B810E" w14:textId="5B70B10A" w:rsidR="00F803CF" w:rsidRPr="00A7508A" w:rsidRDefault="00F803CF" w:rsidP="00F803CF">
            <w:pPr>
              <w:rPr>
                <w:rFonts w:eastAsia="Times New Roman" w:cs="Arial"/>
                <w:color w:val="000000"/>
                <w:szCs w:val="22"/>
              </w:rPr>
            </w:pPr>
            <w:r w:rsidRPr="00A7508A">
              <w:rPr>
                <w:rFonts w:eastAsia="Times New Roman" w:cs="Arial"/>
                <w:color w:val="000000"/>
                <w:szCs w:val="22"/>
              </w:rPr>
              <w:t>Minera Las Bambas</w:t>
            </w:r>
          </w:p>
        </w:tc>
        <w:tc>
          <w:tcPr>
            <w:tcW w:w="1745" w:type="dxa"/>
          </w:tcPr>
          <w:p w14:paraId="0D72F16C" w14:textId="313731B2" w:rsidR="00F803CF" w:rsidRPr="00A7508A" w:rsidRDefault="00F803CF" w:rsidP="00F803CF">
            <w:pPr>
              <w:rPr>
                <w:rFonts w:eastAsia="Times New Roman" w:cs="Arial"/>
                <w:color w:val="000000"/>
                <w:szCs w:val="22"/>
              </w:rPr>
            </w:pPr>
            <w:r w:rsidRPr="00A7508A">
              <w:rPr>
                <w:rFonts w:eastAsia="Times New Roman" w:cs="Arial"/>
                <w:color w:val="000000" w:themeColor="text1"/>
                <w:szCs w:val="22"/>
              </w:rPr>
              <w:t>Supervisor</w:t>
            </w:r>
            <w:r>
              <w:rPr>
                <w:rFonts w:eastAsia="Times New Roman" w:cs="Arial"/>
                <w:color w:val="000000" w:themeColor="text1"/>
                <w:szCs w:val="22"/>
              </w:rPr>
              <w:t xml:space="preserve"> Senior</w:t>
            </w:r>
            <w:r w:rsidRPr="00A7508A">
              <w:rPr>
                <w:rFonts w:eastAsia="Times New Roman" w:cs="Arial"/>
                <w:color w:val="000000" w:themeColor="text1"/>
                <w:szCs w:val="22"/>
              </w:rPr>
              <w:t xml:space="preserve"> de Transformación Digital</w:t>
            </w:r>
          </w:p>
        </w:tc>
        <w:tc>
          <w:tcPr>
            <w:tcW w:w="1721" w:type="dxa"/>
          </w:tcPr>
          <w:p w14:paraId="0DA46F1D" w14:textId="44813FF9" w:rsidR="00F803CF" w:rsidRPr="00A7508A" w:rsidRDefault="00F803CF" w:rsidP="00F803CF">
            <w:pPr>
              <w:rPr>
                <w:rFonts w:eastAsia="Times New Roman" w:cs="Arial"/>
                <w:color w:val="000000"/>
                <w:szCs w:val="22"/>
              </w:rPr>
            </w:pPr>
            <w:r w:rsidRPr="00A7508A">
              <w:rPr>
                <w:rFonts w:eastAsia="Times New Roman" w:cs="Arial"/>
                <w:color w:val="000000"/>
                <w:szCs w:val="22"/>
              </w:rPr>
              <w:t>Av. El Derby 055, Torre 3, Piso 9, Surco</w:t>
            </w:r>
          </w:p>
        </w:tc>
        <w:tc>
          <w:tcPr>
            <w:tcW w:w="1368" w:type="dxa"/>
          </w:tcPr>
          <w:p w14:paraId="78476BD2" w14:textId="3471655A" w:rsidR="00F803CF" w:rsidRPr="00A7508A" w:rsidRDefault="00F803CF" w:rsidP="00F803CF">
            <w:pPr>
              <w:rPr>
                <w:rFonts w:eastAsia="Times New Roman" w:cs="Arial"/>
                <w:color w:val="000000"/>
                <w:szCs w:val="22"/>
              </w:rPr>
            </w:pPr>
            <w:r>
              <w:rPr>
                <w:rFonts w:eastAsia="Times New Roman" w:cs="Arial"/>
                <w:color w:val="000000"/>
                <w:szCs w:val="22"/>
              </w:rPr>
              <w:t>958117304</w:t>
            </w:r>
          </w:p>
        </w:tc>
        <w:tc>
          <w:tcPr>
            <w:tcW w:w="2885" w:type="dxa"/>
          </w:tcPr>
          <w:p w14:paraId="670051A5" w14:textId="5080639A" w:rsidR="00F803CF" w:rsidRPr="00A7508A" w:rsidRDefault="00F803CF" w:rsidP="00F803CF">
            <w:pPr>
              <w:rPr>
                <w:rFonts w:eastAsia="Times New Roman" w:cs="Arial"/>
                <w:color w:val="000000"/>
                <w:szCs w:val="22"/>
              </w:rPr>
            </w:pPr>
            <w:r>
              <w:rPr>
                <w:rFonts w:eastAsia="Times New Roman" w:cs="Arial"/>
                <w:color w:val="000000"/>
                <w:szCs w:val="22"/>
              </w:rPr>
              <w:t>Alberto.cornejo@mmg.com</w:t>
            </w:r>
          </w:p>
        </w:tc>
      </w:tr>
    </w:tbl>
    <w:p w14:paraId="3522A090" w14:textId="77777777" w:rsidR="00E74AEF" w:rsidRDefault="00E74AEF" w:rsidP="00E74AEF">
      <w:pPr>
        <w:rPr>
          <w:b/>
          <w:bCs/>
        </w:rPr>
      </w:pPr>
    </w:p>
    <w:p w14:paraId="26C73462" w14:textId="7CFCA1F5" w:rsidR="00E74AEF" w:rsidRDefault="00E74AEF" w:rsidP="00E74AEF">
      <w:r w:rsidRPr="00270E7E">
        <w:rPr>
          <w:b/>
          <w:bCs/>
        </w:rPr>
        <w:t>Palabras clave:</w:t>
      </w:r>
      <w:r w:rsidRPr="006D01AA">
        <w:t xml:space="preserve"> ISA-95, IIoT, minería, hoja de ruta tecnológica, madurez tecnológica, eficiencia operativa</w:t>
      </w:r>
      <w:r>
        <w:t>, Roadmap tecnológico.</w:t>
      </w:r>
    </w:p>
    <w:p w14:paraId="1CDE67E0" w14:textId="680FC9DB" w:rsidR="008E7A19" w:rsidRPr="00A7508A" w:rsidRDefault="008E7A19" w:rsidP="55289D4F">
      <w:pPr>
        <w:pStyle w:val="Heading3"/>
        <w:rPr>
          <w:rFonts w:ascii="Arial" w:eastAsia="Arial" w:hAnsi="Arial" w:cs="Arial"/>
          <w:b/>
          <w:bCs/>
          <w:sz w:val="22"/>
          <w:szCs w:val="22"/>
        </w:rPr>
      </w:pPr>
      <w:r w:rsidRPr="55289D4F">
        <w:rPr>
          <w:rFonts w:asciiTheme="minorHAnsi" w:eastAsiaTheme="minorEastAsia" w:hAnsiTheme="minorHAnsi" w:cstheme="minorBidi"/>
          <w:b/>
          <w:bCs/>
          <w:sz w:val="22"/>
          <w:szCs w:val="22"/>
        </w:rPr>
        <w:t>Resumen</w:t>
      </w:r>
    </w:p>
    <w:p w14:paraId="274D317E" w14:textId="30B68F29" w:rsidR="1AC33020" w:rsidRDefault="1AC33020" w:rsidP="55289D4F">
      <w:pPr>
        <w:spacing w:before="240" w:after="240"/>
      </w:pPr>
      <w:r w:rsidRPr="55289D4F">
        <w:rPr>
          <w:rFonts w:eastAsia="Arial" w:cs="Arial"/>
          <w:szCs w:val="22"/>
        </w:rPr>
        <w:t>La minería es un sector clave en la economía global, ya que provee las materias primas esenciales para diversas industrias. Sin embargo, un desafío común en las operaciones mineras es la optimización de los procesos de explotación y producción, con el objetivo de mejorar la seguridad y alcanzar una mayor sostenibilidad ambiental. La falta de información oportuna a lo largo de la cadena productiva puede limitar la capacidad de respuesta ante eventos operativos y reducir la productividad.</w:t>
      </w:r>
    </w:p>
    <w:p w14:paraId="09318B90" w14:textId="37899075" w:rsidR="1AC33020" w:rsidRDefault="1AC33020" w:rsidP="55289D4F">
      <w:pPr>
        <w:spacing w:before="240" w:after="240"/>
      </w:pPr>
      <w:r w:rsidRPr="55289D4F">
        <w:rPr>
          <w:rFonts w:eastAsia="Arial" w:cs="Arial"/>
          <w:szCs w:val="22"/>
        </w:rPr>
        <w:t>Una gestión eficiente de la información en la minería requiere estándares que faciliten la integración y estructuración de datos a lo largo de toda la cadena de valor. En este sentido, la norma ISA-95 proporciona un marco para la interoperabilidad entre los sistemas de control y los sistemas de gestión empresarial, promoviendo la digitalización y automatización de los procesos industriales. Por su parte, el Internet Industrial de las Cosas (IIoT) posibilita la recopilación y análisis de grandes volúmenes de datos en tiempo real, mediante sensores y dispositivos inteligentes, mejorando la visibilidad y el control de las operaciones mineras. La combinación de ambos enfoques potencia la toma de decisiones basada en datos y la optimización de los procesos productivos.</w:t>
      </w:r>
    </w:p>
    <w:p w14:paraId="3D759E9E" w14:textId="51EAD478" w:rsidR="1AC33020" w:rsidRDefault="1AC33020" w:rsidP="55289D4F">
      <w:pPr>
        <w:spacing w:before="240" w:after="240"/>
      </w:pPr>
      <w:r w:rsidRPr="55289D4F">
        <w:rPr>
          <w:rFonts w:eastAsia="Arial" w:cs="Arial"/>
          <w:szCs w:val="22"/>
        </w:rPr>
        <w:t>En este contexto, se propone un modelo que integra la norma ISA-95 con el IIoT para desarrollar una hoja de ruta tecnológica que permita evaluar y mejorar el nivel de madurez tecnológica en las operaciones mineras (ver Figura 1). La implementación de este modelo se basa en una estrategia de mapeo tecnológico.</w:t>
      </w:r>
    </w:p>
    <w:p w14:paraId="52864DE5" w14:textId="6697FF1D" w:rsidR="007B6C0A" w:rsidRDefault="00BA5FDE" w:rsidP="007B6C0A">
      <w:pPr>
        <w:spacing w:line="278" w:lineRule="auto"/>
      </w:pPr>
      <w:r>
        <w:t xml:space="preserve">Modelo </w:t>
      </w:r>
      <w:r w:rsidR="00E97C78">
        <w:t>cuya implementación se fundamenta en</w:t>
      </w:r>
      <w:r w:rsidR="00DD6C8D">
        <w:t xml:space="preserve"> una estrategia de mapeo tecnológico (TRIS)</w:t>
      </w:r>
      <w:r w:rsidR="00E97C78">
        <w:t>.</w:t>
      </w:r>
    </w:p>
    <w:p w14:paraId="3B2F7AFF" w14:textId="64209F26" w:rsidR="00AB172C" w:rsidRDefault="00D45014" w:rsidP="00E1324A">
      <w:pPr>
        <w:spacing w:line="278" w:lineRule="auto"/>
        <w:jc w:val="center"/>
      </w:pPr>
      <w:r w:rsidRPr="00D45014">
        <w:rPr>
          <w:noProof/>
        </w:rPr>
        <w:drawing>
          <wp:inline distT="0" distB="0" distL="0" distR="0" wp14:anchorId="78715D96" wp14:editId="49BD7138">
            <wp:extent cx="4229100" cy="3354832"/>
            <wp:effectExtent l="0" t="0" r="3810" b="0"/>
            <wp:docPr id="517618306" name="Imagen 1" descr="Diagrama&#10;&#10;El contenido generado por IA puede ser incorrecto.">
              <a:extLst xmlns:a="http://schemas.openxmlformats.org/drawingml/2006/main">
                <a:ext uri="{FF2B5EF4-FFF2-40B4-BE49-F238E27FC236}">
                  <a16:creationId xmlns:a16="http://schemas.microsoft.com/office/drawing/2014/main" id="{CD2F7581-05F2-4CF0-AB7B-BDE1EB419C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18306" name="Imagen 1" descr="Diagrama&#10;&#10;El contenido generado por IA puede ser incorrecto."/>
                    <pic:cNvPicPr/>
                  </pic:nvPicPr>
                  <pic:blipFill>
                    <a:blip r:embed="rId6"/>
                    <a:stretch>
                      <a:fillRect/>
                    </a:stretch>
                  </pic:blipFill>
                  <pic:spPr>
                    <a:xfrm>
                      <a:off x="0" y="0"/>
                      <a:ext cx="4229100" cy="3354832"/>
                    </a:xfrm>
                    <a:prstGeom prst="rect">
                      <a:avLst/>
                    </a:prstGeom>
                  </pic:spPr>
                </pic:pic>
              </a:graphicData>
            </a:graphic>
          </wp:inline>
        </w:drawing>
      </w:r>
    </w:p>
    <w:p w14:paraId="1E36E627" w14:textId="04474C44" w:rsidR="00E34071" w:rsidRDefault="00E34071" w:rsidP="00E1324A">
      <w:pPr>
        <w:jc w:val="center"/>
      </w:pPr>
      <w:r>
        <w:t xml:space="preserve">Figura 1. Modelo de </w:t>
      </w:r>
      <w:r w:rsidR="008A7070">
        <w:t>madurez tecnológica de “Minera Las Bambas”</w:t>
      </w:r>
    </w:p>
    <w:p w14:paraId="1608EBF6" w14:textId="6E42C33E" w:rsidR="0E020DCE" w:rsidRDefault="0E020DCE" w:rsidP="55289D4F">
      <w:pPr>
        <w:spacing w:before="240" w:after="240"/>
      </w:pPr>
      <w:r w:rsidRPr="55289D4F">
        <w:rPr>
          <w:rFonts w:eastAsia="Arial" w:cs="Arial"/>
          <w:b/>
          <w:bCs/>
          <w:szCs w:val="22"/>
        </w:rPr>
        <w:t>Contexto</w:t>
      </w:r>
      <w:r>
        <w:br/>
      </w:r>
      <w:r w:rsidRPr="55289D4F">
        <w:rPr>
          <w:rFonts w:eastAsia="Arial" w:cs="Arial"/>
          <w:szCs w:val="22"/>
        </w:rPr>
        <w:t xml:space="preserve"> El modelo propuesto integra la norma ISA-95 con el IIoT en un marco coherente, permitiendo un flujo de información más eficiente a lo largo de la operación. La incorporación de tecnologías como sensores avanzados, plataformas de análisis de datos y redes de comunicación robustas facilita una operación más ágil, conectada y orientada a la toma de decisiones en tiempo real.</w:t>
      </w:r>
    </w:p>
    <w:p w14:paraId="22371D62" w14:textId="0726EDB2" w:rsidR="0E020DCE" w:rsidRDefault="0E020DCE" w:rsidP="55289D4F">
      <w:pPr>
        <w:spacing w:before="240" w:after="240"/>
      </w:pPr>
      <w:r w:rsidRPr="55289D4F">
        <w:rPr>
          <w:rFonts w:asciiTheme="minorHAnsi" w:hAnsiTheme="minorHAnsi"/>
          <w:b/>
          <w:bCs/>
          <w:szCs w:val="22"/>
        </w:rPr>
        <w:t>Objetivo</w:t>
      </w:r>
      <w:r>
        <w:br/>
      </w:r>
      <w:r w:rsidRPr="55289D4F">
        <w:rPr>
          <w:rFonts w:eastAsia="Arial" w:cs="Arial"/>
          <w:szCs w:val="22"/>
        </w:rPr>
        <w:t xml:space="preserve">Este trabajo </w:t>
      </w:r>
      <w:r w:rsidR="5D2FB07E" w:rsidRPr="55289D4F">
        <w:rPr>
          <w:rFonts w:eastAsia="Arial" w:cs="Arial"/>
          <w:szCs w:val="22"/>
        </w:rPr>
        <w:t>se enmarca en</w:t>
      </w:r>
      <w:r w:rsidRPr="55289D4F">
        <w:rPr>
          <w:rFonts w:eastAsia="Arial" w:cs="Arial"/>
          <w:szCs w:val="22"/>
        </w:rPr>
        <w:t xml:space="preserve"> una investigación aplicada, orientada al desarrollo de un modelo práctico que permita integrar la pirámide de control ISA-95 con tecnologías IIoT en el sector minero. El diseño metodológico contempla un estudio de caso en Minera Las Bambas, con el objetivo de evaluar la efectividad del modelo propuesto en comparación con una hoja de ruta tecnológica previa.</w:t>
      </w:r>
    </w:p>
    <w:p w14:paraId="247D3699" w14:textId="6E400554" w:rsidR="0E020DCE" w:rsidRDefault="0E020DCE" w:rsidP="55289D4F">
      <w:pPr>
        <w:spacing w:before="240" w:after="240"/>
      </w:pPr>
      <w:r w:rsidRPr="55289D4F">
        <w:rPr>
          <w:rFonts w:eastAsia="Arial" w:cs="Arial"/>
          <w:b/>
          <w:bCs/>
          <w:szCs w:val="22"/>
        </w:rPr>
        <w:t>Metodología</w:t>
      </w:r>
      <w:r>
        <w:br/>
      </w:r>
      <w:r w:rsidRPr="55289D4F">
        <w:rPr>
          <w:rFonts w:eastAsia="Arial" w:cs="Arial"/>
          <w:szCs w:val="22"/>
        </w:rPr>
        <w:t>Las unidades de estudio principales comprenden las fases del proceso de producción minera: perforación y voladura, carga y transporte, trituración y molienda, concentración, refinación, transporte al mercado, comercialización y venta. También se considera la participación de personal especializado en las distintas áreas operativas y tecnológicas de la empresa.</w:t>
      </w:r>
    </w:p>
    <w:p w14:paraId="592C365F" w14:textId="008B87D5" w:rsidR="0E020DCE" w:rsidRDefault="0E020DCE" w:rsidP="55289D4F">
      <w:pPr>
        <w:spacing w:before="240" w:after="240"/>
      </w:pPr>
      <w:r w:rsidRPr="55289D4F">
        <w:rPr>
          <w:rFonts w:eastAsia="Arial" w:cs="Arial"/>
          <w:szCs w:val="22"/>
        </w:rPr>
        <w:t xml:space="preserve">La recolección de </w:t>
      </w:r>
      <w:r w:rsidR="5E9B88B1" w:rsidRPr="55289D4F">
        <w:rPr>
          <w:rFonts w:eastAsia="Arial" w:cs="Arial"/>
          <w:szCs w:val="22"/>
        </w:rPr>
        <w:t>datos</w:t>
      </w:r>
      <w:r w:rsidRPr="55289D4F">
        <w:rPr>
          <w:rFonts w:eastAsia="Arial" w:cs="Arial"/>
          <w:szCs w:val="22"/>
        </w:rPr>
        <w:t xml:space="preserve"> se realizará mediante entrevistas semiestructuradas, encuestas y análisis documental. Se aplicarán enfoques cualitativos y cuantitativos para comparar la hoja de ruta tecnológica anterior con la nueva propuesta, haciendo énfasis en indicadores como la tasa de producción, los costos operativos y la reducción de riesgos, especialmente en materia de seguridad.</w:t>
      </w:r>
    </w:p>
    <w:p w14:paraId="3790C784" w14:textId="6DB4ED04" w:rsidR="0E020DCE" w:rsidRDefault="0E020DCE" w:rsidP="55289D4F">
      <w:pPr>
        <w:spacing w:before="240" w:after="240"/>
      </w:pPr>
      <w:r w:rsidRPr="55289D4F">
        <w:rPr>
          <w:rFonts w:eastAsia="Arial" w:cs="Arial"/>
          <w:szCs w:val="22"/>
        </w:rPr>
        <w:t>Las etapas para la implementación del modelo incluyen:</w:t>
      </w:r>
    </w:p>
    <w:p w14:paraId="2F13FD9D" w14:textId="1D69E1BA" w:rsidR="0E020DCE" w:rsidRDefault="0E020DCE" w:rsidP="55289D4F">
      <w:pPr>
        <w:pStyle w:val="ListParagraph"/>
        <w:numPr>
          <w:ilvl w:val="0"/>
          <w:numId w:val="1"/>
        </w:numPr>
        <w:spacing w:before="240" w:after="240"/>
        <w:rPr>
          <w:rFonts w:eastAsia="Arial" w:cs="Arial"/>
          <w:szCs w:val="22"/>
        </w:rPr>
      </w:pPr>
      <w:r w:rsidRPr="55289D4F">
        <w:rPr>
          <w:rFonts w:eastAsia="Arial" w:cs="Arial"/>
          <w:szCs w:val="22"/>
        </w:rPr>
        <w:t>Análisis del nivel de madurez tecnológica de la operación minera.</w:t>
      </w:r>
    </w:p>
    <w:p w14:paraId="338C2BEB" w14:textId="148C6384" w:rsidR="0E020DCE" w:rsidRDefault="0E020DCE" w:rsidP="55289D4F">
      <w:pPr>
        <w:pStyle w:val="ListParagraph"/>
        <w:numPr>
          <w:ilvl w:val="0"/>
          <w:numId w:val="1"/>
        </w:numPr>
        <w:spacing w:before="240" w:after="240"/>
        <w:rPr>
          <w:rFonts w:eastAsia="Arial" w:cs="Arial"/>
          <w:szCs w:val="22"/>
        </w:rPr>
      </w:pPr>
      <w:r w:rsidRPr="55289D4F">
        <w:rPr>
          <w:rFonts w:eastAsia="Arial" w:cs="Arial"/>
          <w:szCs w:val="22"/>
        </w:rPr>
        <w:t>Establecimiento de objetivos y diseño del sistema integrado basado en ISA-95 e IIoT.</w:t>
      </w:r>
    </w:p>
    <w:p w14:paraId="6B3634BD" w14:textId="7A2A7395" w:rsidR="0E020DCE" w:rsidRDefault="0E020DCE" w:rsidP="55289D4F">
      <w:pPr>
        <w:pStyle w:val="ListParagraph"/>
        <w:numPr>
          <w:ilvl w:val="0"/>
          <w:numId w:val="1"/>
        </w:numPr>
        <w:spacing w:before="240" w:after="240"/>
        <w:rPr>
          <w:rFonts w:eastAsia="Arial" w:cs="Arial"/>
          <w:szCs w:val="22"/>
        </w:rPr>
      </w:pPr>
      <w:r w:rsidRPr="55289D4F">
        <w:rPr>
          <w:rFonts w:eastAsia="Arial" w:cs="Arial"/>
          <w:szCs w:val="22"/>
        </w:rPr>
        <w:t>Definición de estrategias para la incorporación de nuevas tecnologías y programas de capacitación.</w:t>
      </w:r>
    </w:p>
    <w:p w14:paraId="1FA8751D" w14:textId="4C5229BD" w:rsidR="0E020DCE" w:rsidRDefault="0E020DCE" w:rsidP="55289D4F">
      <w:pPr>
        <w:pStyle w:val="ListParagraph"/>
        <w:numPr>
          <w:ilvl w:val="0"/>
          <w:numId w:val="1"/>
        </w:numPr>
        <w:spacing w:before="240" w:after="240"/>
        <w:rPr>
          <w:rFonts w:eastAsia="Arial" w:cs="Arial"/>
          <w:szCs w:val="22"/>
        </w:rPr>
      </w:pPr>
      <w:r w:rsidRPr="55289D4F">
        <w:rPr>
          <w:rFonts w:eastAsia="Arial" w:cs="Arial"/>
          <w:szCs w:val="22"/>
        </w:rPr>
        <w:t>Diseño de métricas y procesos para evaluar el rendimiento y realizar los ajustes necesarios.</w:t>
      </w:r>
    </w:p>
    <w:p w14:paraId="604CEB77" w14:textId="778EEEBA" w:rsidR="0E020DCE" w:rsidRDefault="0E020DCE" w:rsidP="55289D4F">
      <w:pPr>
        <w:spacing w:before="240" w:after="240"/>
      </w:pPr>
      <w:r w:rsidRPr="55289D4F">
        <w:rPr>
          <w:rFonts w:eastAsia="Arial" w:cs="Arial"/>
          <w:b/>
          <w:bCs/>
          <w:szCs w:val="22"/>
        </w:rPr>
        <w:t>Resultados</w:t>
      </w:r>
      <w:r>
        <w:br/>
      </w:r>
      <w:r w:rsidRPr="55289D4F">
        <w:rPr>
          <w:rFonts w:eastAsia="Arial" w:cs="Arial"/>
          <w:szCs w:val="22"/>
        </w:rPr>
        <w:t xml:space="preserve"> La integración de ISA-95 con IIoT genera sinergias que fortalecen la recolección y el análisis de datos en todos los niveles de la pirámide de automatización. Por ejemplo, los dispositivos IIoT ubicados en el Nivel 0 pueden proporcionar información en tiempo real que sirva para la toma de decisiones estratégicas en el Nivel 4. Esta integración no solo incrementa la eficiencia operativa, sino que también mejora las prácticas de mantenimiento y asegura la continuidad del proceso productivo.</w:t>
      </w:r>
    </w:p>
    <w:p w14:paraId="0582FF35" w14:textId="77777777" w:rsidR="00E74AEF" w:rsidRPr="00A7508A" w:rsidRDefault="00E74AEF" w:rsidP="00E74AEF">
      <w:pPr>
        <w:rPr>
          <w:rFonts w:eastAsia="Times New Roman" w:cs="Arial"/>
          <w:b/>
          <w:bCs/>
          <w:color w:val="000000"/>
          <w:szCs w:val="22"/>
        </w:rPr>
      </w:pPr>
      <w:r w:rsidRPr="00A7508A">
        <w:rPr>
          <w:rFonts w:eastAsia="Times New Roman" w:cs="Arial"/>
          <w:b/>
          <w:bCs/>
          <w:color w:val="000000"/>
          <w:szCs w:val="22"/>
        </w:rPr>
        <w:t>Reseña profesional de los Autores:</w:t>
      </w:r>
    </w:p>
    <w:p w14:paraId="0D854602" w14:textId="77777777" w:rsidR="00E74AEF" w:rsidRPr="00A7508A" w:rsidRDefault="00E74AEF" w:rsidP="00E74AEF">
      <w:pPr>
        <w:spacing w:before="100" w:beforeAutospacing="1" w:after="100" w:afterAutospacing="1" w:line="240" w:lineRule="auto"/>
        <w:outlineLvl w:val="2"/>
        <w:rPr>
          <w:rFonts w:eastAsia="Times New Roman" w:cs="Arial"/>
          <w:szCs w:val="22"/>
        </w:rPr>
      </w:pPr>
      <w:r w:rsidRPr="00A7508A">
        <w:rPr>
          <w:rFonts w:eastAsia="Times New Roman" w:cs="Arial"/>
          <w:szCs w:val="22"/>
        </w:rPr>
        <w:t>José Carlos Valdivia Bedregal, es Ingeniero de Sistemas</w:t>
      </w:r>
      <w:r>
        <w:rPr>
          <w:rFonts w:eastAsia="Times New Roman" w:cs="Arial"/>
          <w:szCs w:val="22"/>
        </w:rPr>
        <w:t xml:space="preserve"> (Universidad Católica de Santa Maria)</w:t>
      </w:r>
      <w:r w:rsidRPr="00A7508A">
        <w:rPr>
          <w:rFonts w:eastAsia="Times New Roman" w:cs="Arial"/>
          <w:szCs w:val="22"/>
        </w:rPr>
        <w:t>, con Maestría en Ingeniería Industrial</w:t>
      </w:r>
      <w:r>
        <w:rPr>
          <w:rFonts w:eastAsia="Times New Roman" w:cs="Arial"/>
          <w:szCs w:val="22"/>
        </w:rPr>
        <w:t xml:space="preserve"> (Universidad Nacional de San Agustin)</w:t>
      </w:r>
      <w:r w:rsidRPr="00A7508A">
        <w:rPr>
          <w:rFonts w:eastAsia="Times New Roman" w:cs="Arial"/>
          <w:szCs w:val="22"/>
        </w:rPr>
        <w:t>. Cuenta además con un Diplomado en Transformación Digital, Innovación y Agilidad</w:t>
      </w:r>
      <w:r>
        <w:rPr>
          <w:rFonts w:eastAsia="Times New Roman" w:cs="Arial"/>
          <w:szCs w:val="22"/>
        </w:rPr>
        <w:t xml:space="preserve"> (Pontificia Universidad Católica de Perú)</w:t>
      </w:r>
      <w:r w:rsidRPr="00A7508A">
        <w:rPr>
          <w:rFonts w:eastAsia="Times New Roman" w:cs="Arial"/>
          <w:szCs w:val="22"/>
        </w:rPr>
        <w:t>, un Diplomado en Machine Learning</w:t>
      </w:r>
      <w:r>
        <w:rPr>
          <w:rFonts w:eastAsia="Times New Roman" w:cs="Arial"/>
          <w:szCs w:val="22"/>
        </w:rPr>
        <w:t xml:space="preserve"> (</w:t>
      </w:r>
      <w:r w:rsidRPr="00C657F2">
        <w:rPr>
          <w:rFonts w:eastAsia="Times New Roman" w:cs="Arial"/>
          <w:szCs w:val="22"/>
        </w:rPr>
        <w:t>Massachusetts Institute of Technology</w:t>
      </w:r>
      <w:r>
        <w:rPr>
          <w:rFonts w:eastAsia="Times New Roman" w:cs="Arial"/>
          <w:szCs w:val="22"/>
        </w:rPr>
        <w:t>)</w:t>
      </w:r>
      <w:r w:rsidRPr="00A7508A">
        <w:rPr>
          <w:rFonts w:eastAsia="Times New Roman" w:cs="Arial"/>
          <w:szCs w:val="22"/>
        </w:rPr>
        <w:t xml:space="preserve">, y con certificaciones en Gestión de Proyectos, en Management 3.0, en ITIL, en Transformación digital, y en Business Process Management. </w:t>
      </w:r>
      <w:r>
        <w:rPr>
          <w:rFonts w:eastAsia="Times New Roman" w:cs="Arial"/>
          <w:szCs w:val="22"/>
        </w:rPr>
        <w:t xml:space="preserve">Cuenta con </w:t>
      </w:r>
      <w:r w:rsidRPr="00A7508A">
        <w:rPr>
          <w:rFonts w:eastAsia="Times New Roman" w:cs="Arial"/>
          <w:szCs w:val="22"/>
        </w:rPr>
        <w:t xml:space="preserve">11 años de experiencia Trabajando en Gran Minería: Gestión de Servicios de Tecnología, Transformación Digital, Innovación y Agilidad desempeñando roles como Analista de IT/OT y liderando proyectos de innovación en el área de Transformación Digital. Actualmente se desempeña como Supervisor </w:t>
      </w:r>
      <w:r>
        <w:rPr>
          <w:rFonts w:eastAsia="Times New Roman" w:cs="Arial"/>
          <w:szCs w:val="22"/>
        </w:rPr>
        <w:t xml:space="preserve">Senior </w:t>
      </w:r>
      <w:r w:rsidRPr="00A7508A">
        <w:rPr>
          <w:rFonts w:eastAsia="Times New Roman" w:cs="Arial"/>
          <w:szCs w:val="22"/>
        </w:rPr>
        <w:t>de Transformación Digital.</w:t>
      </w:r>
    </w:p>
    <w:p w14:paraId="4CDB8594" w14:textId="77777777" w:rsidR="00E74AEF" w:rsidRPr="00A7508A" w:rsidRDefault="00E74AEF" w:rsidP="00E74AEF">
      <w:hyperlink r:id="rId7" w:history="1">
        <w:r w:rsidRPr="00A7508A">
          <w:rPr>
            <w:rStyle w:val="Hyperlink"/>
          </w:rPr>
          <w:t>http://josevaldivia.com</w:t>
        </w:r>
      </w:hyperlink>
    </w:p>
    <w:p w14:paraId="1CA06A37" w14:textId="77777777" w:rsidR="00E74AEF" w:rsidRPr="00BA5263" w:rsidRDefault="00E74AEF" w:rsidP="00E74AEF">
      <w:pPr>
        <w:spacing w:before="100" w:beforeAutospacing="1" w:after="100" w:afterAutospacing="1" w:line="240" w:lineRule="auto"/>
        <w:outlineLvl w:val="2"/>
        <w:rPr>
          <w:rFonts w:eastAsia="Times New Roman" w:cs="Arial"/>
          <w:szCs w:val="22"/>
        </w:rPr>
      </w:pPr>
      <w:r w:rsidRPr="00BA5263">
        <w:rPr>
          <w:rFonts w:eastAsia="Times New Roman" w:cs="Arial"/>
          <w:szCs w:val="22"/>
        </w:rPr>
        <w:t>Alberto Cornejo Valdivia es Ingeniero Electrónico con especialidad en Automatización y Control (Universidad Católica de Santa Maria) y MBA en Administración y Dirección de Empresas (Universidad Camilo Jose Cela, España). Tiene un diplomado en gerencia de proyectos PMI Tradicional y Agile (BSG Institute) y certificaciones en networking industrial, sistemas de control industriales, ITIL y transformación digital. Ha sido ponente y participante en congresos nacionales e internacionales. Es socio fundador de APCAM (Asociación Peruana de Control Automático en Minería).</w:t>
      </w:r>
    </w:p>
    <w:p w14:paraId="51178597" w14:textId="77777777" w:rsidR="00E74AEF" w:rsidRPr="00BA5263" w:rsidRDefault="00E74AEF" w:rsidP="00E74AEF">
      <w:pPr>
        <w:spacing w:before="100" w:beforeAutospacing="1" w:after="100" w:afterAutospacing="1" w:line="240" w:lineRule="auto"/>
        <w:outlineLvl w:val="2"/>
        <w:rPr>
          <w:rFonts w:eastAsia="Times New Roman" w:cs="Arial"/>
          <w:szCs w:val="22"/>
        </w:rPr>
      </w:pPr>
      <w:r w:rsidRPr="00BA5263">
        <w:rPr>
          <w:rFonts w:eastAsia="Times New Roman" w:cs="Arial"/>
          <w:szCs w:val="22"/>
        </w:rPr>
        <w:t>Cuenta con 17 años de experiencia en gran minería de cobre y oro en las áreas de mantenimiento instrumentación, Control de procesos, Tecnología IT/OT, actualmente se desempeña como Supervisor Senior de Transformación Digital.</w:t>
      </w:r>
    </w:p>
    <w:p w14:paraId="0E6CC1E2" w14:textId="77777777" w:rsidR="00E74AEF" w:rsidRPr="00806F86" w:rsidRDefault="00E74AEF" w:rsidP="00E74AEF">
      <w:pPr>
        <w:rPr>
          <w:rStyle w:val="Hyperlink"/>
        </w:rPr>
      </w:pPr>
      <w:r w:rsidRPr="00806F86">
        <w:rPr>
          <w:rStyle w:val="Hyperlink"/>
        </w:rPr>
        <w:t>https://www.linkedin.com/in/alberto-cornejov/</w:t>
      </w:r>
    </w:p>
    <w:sectPr w:rsidR="00E74AEF" w:rsidRPr="00806F8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DengXian Light">
    <w:altName w:val="等线 Light"/>
    <w:panose1 w:val="00000000000000000000"/>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524AB"/>
    <w:multiLevelType w:val="hybridMultilevel"/>
    <w:tmpl w:val="FCBEAA7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510502DC"/>
    <w:multiLevelType w:val="hybridMultilevel"/>
    <w:tmpl w:val="B29A33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5B88B77C"/>
    <w:multiLevelType w:val="hybridMultilevel"/>
    <w:tmpl w:val="FFFFFFFF"/>
    <w:lvl w:ilvl="0" w:tplc="C4405460">
      <w:start w:val="1"/>
      <w:numFmt w:val="decimal"/>
      <w:lvlText w:val="%1."/>
      <w:lvlJc w:val="left"/>
      <w:pPr>
        <w:ind w:left="720" w:hanging="360"/>
      </w:pPr>
    </w:lvl>
    <w:lvl w:ilvl="1" w:tplc="4B34869E">
      <w:start w:val="1"/>
      <w:numFmt w:val="lowerLetter"/>
      <w:lvlText w:val="%2."/>
      <w:lvlJc w:val="left"/>
      <w:pPr>
        <w:ind w:left="1440" w:hanging="360"/>
      </w:pPr>
    </w:lvl>
    <w:lvl w:ilvl="2" w:tplc="FF90D7FC">
      <w:start w:val="1"/>
      <w:numFmt w:val="lowerRoman"/>
      <w:lvlText w:val="%3."/>
      <w:lvlJc w:val="right"/>
      <w:pPr>
        <w:ind w:left="2160" w:hanging="180"/>
      </w:pPr>
    </w:lvl>
    <w:lvl w:ilvl="3" w:tplc="75F49DD2">
      <w:start w:val="1"/>
      <w:numFmt w:val="decimal"/>
      <w:lvlText w:val="%4."/>
      <w:lvlJc w:val="left"/>
      <w:pPr>
        <w:ind w:left="2880" w:hanging="360"/>
      </w:pPr>
    </w:lvl>
    <w:lvl w:ilvl="4" w:tplc="FCD289C0">
      <w:start w:val="1"/>
      <w:numFmt w:val="lowerLetter"/>
      <w:lvlText w:val="%5."/>
      <w:lvlJc w:val="left"/>
      <w:pPr>
        <w:ind w:left="3600" w:hanging="360"/>
      </w:pPr>
    </w:lvl>
    <w:lvl w:ilvl="5" w:tplc="366421A4">
      <w:start w:val="1"/>
      <w:numFmt w:val="lowerRoman"/>
      <w:lvlText w:val="%6."/>
      <w:lvlJc w:val="right"/>
      <w:pPr>
        <w:ind w:left="4320" w:hanging="180"/>
      </w:pPr>
    </w:lvl>
    <w:lvl w:ilvl="6" w:tplc="E828CA60">
      <w:start w:val="1"/>
      <w:numFmt w:val="decimal"/>
      <w:lvlText w:val="%7."/>
      <w:lvlJc w:val="left"/>
      <w:pPr>
        <w:ind w:left="5040" w:hanging="360"/>
      </w:pPr>
    </w:lvl>
    <w:lvl w:ilvl="7" w:tplc="45B24E26">
      <w:start w:val="1"/>
      <w:numFmt w:val="lowerLetter"/>
      <w:lvlText w:val="%8."/>
      <w:lvlJc w:val="left"/>
      <w:pPr>
        <w:ind w:left="5760" w:hanging="360"/>
      </w:pPr>
    </w:lvl>
    <w:lvl w:ilvl="8" w:tplc="7092F1F6">
      <w:start w:val="1"/>
      <w:numFmt w:val="lowerRoman"/>
      <w:lvlText w:val="%9."/>
      <w:lvlJc w:val="right"/>
      <w:pPr>
        <w:ind w:left="6480" w:hanging="180"/>
      </w:pPr>
    </w:lvl>
  </w:abstractNum>
  <w:abstractNum w:abstractNumId="3" w15:restartNumberingAfterBreak="0">
    <w:nsid w:val="630F7430"/>
    <w:multiLevelType w:val="hybridMultilevel"/>
    <w:tmpl w:val="6A5A7C7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451366117">
    <w:abstractNumId w:val="2"/>
  </w:num>
  <w:num w:numId="2" w16cid:durableId="1026755406">
    <w:abstractNumId w:val="3"/>
  </w:num>
  <w:num w:numId="3" w16cid:durableId="568615730">
    <w:abstractNumId w:val="1"/>
  </w:num>
  <w:num w:numId="4" w16cid:durableId="1625652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725"/>
    <w:rsid w:val="00016DFC"/>
    <w:rsid w:val="00023B5F"/>
    <w:rsid w:val="00030134"/>
    <w:rsid w:val="000C2C76"/>
    <w:rsid w:val="0011219C"/>
    <w:rsid w:val="00113FF7"/>
    <w:rsid w:val="00135E60"/>
    <w:rsid w:val="0015541B"/>
    <w:rsid w:val="00164EA3"/>
    <w:rsid w:val="0019695D"/>
    <w:rsid w:val="00197414"/>
    <w:rsid w:val="001A5601"/>
    <w:rsid w:val="001A7D69"/>
    <w:rsid w:val="001B41D4"/>
    <w:rsid w:val="001D1263"/>
    <w:rsid w:val="001D2488"/>
    <w:rsid w:val="001E67DB"/>
    <w:rsid w:val="001F1BCB"/>
    <w:rsid w:val="00207A86"/>
    <w:rsid w:val="00221B25"/>
    <w:rsid w:val="00262A33"/>
    <w:rsid w:val="00270E7E"/>
    <w:rsid w:val="0027571B"/>
    <w:rsid w:val="00283138"/>
    <w:rsid w:val="00296299"/>
    <w:rsid w:val="002A0839"/>
    <w:rsid w:val="002A4361"/>
    <w:rsid w:val="002D206B"/>
    <w:rsid w:val="002D23BB"/>
    <w:rsid w:val="002D516C"/>
    <w:rsid w:val="002E50CA"/>
    <w:rsid w:val="002F2908"/>
    <w:rsid w:val="003020A9"/>
    <w:rsid w:val="003155DC"/>
    <w:rsid w:val="00323875"/>
    <w:rsid w:val="00345D08"/>
    <w:rsid w:val="00362B9C"/>
    <w:rsid w:val="0036332B"/>
    <w:rsid w:val="00383261"/>
    <w:rsid w:val="00386E6D"/>
    <w:rsid w:val="003B3593"/>
    <w:rsid w:val="003B40D1"/>
    <w:rsid w:val="003C4582"/>
    <w:rsid w:val="003C767B"/>
    <w:rsid w:val="003D233D"/>
    <w:rsid w:val="00410A08"/>
    <w:rsid w:val="004248C0"/>
    <w:rsid w:val="00437EB0"/>
    <w:rsid w:val="0044085B"/>
    <w:rsid w:val="004467D4"/>
    <w:rsid w:val="00475436"/>
    <w:rsid w:val="004A31A6"/>
    <w:rsid w:val="004B315F"/>
    <w:rsid w:val="004C6A16"/>
    <w:rsid w:val="004D7E92"/>
    <w:rsid w:val="004F4C40"/>
    <w:rsid w:val="0052218B"/>
    <w:rsid w:val="005666A2"/>
    <w:rsid w:val="00575740"/>
    <w:rsid w:val="00596967"/>
    <w:rsid w:val="005C1943"/>
    <w:rsid w:val="005E2CBB"/>
    <w:rsid w:val="005F0A33"/>
    <w:rsid w:val="00605AF4"/>
    <w:rsid w:val="006077E0"/>
    <w:rsid w:val="00610BF7"/>
    <w:rsid w:val="006411C0"/>
    <w:rsid w:val="00644097"/>
    <w:rsid w:val="00646872"/>
    <w:rsid w:val="00655DC7"/>
    <w:rsid w:val="0067409C"/>
    <w:rsid w:val="006A0A2F"/>
    <w:rsid w:val="006B4E1E"/>
    <w:rsid w:val="006B5D0E"/>
    <w:rsid w:val="006C0C07"/>
    <w:rsid w:val="006D01AA"/>
    <w:rsid w:val="006F376A"/>
    <w:rsid w:val="00705C7D"/>
    <w:rsid w:val="0072207D"/>
    <w:rsid w:val="00724AA2"/>
    <w:rsid w:val="00785158"/>
    <w:rsid w:val="00795054"/>
    <w:rsid w:val="007B6C0A"/>
    <w:rsid w:val="007C2590"/>
    <w:rsid w:val="007D46F5"/>
    <w:rsid w:val="007F51C6"/>
    <w:rsid w:val="00806F86"/>
    <w:rsid w:val="008143D7"/>
    <w:rsid w:val="00820569"/>
    <w:rsid w:val="008310C2"/>
    <w:rsid w:val="008448BB"/>
    <w:rsid w:val="00845649"/>
    <w:rsid w:val="00866763"/>
    <w:rsid w:val="008714FF"/>
    <w:rsid w:val="008819DD"/>
    <w:rsid w:val="00890F9E"/>
    <w:rsid w:val="008A31DD"/>
    <w:rsid w:val="008A7070"/>
    <w:rsid w:val="008B733B"/>
    <w:rsid w:val="008E6A17"/>
    <w:rsid w:val="008E7A19"/>
    <w:rsid w:val="00907F30"/>
    <w:rsid w:val="00915666"/>
    <w:rsid w:val="00915C34"/>
    <w:rsid w:val="009173A6"/>
    <w:rsid w:val="00921817"/>
    <w:rsid w:val="00923DF2"/>
    <w:rsid w:val="00961C42"/>
    <w:rsid w:val="00982969"/>
    <w:rsid w:val="009854DC"/>
    <w:rsid w:val="00990053"/>
    <w:rsid w:val="0099230A"/>
    <w:rsid w:val="009A1A28"/>
    <w:rsid w:val="009B3EFF"/>
    <w:rsid w:val="009D169C"/>
    <w:rsid w:val="00A12D69"/>
    <w:rsid w:val="00A12FFC"/>
    <w:rsid w:val="00A44BE7"/>
    <w:rsid w:val="00A55555"/>
    <w:rsid w:val="00A615E9"/>
    <w:rsid w:val="00A7508A"/>
    <w:rsid w:val="00A768F4"/>
    <w:rsid w:val="00A835A6"/>
    <w:rsid w:val="00AA4C54"/>
    <w:rsid w:val="00AB172C"/>
    <w:rsid w:val="00AB174D"/>
    <w:rsid w:val="00B25D74"/>
    <w:rsid w:val="00B35BF7"/>
    <w:rsid w:val="00B36AA6"/>
    <w:rsid w:val="00B45518"/>
    <w:rsid w:val="00B56A75"/>
    <w:rsid w:val="00B73C1E"/>
    <w:rsid w:val="00B764C1"/>
    <w:rsid w:val="00BA0C02"/>
    <w:rsid w:val="00BA5263"/>
    <w:rsid w:val="00BA5FDE"/>
    <w:rsid w:val="00BD353F"/>
    <w:rsid w:val="00C31063"/>
    <w:rsid w:val="00C45D48"/>
    <w:rsid w:val="00C53802"/>
    <w:rsid w:val="00C54BB7"/>
    <w:rsid w:val="00C657F2"/>
    <w:rsid w:val="00C6660F"/>
    <w:rsid w:val="00C814E4"/>
    <w:rsid w:val="00CA03D0"/>
    <w:rsid w:val="00CB2126"/>
    <w:rsid w:val="00CD77C0"/>
    <w:rsid w:val="00CE23EE"/>
    <w:rsid w:val="00CF4747"/>
    <w:rsid w:val="00D00230"/>
    <w:rsid w:val="00D0692C"/>
    <w:rsid w:val="00D1210A"/>
    <w:rsid w:val="00D45014"/>
    <w:rsid w:val="00D6081C"/>
    <w:rsid w:val="00D80D12"/>
    <w:rsid w:val="00D95AC9"/>
    <w:rsid w:val="00D97903"/>
    <w:rsid w:val="00DB5072"/>
    <w:rsid w:val="00DC57F9"/>
    <w:rsid w:val="00DD6C8D"/>
    <w:rsid w:val="00E1324A"/>
    <w:rsid w:val="00E1538F"/>
    <w:rsid w:val="00E34071"/>
    <w:rsid w:val="00E35F2A"/>
    <w:rsid w:val="00E54FD4"/>
    <w:rsid w:val="00E551C2"/>
    <w:rsid w:val="00E60D04"/>
    <w:rsid w:val="00E72F7B"/>
    <w:rsid w:val="00E730DB"/>
    <w:rsid w:val="00E74AEF"/>
    <w:rsid w:val="00E97C78"/>
    <w:rsid w:val="00EB5725"/>
    <w:rsid w:val="00EF34E4"/>
    <w:rsid w:val="00EF5BB9"/>
    <w:rsid w:val="00F07044"/>
    <w:rsid w:val="00F32360"/>
    <w:rsid w:val="00F55ECE"/>
    <w:rsid w:val="00F803CF"/>
    <w:rsid w:val="00F80B60"/>
    <w:rsid w:val="00F95A56"/>
    <w:rsid w:val="00FB07FC"/>
    <w:rsid w:val="00FB0DBC"/>
    <w:rsid w:val="00FC51CE"/>
    <w:rsid w:val="00FC6222"/>
    <w:rsid w:val="00FE115B"/>
    <w:rsid w:val="00FE5EF9"/>
    <w:rsid w:val="06959F65"/>
    <w:rsid w:val="0E020DCE"/>
    <w:rsid w:val="0FD277F8"/>
    <w:rsid w:val="1AC33020"/>
    <w:rsid w:val="1D8BF446"/>
    <w:rsid w:val="21DAF26F"/>
    <w:rsid w:val="260C2F74"/>
    <w:rsid w:val="319F0A55"/>
    <w:rsid w:val="3648AD2E"/>
    <w:rsid w:val="4322FBB9"/>
    <w:rsid w:val="53E39F31"/>
    <w:rsid w:val="55289D4F"/>
    <w:rsid w:val="5D2FB07E"/>
    <w:rsid w:val="5E9B88B1"/>
    <w:rsid w:val="7AAC7077"/>
  </w:rsids>
  <m:mathPr>
    <m:mathFont m:val="Cambria Math"/>
    <m:brkBin m:val="before"/>
    <m:brkBinSub m:val="--"/>
    <m:smallFrac m:val="0"/>
    <m:dispDef/>
    <m:lMargin m:val="0"/>
    <m:rMargin m:val="0"/>
    <m:defJc m:val="centerGroup"/>
    <m:wrapIndent m:val="1440"/>
    <m:intLim m:val="subSup"/>
    <m:naryLim m:val="undOvr"/>
  </m:mathPr>
  <w:themeFontLang w:val="es-P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13F59"/>
  <w15:chartTrackingRefBased/>
  <w15:docId w15:val="{694C5ED1-437A-4AFF-87BF-B80E7DA1B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PE" w:eastAsia="zh-CN"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3A6"/>
    <w:rPr>
      <w:rFonts w:ascii="Arial" w:hAnsi="Arial"/>
      <w:sz w:val="22"/>
    </w:rPr>
  </w:style>
  <w:style w:type="paragraph" w:styleId="Heading1">
    <w:name w:val="heading 1"/>
    <w:basedOn w:val="Normal"/>
    <w:next w:val="Normal"/>
    <w:link w:val="Heading1Char"/>
    <w:uiPriority w:val="9"/>
    <w:qFormat/>
    <w:rsid w:val="001E67DB"/>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67DB"/>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1E67DB"/>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1E67DB"/>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1E67DB"/>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1E67DB"/>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1E67DB"/>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1E67DB"/>
    <w:pPr>
      <w:keepNext/>
      <w:keepLines/>
      <w:spacing w:before="40" w:after="0"/>
      <w:outlineLvl w:val="7"/>
    </w:pPr>
    <w:rPr>
      <w:rFonts w:asciiTheme="majorHAnsi" w:eastAsiaTheme="majorEastAsia" w:hAnsiTheme="majorHAnsi" w:cstheme="majorBidi"/>
      <w:i/>
      <w:iCs/>
      <w:szCs w:val="22"/>
    </w:rPr>
  </w:style>
  <w:style w:type="paragraph" w:styleId="Heading9">
    <w:name w:val="heading 9"/>
    <w:basedOn w:val="Normal"/>
    <w:next w:val="Normal"/>
    <w:link w:val="Heading9Char"/>
    <w:uiPriority w:val="9"/>
    <w:semiHidden/>
    <w:unhideWhenUsed/>
    <w:qFormat/>
    <w:rsid w:val="001E67DB"/>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7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67DB"/>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1E67DB"/>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1E67DB"/>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1E67DB"/>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1E67DB"/>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1E67DB"/>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1E67DB"/>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1E67DB"/>
    <w:rPr>
      <w:b/>
      <w:bCs/>
      <w:i/>
      <w:iCs/>
    </w:rPr>
  </w:style>
  <w:style w:type="paragraph" w:styleId="Title">
    <w:name w:val="Title"/>
    <w:basedOn w:val="Normal"/>
    <w:next w:val="Normal"/>
    <w:link w:val="TitleChar"/>
    <w:uiPriority w:val="10"/>
    <w:qFormat/>
    <w:rsid w:val="001E67DB"/>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1E67DB"/>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1E67DB"/>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1E67DB"/>
    <w:rPr>
      <w:color w:val="0E2841" w:themeColor="text2"/>
      <w:sz w:val="28"/>
      <w:szCs w:val="28"/>
    </w:rPr>
  </w:style>
  <w:style w:type="paragraph" w:styleId="Quote">
    <w:name w:val="Quote"/>
    <w:basedOn w:val="Normal"/>
    <w:next w:val="Normal"/>
    <w:link w:val="QuoteChar"/>
    <w:uiPriority w:val="29"/>
    <w:qFormat/>
    <w:rsid w:val="001E67DB"/>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1E67DB"/>
    <w:rPr>
      <w:i/>
      <w:iCs/>
      <w:color w:val="124F1A" w:themeColor="accent3" w:themeShade="BF"/>
      <w:sz w:val="24"/>
      <w:szCs w:val="24"/>
    </w:rPr>
  </w:style>
  <w:style w:type="paragraph" w:styleId="ListParagraph">
    <w:name w:val="List Paragraph"/>
    <w:basedOn w:val="Normal"/>
    <w:uiPriority w:val="34"/>
    <w:qFormat/>
    <w:rsid w:val="00EB5725"/>
    <w:pPr>
      <w:ind w:left="720"/>
      <w:contextualSpacing/>
    </w:pPr>
  </w:style>
  <w:style w:type="character" w:styleId="IntenseEmphasis">
    <w:name w:val="Intense Emphasis"/>
    <w:basedOn w:val="DefaultParagraphFont"/>
    <w:uiPriority w:val="21"/>
    <w:qFormat/>
    <w:rsid w:val="001E67DB"/>
    <w:rPr>
      <w:b/>
      <w:bCs/>
      <w:i/>
      <w:iCs/>
      <w:color w:val="auto"/>
    </w:rPr>
  </w:style>
  <w:style w:type="paragraph" w:styleId="IntenseQuote">
    <w:name w:val="Intense Quote"/>
    <w:basedOn w:val="Normal"/>
    <w:next w:val="Normal"/>
    <w:link w:val="IntenseQuoteChar"/>
    <w:uiPriority w:val="30"/>
    <w:qFormat/>
    <w:rsid w:val="001E67DB"/>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1E67DB"/>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1E67DB"/>
    <w:rPr>
      <w:b/>
      <w:bCs/>
      <w:caps w:val="0"/>
      <w:smallCaps/>
      <w:color w:val="auto"/>
      <w:spacing w:val="0"/>
      <w:u w:val="single"/>
    </w:rPr>
  </w:style>
  <w:style w:type="table" w:styleId="TableGrid">
    <w:name w:val="Table Grid"/>
    <w:basedOn w:val="TableNormal"/>
    <w:uiPriority w:val="39"/>
    <w:rsid w:val="006A0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B3593"/>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1E67DB"/>
    <w:rPr>
      <w:b/>
      <w:bCs/>
    </w:rPr>
  </w:style>
  <w:style w:type="character" w:styleId="Hyperlink">
    <w:name w:val="Hyperlink"/>
    <w:basedOn w:val="DefaultParagraphFont"/>
    <w:uiPriority w:val="99"/>
    <w:unhideWhenUsed/>
    <w:rsid w:val="004467D4"/>
    <w:rPr>
      <w:color w:val="467886" w:themeColor="hyperlink"/>
      <w:u w:val="single"/>
    </w:rPr>
  </w:style>
  <w:style w:type="character" w:styleId="UnresolvedMention">
    <w:name w:val="Unresolved Mention"/>
    <w:basedOn w:val="DefaultParagraphFont"/>
    <w:uiPriority w:val="99"/>
    <w:semiHidden/>
    <w:unhideWhenUsed/>
    <w:rsid w:val="004467D4"/>
    <w:rPr>
      <w:color w:val="605E5C"/>
      <w:shd w:val="clear" w:color="auto" w:fill="E1DFDD"/>
    </w:rPr>
  </w:style>
  <w:style w:type="character" w:styleId="FollowedHyperlink">
    <w:name w:val="FollowedHyperlink"/>
    <w:basedOn w:val="DefaultParagraphFont"/>
    <w:uiPriority w:val="99"/>
    <w:semiHidden/>
    <w:unhideWhenUsed/>
    <w:rsid w:val="003B40D1"/>
    <w:rPr>
      <w:color w:val="96607D" w:themeColor="followedHyperlink"/>
      <w:u w:val="single"/>
    </w:rPr>
  </w:style>
  <w:style w:type="paragraph" w:styleId="Caption">
    <w:name w:val="caption"/>
    <w:basedOn w:val="Normal"/>
    <w:next w:val="Normal"/>
    <w:uiPriority w:val="35"/>
    <w:semiHidden/>
    <w:unhideWhenUsed/>
    <w:qFormat/>
    <w:rsid w:val="001E67DB"/>
    <w:pPr>
      <w:spacing w:line="240" w:lineRule="auto"/>
    </w:pPr>
    <w:rPr>
      <w:b/>
      <w:bCs/>
      <w:color w:val="404040" w:themeColor="text1" w:themeTint="BF"/>
      <w:sz w:val="16"/>
      <w:szCs w:val="16"/>
    </w:rPr>
  </w:style>
  <w:style w:type="character" w:styleId="Emphasis">
    <w:name w:val="Emphasis"/>
    <w:basedOn w:val="DefaultParagraphFont"/>
    <w:uiPriority w:val="20"/>
    <w:qFormat/>
    <w:rsid w:val="001E67DB"/>
    <w:rPr>
      <w:i/>
      <w:iCs/>
      <w:color w:val="000000" w:themeColor="text1"/>
    </w:rPr>
  </w:style>
  <w:style w:type="paragraph" w:styleId="NoSpacing">
    <w:name w:val="No Spacing"/>
    <w:uiPriority w:val="1"/>
    <w:qFormat/>
    <w:rsid w:val="001E67DB"/>
    <w:pPr>
      <w:spacing w:after="0" w:line="240" w:lineRule="auto"/>
    </w:pPr>
  </w:style>
  <w:style w:type="character" w:styleId="SubtleEmphasis">
    <w:name w:val="Subtle Emphasis"/>
    <w:basedOn w:val="DefaultParagraphFont"/>
    <w:uiPriority w:val="19"/>
    <w:qFormat/>
    <w:rsid w:val="001E67DB"/>
    <w:rPr>
      <w:i/>
      <w:iCs/>
      <w:color w:val="595959" w:themeColor="text1" w:themeTint="A6"/>
    </w:rPr>
  </w:style>
  <w:style w:type="character" w:styleId="SubtleReference">
    <w:name w:val="Subtle Reference"/>
    <w:basedOn w:val="DefaultParagraphFont"/>
    <w:uiPriority w:val="31"/>
    <w:qFormat/>
    <w:rsid w:val="001E67DB"/>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1E67DB"/>
    <w:rPr>
      <w:b/>
      <w:bCs/>
      <w:caps w:val="0"/>
      <w:smallCaps/>
      <w:spacing w:val="0"/>
    </w:rPr>
  </w:style>
  <w:style w:type="paragraph" w:styleId="TOCHeading">
    <w:name w:val="TOC Heading"/>
    <w:basedOn w:val="Heading1"/>
    <w:next w:val="Normal"/>
    <w:uiPriority w:val="39"/>
    <w:semiHidden/>
    <w:unhideWhenUsed/>
    <w:qFormat/>
    <w:rsid w:val="001E67DB"/>
    <w:pPr>
      <w:outlineLvl w:val="9"/>
    </w:pPr>
  </w:style>
  <w:style w:type="paragraph" w:styleId="BodyText">
    <w:name w:val="Body Text"/>
    <w:basedOn w:val="Normal"/>
    <w:link w:val="BodyTextChar"/>
    <w:uiPriority w:val="1"/>
    <w:qFormat/>
    <w:rsid w:val="009D169C"/>
    <w:pPr>
      <w:widowControl w:val="0"/>
      <w:autoSpaceDE w:val="0"/>
      <w:autoSpaceDN w:val="0"/>
      <w:spacing w:after="0" w:line="240" w:lineRule="auto"/>
      <w:ind w:left="822" w:hanging="360"/>
    </w:pPr>
    <w:rPr>
      <w:rFonts w:ascii="Times New Roman" w:eastAsia="Times New Roman" w:hAnsi="Times New Roman" w:cs="Times New Roman"/>
      <w:sz w:val="20"/>
      <w:szCs w:val="20"/>
      <w:lang w:val="en-US" w:eastAsia="en-US" w:bidi="en-US"/>
    </w:rPr>
  </w:style>
  <w:style w:type="character" w:customStyle="1" w:styleId="BodyTextChar">
    <w:name w:val="Body Text Char"/>
    <w:basedOn w:val="DefaultParagraphFont"/>
    <w:link w:val="BodyText"/>
    <w:uiPriority w:val="1"/>
    <w:rsid w:val="009D169C"/>
    <w:rPr>
      <w:rFonts w:ascii="Times New Roman" w:eastAsia="Times New Roman" w:hAnsi="Times New Roman" w:cs="Times New Roman"/>
      <w:sz w:val="20"/>
      <w:szCs w:val="20"/>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247880">
      <w:bodyDiv w:val="1"/>
      <w:marLeft w:val="0"/>
      <w:marRight w:val="0"/>
      <w:marTop w:val="0"/>
      <w:marBottom w:val="0"/>
      <w:divBdr>
        <w:top w:val="none" w:sz="0" w:space="0" w:color="auto"/>
        <w:left w:val="none" w:sz="0" w:space="0" w:color="auto"/>
        <w:bottom w:val="none" w:sz="0" w:space="0" w:color="auto"/>
        <w:right w:val="none" w:sz="0" w:space="0" w:color="auto"/>
      </w:divBdr>
    </w:div>
    <w:div w:id="350033849">
      <w:bodyDiv w:val="1"/>
      <w:marLeft w:val="0"/>
      <w:marRight w:val="0"/>
      <w:marTop w:val="0"/>
      <w:marBottom w:val="0"/>
      <w:divBdr>
        <w:top w:val="none" w:sz="0" w:space="0" w:color="auto"/>
        <w:left w:val="none" w:sz="0" w:space="0" w:color="auto"/>
        <w:bottom w:val="none" w:sz="0" w:space="0" w:color="auto"/>
        <w:right w:val="none" w:sz="0" w:space="0" w:color="auto"/>
      </w:divBdr>
    </w:div>
    <w:div w:id="741947591">
      <w:bodyDiv w:val="1"/>
      <w:marLeft w:val="0"/>
      <w:marRight w:val="0"/>
      <w:marTop w:val="0"/>
      <w:marBottom w:val="0"/>
      <w:divBdr>
        <w:top w:val="none" w:sz="0" w:space="0" w:color="auto"/>
        <w:left w:val="none" w:sz="0" w:space="0" w:color="auto"/>
        <w:bottom w:val="none" w:sz="0" w:space="0" w:color="auto"/>
        <w:right w:val="none" w:sz="0" w:space="0" w:color="auto"/>
      </w:divBdr>
    </w:div>
    <w:div w:id="979723778">
      <w:bodyDiv w:val="1"/>
      <w:marLeft w:val="0"/>
      <w:marRight w:val="0"/>
      <w:marTop w:val="0"/>
      <w:marBottom w:val="0"/>
      <w:divBdr>
        <w:top w:val="none" w:sz="0" w:space="0" w:color="auto"/>
        <w:left w:val="none" w:sz="0" w:space="0" w:color="auto"/>
        <w:bottom w:val="none" w:sz="0" w:space="0" w:color="auto"/>
        <w:right w:val="none" w:sz="0" w:space="0" w:color="auto"/>
      </w:divBdr>
    </w:div>
    <w:div w:id="1241597241">
      <w:bodyDiv w:val="1"/>
      <w:marLeft w:val="0"/>
      <w:marRight w:val="0"/>
      <w:marTop w:val="0"/>
      <w:marBottom w:val="0"/>
      <w:divBdr>
        <w:top w:val="none" w:sz="0" w:space="0" w:color="auto"/>
        <w:left w:val="none" w:sz="0" w:space="0" w:color="auto"/>
        <w:bottom w:val="none" w:sz="0" w:space="0" w:color="auto"/>
        <w:right w:val="none" w:sz="0" w:space="0" w:color="auto"/>
      </w:divBdr>
    </w:div>
    <w:div w:id="1401714447">
      <w:bodyDiv w:val="1"/>
      <w:marLeft w:val="0"/>
      <w:marRight w:val="0"/>
      <w:marTop w:val="0"/>
      <w:marBottom w:val="0"/>
      <w:divBdr>
        <w:top w:val="none" w:sz="0" w:space="0" w:color="auto"/>
        <w:left w:val="none" w:sz="0" w:space="0" w:color="auto"/>
        <w:bottom w:val="none" w:sz="0" w:space="0" w:color="auto"/>
        <w:right w:val="none" w:sz="0" w:space="0" w:color="auto"/>
      </w:divBdr>
    </w:div>
    <w:div w:id="1477527657">
      <w:bodyDiv w:val="1"/>
      <w:marLeft w:val="0"/>
      <w:marRight w:val="0"/>
      <w:marTop w:val="0"/>
      <w:marBottom w:val="0"/>
      <w:divBdr>
        <w:top w:val="none" w:sz="0" w:space="0" w:color="auto"/>
        <w:left w:val="none" w:sz="0" w:space="0" w:color="auto"/>
        <w:bottom w:val="none" w:sz="0" w:space="0" w:color="auto"/>
        <w:right w:val="none" w:sz="0" w:space="0" w:color="auto"/>
      </w:divBdr>
    </w:div>
    <w:div w:id="1771581885">
      <w:bodyDiv w:val="1"/>
      <w:marLeft w:val="0"/>
      <w:marRight w:val="0"/>
      <w:marTop w:val="0"/>
      <w:marBottom w:val="0"/>
      <w:divBdr>
        <w:top w:val="none" w:sz="0" w:space="0" w:color="auto"/>
        <w:left w:val="none" w:sz="0" w:space="0" w:color="auto"/>
        <w:bottom w:val="none" w:sz="0" w:space="0" w:color="auto"/>
        <w:right w:val="none" w:sz="0" w:space="0" w:color="auto"/>
      </w:divBdr>
    </w:div>
    <w:div w:id="1940867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josevaldivia.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A74CFF-E221-469A-810B-702B839858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1005</Words>
  <Characters>5730</Characters>
  <Application>Microsoft Office Word</Application>
  <DocSecurity>4</DocSecurity>
  <Lines>47</Lines>
  <Paragraphs>13</Paragraphs>
  <ScaleCrop>false</ScaleCrop>
  <Company>MMG</Company>
  <LinksUpToDate>false</LinksUpToDate>
  <CharactersWithSpaces>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Tori</dc:creator>
  <cp:keywords/>
  <dc:description/>
  <cp:lastModifiedBy>Andrea Duclos</cp:lastModifiedBy>
  <cp:revision>38</cp:revision>
  <dcterms:created xsi:type="dcterms:W3CDTF">2025-04-04T16:55:00Z</dcterms:created>
  <dcterms:modified xsi:type="dcterms:W3CDTF">2025-04-22T16:14:00Z</dcterms:modified>
</cp:coreProperties>
</file>