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B78" w14:textId="58852F7B" w:rsidR="00363E09" w:rsidRPr="009327ED" w:rsidRDefault="00363E09" w:rsidP="009327ED">
      <w:pPr>
        <w:spacing w:line="360" w:lineRule="auto"/>
        <w:jc w:val="both"/>
        <w:rPr>
          <w:rFonts w:ascii="Arial" w:hAnsi="Arial" w:cs="Arial"/>
          <w:b/>
          <w:bCs/>
          <w:lang w:val="es-MX"/>
        </w:rPr>
      </w:pPr>
      <w:bookmarkStart w:id="0" w:name="_Hlk100899741"/>
      <w:r w:rsidRPr="009327ED">
        <w:rPr>
          <w:rFonts w:ascii="Arial" w:hAnsi="Arial" w:cs="Arial"/>
          <w:b/>
          <w:bCs/>
          <w:lang w:val="es-MX"/>
        </w:rPr>
        <w:t xml:space="preserve">Título: </w:t>
      </w:r>
      <w:r w:rsidR="00117BE1" w:rsidRPr="009327ED">
        <w:rPr>
          <w:rFonts w:ascii="Arial" w:hAnsi="Arial" w:cs="Arial"/>
          <w:lang w:val="es-MX"/>
        </w:rPr>
        <w:t>Optimización de Costos y Eficiencia Operativa en Minería de Vetas Angostas mediante el Método GloryHole</w:t>
      </w:r>
    </w:p>
    <w:p w14:paraId="4E6434D9" w14:textId="77777777" w:rsidR="00363E09" w:rsidRPr="009327ED" w:rsidRDefault="00363E09" w:rsidP="009327ED">
      <w:pPr>
        <w:pStyle w:val="Default"/>
        <w:spacing w:line="360" w:lineRule="auto"/>
        <w:rPr>
          <w:rFonts w:ascii="Arial" w:hAnsi="Arial" w:cs="Arial"/>
          <w:sz w:val="22"/>
          <w:szCs w:val="22"/>
          <w:lang w:val="es-MX"/>
        </w:rPr>
      </w:pPr>
    </w:p>
    <w:p w14:paraId="754C42E5" w14:textId="3431F923" w:rsidR="00363E09"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Categoría: </w:t>
      </w:r>
      <w:r w:rsidR="004819FA" w:rsidRPr="009327ED">
        <w:rPr>
          <w:rFonts w:ascii="Arial" w:hAnsi="Arial" w:cs="Arial"/>
          <w:b/>
          <w:bCs/>
          <w:sz w:val="22"/>
          <w:szCs w:val="22"/>
        </w:rPr>
        <w:t>Operaciones Mineras</w:t>
      </w:r>
    </w:p>
    <w:p w14:paraId="51394425" w14:textId="6F2557CE" w:rsidR="00363E09" w:rsidRPr="009327ED" w:rsidRDefault="00363E09" w:rsidP="009327ED">
      <w:pPr>
        <w:autoSpaceDE w:val="0"/>
        <w:autoSpaceDN w:val="0"/>
        <w:adjustRightInd w:val="0"/>
        <w:spacing w:after="0" w:line="360" w:lineRule="auto"/>
        <w:rPr>
          <w:rFonts w:ascii="Arial" w:hAnsi="Arial" w:cs="Arial"/>
          <w:color w:val="000000"/>
        </w:rPr>
      </w:pPr>
      <w:r w:rsidRPr="009327ED">
        <w:rPr>
          <w:rFonts w:ascii="Arial" w:hAnsi="Arial" w:cs="Arial"/>
          <w:b/>
          <w:bCs/>
          <w:color w:val="000000"/>
        </w:rPr>
        <w:t xml:space="preserve">Autor: </w:t>
      </w:r>
      <w:r w:rsidR="008411FA" w:rsidRPr="009327ED">
        <w:rPr>
          <w:rFonts w:ascii="Arial" w:hAnsi="Arial" w:cs="Arial"/>
          <w:color w:val="000000"/>
        </w:rPr>
        <w:t>Jairo Romero Huerta</w:t>
      </w:r>
    </w:p>
    <w:p w14:paraId="27979FAE" w14:textId="77777777" w:rsidR="00117BE1"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Empresa: </w:t>
      </w:r>
      <w:r w:rsidR="00117BE1" w:rsidRPr="009327ED">
        <w:rPr>
          <w:rFonts w:ascii="Arial" w:hAnsi="Arial" w:cs="Arial"/>
          <w:sz w:val="22"/>
          <w:szCs w:val="22"/>
        </w:rPr>
        <w:t xml:space="preserve">Universidad de Sao Paulo </w:t>
      </w:r>
    </w:p>
    <w:p w14:paraId="744AD832" w14:textId="297278F9" w:rsidR="00363E09" w:rsidRPr="009327ED" w:rsidRDefault="00363E09" w:rsidP="009327ED">
      <w:pPr>
        <w:pStyle w:val="Default"/>
        <w:spacing w:line="360" w:lineRule="auto"/>
        <w:rPr>
          <w:rFonts w:ascii="Arial" w:hAnsi="Arial" w:cs="Arial"/>
        </w:rPr>
      </w:pPr>
      <w:r w:rsidRPr="009327ED">
        <w:rPr>
          <w:rFonts w:ascii="Arial" w:hAnsi="Arial" w:cs="Arial"/>
          <w:b/>
          <w:bCs/>
          <w:sz w:val="22"/>
          <w:szCs w:val="22"/>
        </w:rPr>
        <w:t>Cargo:</w:t>
      </w:r>
      <w:r w:rsidRPr="009327ED">
        <w:rPr>
          <w:rFonts w:ascii="Arial" w:hAnsi="Arial" w:cs="Arial"/>
          <w:b/>
          <w:bCs/>
        </w:rPr>
        <w:t xml:space="preserve"> </w:t>
      </w:r>
      <w:r w:rsidR="00117BE1" w:rsidRPr="009327ED">
        <w:rPr>
          <w:rFonts w:ascii="Arial" w:hAnsi="Arial" w:cs="Arial"/>
          <w:sz w:val="22"/>
          <w:szCs w:val="22"/>
        </w:rPr>
        <w:t xml:space="preserve">Estudiante de </w:t>
      </w:r>
      <w:proofErr w:type="gramStart"/>
      <w:r w:rsidR="00117BE1" w:rsidRPr="009327ED">
        <w:rPr>
          <w:rFonts w:ascii="Arial" w:hAnsi="Arial" w:cs="Arial"/>
          <w:sz w:val="22"/>
          <w:szCs w:val="22"/>
        </w:rPr>
        <w:t>Post-Grado</w:t>
      </w:r>
      <w:proofErr w:type="gramEnd"/>
    </w:p>
    <w:p w14:paraId="7654FAA2" w14:textId="21023BB9" w:rsidR="00363E09" w:rsidRPr="009327ED" w:rsidRDefault="00363E09" w:rsidP="009327ED">
      <w:pPr>
        <w:autoSpaceDE w:val="0"/>
        <w:autoSpaceDN w:val="0"/>
        <w:adjustRightInd w:val="0"/>
        <w:spacing w:after="0" w:line="360" w:lineRule="auto"/>
        <w:rPr>
          <w:rFonts w:ascii="Arial" w:hAnsi="Arial" w:cs="Arial"/>
          <w:color w:val="000000"/>
        </w:rPr>
      </w:pPr>
      <w:r w:rsidRPr="009327ED">
        <w:rPr>
          <w:rFonts w:ascii="Arial" w:hAnsi="Arial" w:cs="Arial"/>
          <w:b/>
          <w:bCs/>
          <w:color w:val="000000"/>
        </w:rPr>
        <w:t xml:space="preserve">Dirección: </w:t>
      </w:r>
      <w:r w:rsidR="00117BE1" w:rsidRPr="009327ED">
        <w:rPr>
          <w:rFonts w:ascii="Arial" w:hAnsi="Arial" w:cs="Arial"/>
        </w:rPr>
        <w:t>Butanta, São Paulo - State of São Paulo, Brazil</w:t>
      </w:r>
    </w:p>
    <w:p w14:paraId="35201E73" w14:textId="4EBE3803" w:rsidR="00363E09" w:rsidRPr="009327ED" w:rsidRDefault="00363E09" w:rsidP="009327ED">
      <w:pPr>
        <w:autoSpaceDE w:val="0"/>
        <w:autoSpaceDN w:val="0"/>
        <w:adjustRightInd w:val="0"/>
        <w:spacing w:after="0" w:line="360" w:lineRule="auto"/>
        <w:rPr>
          <w:rFonts w:ascii="Arial" w:hAnsi="Arial" w:cs="Arial"/>
          <w:color w:val="000000"/>
        </w:rPr>
      </w:pPr>
      <w:r w:rsidRPr="009327ED">
        <w:rPr>
          <w:rFonts w:ascii="Arial" w:hAnsi="Arial" w:cs="Arial"/>
          <w:b/>
          <w:bCs/>
          <w:color w:val="000000"/>
        </w:rPr>
        <w:t xml:space="preserve">Correo </w:t>
      </w:r>
      <w:r w:rsidR="00117BE1" w:rsidRPr="009327ED">
        <w:rPr>
          <w:rFonts w:ascii="Arial" w:hAnsi="Arial" w:cs="Arial"/>
          <w:b/>
          <w:bCs/>
          <w:color w:val="000000"/>
        </w:rPr>
        <w:t>académico</w:t>
      </w:r>
      <w:r w:rsidRPr="009327ED">
        <w:rPr>
          <w:rFonts w:ascii="Arial" w:hAnsi="Arial" w:cs="Arial"/>
          <w:b/>
          <w:bCs/>
          <w:color w:val="000000"/>
        </w:rPr>
        <w:t xml:space="preserve">: </w:t>
      </w:r>
      <w:r w:rsidR="008411FA" w:rsidRPr="009327ED">
        <w:rPr>
          <w:rFonts w:ascii="Arial" w:hAnsi="Arial" w:cs="Arial"/>
          <w:color w:val="000000"/>
        </w:rPr>
        <w:t>jromero</w:t>
      </w:r>
      <w:r w:rsidR="00117BE1" w:rsidRPr="009327ED">
        <w:rPr>
          <w:rFonts w:ascii="Arial" w:hAnsi="Arial" w:cs="Arial"/>
          <w:color w:val="000000"/>
        </w:rPr>
        <w:t>h</w:t>
      </w:r>
      <w:r w:rsidR="000C0B3C" w:rsidRPr="009327ED">
        <w:rPr>
          <w:rFonts w:ascii="Arial" w:hAnsi="Arial" w:cs="Arial"/>
          <w:color w:val="000000"/>
        </w:rPr>
        <w:t>@</w:t>
      </w:r>
      <w:r w:rsidR="00117BE1" w:rsidRPr="009327ED">
        <w:rPr>
          <w:rFonts w:ascii="Arial" w:hAnsi="Arial" w:cs="Arial"/>
          <w:color w:val="000000"/>
        </w:rPr>
        <w:t>usp.br</w:t>
      </w:r>
    </w:p>
    <w:p w14:paraId="1DA7A15E" w14:textId="1E4559D1" w:rsidR="00363E09"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Celular: </w:t>
      </w:r>
      <w:r w:rsidR="008411FA" w:rsidRPr="009327ED">
        <w:rPr>
          <w:rFonts w:ascii="Arial" w:hAnsi="Arial" w:cs="Arial"/>
          <w:sz w:val="22"/>
          <w:szCs w:val="22"/>
        </w:rPr>
        <w:t>920 551 515</w:t>
      </w:r>
    </w:p>
    <w:p w14:paraId="06AD4AE7" w14:textId="77777777" w:rsidR="00363E09" w:rsidRPr="009327ED" w:rsidRDefault="00363E09" w:rsidP="009327ED">
      <w:pPr>
        <w:pStyle w:val="Default"/>
        <w:spacing w:line="360" w:lineRule="auto"/>
        <w:rPr>
          <w:rFonts w:ascii="Arial" w:hAnsi="Arial" w:cs="Arial"/>
          <w:sz w:val="22"/>
          <w:szCs w:val="22"/>
        </w:rPr>
      </w:pPr>
    </w:p>
    <w:bookmarkEnd w:id="0"/>
    <w:p w14:paraId="1424AE5C" w14:textId="2DC72B2A" w:rsidR="00363E09" w:rsidRPr="009327ED" w:rsidRDefault="00363E09" w:rsidP="009327ED">
      <w:pPr>
        <w:pStyle w:val="Default"/>
        <w:spacing w:line="360" w:lineRule="auto"/>
        <w:rPr>
          <w:rFonts w:ascii="Arial" w:hAnsi="Arial" w:cs="Arial"/>
          <w:sz w:val="22"/>
          <w:szCs w:val="22"/>
          <w:lang w:val="pt-BR"/>
        </w:rPr>
      </w:pPr>
      <w:r w:rsidRPr="009327ED">
        <w:rPr>
          <w:rFonts w:ascii="Arial" w:hAnsi="Arial" w:cs="Arial"/>
          <w:b/>
          <w:bCs/>
          <w:sz w:val="22"/>
          <w:szCs w:val="22"/>
          <w:lang w:val="pt-BR"/>
        </w:rPr>
        <w:t xml:space="preserve">Coautor: </w:t>
      </w:r>
      <w:r w:rsidR="00117BE1" w:rsidRPr="009327ED">
        <w:rPr>
          <w:rFonts w:ascii="Arial" w:hAnsi="Arial" w:cs="Arial"/>
          <w:sz w:val="22"/>
          <w:szCs w:val="22"/>
          <w:lang w:val="pt-BR"/>
        </w:rPr>
        <w:t>Prof. Dra. Anna Luiza M. Ayres da Silva</w:t>
      </w:r>
    </w:p>
    <w:p w14:paraId="5E41AF73" w14:textId="6CDAA97B" w:rsidR="00363E09"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Empresa: </w:t>
      </w:r>
      <w:r w:rsidR="00117BE1" w:rsidRPr="009327ED">
        <w:rPr>
          <w:rFonts w:ascii="Arial" w:hAnsi="Arial" w:cs="Arial"/>
          <w:sz w:val="22"/>
          <w:szCs w:val="22"/>
        </w:rPr>
        <w:t>Universidad de Sao Paulo</w:t>
      </w:r>
    </w:p>
    <w:p w14:paraId="18F4B92E" w14:textId="684BC4B6" w:rsidR="00363E09"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Cargo: </w:t>
      </w:r>
      <w:r w:rsidR="00117BE1" w:rsidRPr="009327ED">
        <w:rPr>
          <w:rFonts w:ascii="Arial" w:hAnsi="Arial" w:cs="Arial"/>
          <w:sz w:val="22"/>
          <w:szCs w:val="22"/>
        </w:rPr>
        <w:t xml:space="preserve">Profesora </w:t>
      </w:r>
      <w:proofErr w:type="gramStart"/>
      <w:r w:rsidR="00117BE1" w:rsidRPr="009327ED">
        <w:rPr>
          <w:rFonts w:ascii="Arial" w:hAnsi="Arial" w:cs="Arial"/>
          <w:sz w:val="22"/>
          <w:szCs w:val="22"/>
        </w:rPr>
        <w:t>Post-Grado</w:t>
      </w:r>
      <w:proofErr w:type="gramEnd"/>
    </w:p>
    <w:p w14:paraId="7F70CA7C" w14:textId="522AF3EC" w:rsidR="00363E09" w:rsidRPr="009327ED" w:rsidRDefault="00363E09" w:rsidP="009327ED">
      <w:pPr>
        <w:pStyle w:val="Default"/>
        <w:spacing w:line="360" w:lineRule="auto"/>
        <w:rPr>
          <w:rFonts w:ascii="Arial" w:hAnsi="Arial" w:cs="Arial"/>
          <w:sz w:val="22"/>
          <w:szCs w:val="22"/>
          <w:lang w:val="pt-BR"/>
        </w:rPr>
      </w:pPr>
      <w:proofErr w:type="spellStart"/>
      <w:r w:rsidRPr="009327ED">
        <w:rPr>
          <w:rFonts w:ascii="Arial" w:hAnsi="Arial" w:cs="Arial"/>
          <w:b/>
          <w:bCs/>
          <w:sz w:val="22"/>
          <w:szCs w:val="22"/>
          <w:lang w:val="pt-BR"/>
        </w:rPr>
        <w:t>Dirección</w:t>
      </w:r>
      <w:proofErr w:type="spellEnd"/>
      <w:r w:rsidRPr="009327ED">
        <w:rPr>
          <w:rFonts w:ascii="Arial" w:hAnsi="Arial" w:cs="Arial"/>
          <w:b/>
          <w:bCs/>
          <w:sz w:val="22"/>
          <w:szCs w:val="22"/>
          <w:lang w:val="pt-BR"/>
        </w:rPr>
        <w:t xml:space="preserve">: </w:t>
      </w:r>
      <w:r w:rsidR="00117BE1" w:rsidRPr="009327ED">
        <w:rPr>
          <w:rFonts w:ascii="Arial" w:hAnsi="Arial" w:cs="Arial"/>
          <w:sz w:val="22"/>
          <w:szCs w:val="22"/>
          <w:lang w:val="pt-BR"/>
        </w:rPr>
        <w:t>Butanta, São Paulo - State of São Paulo, Brazil</w:t>
      </w:r>
    </w:p>
    <w:p w14:paraId="251500C4" w14:textId="04A1009A" w:rsidR="00363E09" w:rsidRPr="009327ED" w:rsidRDefault="00363E09" w:rsidP="009327ED">
      <w:pPr>
        <w:pStyle w:val="Default"/>
        <w:spacing w:line="360" w:lineRule="auto"/>
        <w:rPr>
          <w:rFonts w:ascii="Arial" w:hAnsi="Arial" w:cs="Arial"/>
          <w:sz w:val="22"/>
          <w:szCs w:val="22"/>
        </w:rPr>
      </w:pPr>
      <w:r w:rsidRPr="009327ED">
        <w:rPr>
          <w:rFonts w:ascii="Arial" w:hAnsi="Arial" w:cs="Arial"/>
          <w:b/>
          <w:bCs/>
          <w:sz w:val="22"/>
          <w:szCs w:val="22"/>
        </w:rPr>
        <w:t xml:space="preserve">Correo corporativo: </w:t>
      </w:r>
      <w:r w:rsidR="00117BE1" w:rsidRPr="009327ED">
        <w:rPr>
          <w:rFonts w:ascii="Arial" w:hAnsi="Arial" w:cs="Arial"/>
          <w:sz w:val="22"/>
          <w:szCs w:val="22"/>
        </w:rPr>
        <w:t>alayres@usp.br</w:t>
      </w:r>
    </w:p>
    <w:p w14:paraId="28978D23" w14:textId="1617FB3C" w:rsidR="0047000C" w:rsidRPr="009327ED" w:rsidRDefault="0047000C" w:rsidP="009327ED">
      <w:pPr>
        <w:spacing w:line="360" w:lineRule="auto"/>
        <w:rPr>
          <w:rFonts w:ascii="Arial" w:hAnsi="Arial" w:cs="Arial"/>
        </w:rPr>
      </w:pPr>
    </w:p>
    <w:p w14:paraId="310DD9FB" w14:textId="1F0BE13C" w:rsidR="00363E09" w:rsidRPr="009327ED" w:rsidRDefault="00363E09" w:rsidP="009327ED">
      <w:pPr>
        <w:spacing w:line="360" w:lineRule="auto"/>
        <w:rPr>
          <w:rFonts w:ascii="Arial" w:hAnsi="Arial" w:cs="Arial"/>
          <w:b/>
          <w:bCs/>
        </w:rPr>
      </w:pPr>
      <w:r w:rsidRPr="009327ED">
        <w:rPr>
          <w:rFonts w:ascii="Arial" w:hAnsi="Arial" w:cs="Arial"/>
          <w:b/>
          <w:bCs/>
        </w:rPr>
        <w:t>Resumen</w:t>
      </w:r>
    </w:p>
    <w:p w14:paraId="14E01537" w14:textId="5525FFB4" w:rsidR="00790025" w:rsidRPr="009327ED" w:rsidRDefault="00117BE1" w:rsidP="009327ED">
      <w:pPr>
        <w:pStyle w:val="Default"/>
        <w:spacing w:line="360" w:lineRule="auto"/>
        <w:jc w:val="both"/>
        <w:rPr>
          <w:rFonts w:ascii="Arial" w:hAnsi="Arial" w:cs="Arial"/>
          <w:color w:val="auto"/>
          <w:sz w:val="22"/>
          <w:szCs w:val="22"/>
        </w:rPr>
      </w:pPr>
      <w:bookmarkStart w:id="1" w:name="_Hlk100899650"/>
      <w:r w:rsidRPr="009327ED">
        <w:rPr>
          <w:rFonts w:ascii="Arial" w:hAnsi="Arial" w:cs="Arial"/>
          <w:color w:val="auto"/>
          <w:sz w:val="22"/>
          <w:szCs w:val="22"/>
        </w:rPr>
        <w:t xml:space="preserve">La correcta elección del método de explotación en minería resulta crítica para la viabilidad técnica, económica y ambiental de un proyecto, especialmente en yacimientos de vetas angostas donde la geometría restringida y la ley del mineral exigen soluciones altamente eficientes. En este contexto, el método GloryHole —combinando elementos de minería subterránea y a cielo abierto— ha emergido como una alternativa técnica viable y competitiva, particularmente en depósitos </w:t>
      </w:r>
      <w:proofErr w:type="spellStart"/>
      <w:r w:rsidRPr="009327ED">
        <w:rPr>
          <w:rFonts w:ascii="Arial" w:hAnsi="Arial" w:cs="Arial"/>
          <w:color w:val="auto"/>
          <w:sz w:val="22"/>
          <w:szCs w:val="22"/>
        </w:rPr>
        <w:t>subverticales</w:t>
      </w:r>
      <w:proofErr w:type="spellEnd"/>
      <w:r w:rsidRPr="009327ED">
        <w:rPr>
          <w:rFonts w:ascii="Arial" w:hAnsi="Arial" w:cs="Arial"/>
          <w:color w:val="auto"/>
          <w:sz w:val="22"/>
          <w:szCs w:val="22"/>
        </w:rPr>
        <w:t xml:space="preserve"> cercanos a superficie. El presente estudio tiene como objetivo evaluar la aplicabilidad del método GloryHole en vetas angostas, considerando criterios de selectividad, eficiencia operativa, sostenibilidad ambiental y rentabilidad frente a métodos convencionales como Sublevel Stoping y Cut and Fill. Para ello, se empleó una metodología mixta que incluyó revisión bibliográfica de casos históricos (Britannia, Fresnillo, Bisbee), modelado conceptual del diseño de explotación, análisis de indicadores clave como Stripping Ratio, Factor de Potencia, Work Index y Costo Operativo, así como simulaciones comparativas de escenarios con diversas configuraciones de perforación, transporte y voladura. Se identificó que el GloryHole permite reducciones operativas de hasta un 60 % gracias al </w:t>
      </w:r>
      <w:r w:rsidR="004819FA" w:rsidRPr="009327ED">
        <w:rPr>
          <w:rFonts w:ascii="Arial" w:hAnsi="Arial" w:cs="Arial"/>
          <w:color w:val="auto"/>
          <w:sz w:val="22"/>
          <w:szCs w:val="22"/>
        </w:rPr>
        <w:t>tipo de método y transporte</w:t>
      </w:r>
      <w:r w:rsidRPr="009327ED">
        <w:rPr>
          <w:rFonts w:ascii="Arial" w:hAnsi="Arial" w:cs="Arial"/>
          <w:color w:val="auto"/>
          <w:sz w:val="22"/>
          <w:szCs w:val="22"/>
        </w:rPr>
        <w:t xml:space="preserve"> del mineral, disminución de equipos móviles, y menor dependencia de galerías de desarrollo. Además, este método favorece una menor huella </w:t>
      </w:r>
      <w:r w:rsidRPr="009327ED">
        <w:rPr>
          <w:rFonts w:ascii="Arial" w:hAnsi="Arial" w:cs="Arial"/>
          <w:color w:val="auto"/>
          <w:sz w:val="22"/>
          <w:szCs w:val="22"/>
        </w:rPr>
        <w:lastRenderedPageBreak/>
        <w:t>ambiental mediante el apilamiento de estériles en zonas previamente minadas, optimizando el uso del terreno y reduciendo los impactos. Los resultados también evidencian mejoras en la seguridad operativa al reducir el tránsito subterráneo y permitir una operación más controlada desde superficie. En conjunto, el estudio concluye que el método GloryHole, bajo condiciones geológicas favorables y una adecuada ingeniería de diseño, constituye una solución eficiente, rentable y ambientalmente responsable para la explotación de vetas angostas, siendo especialmente atractivo para proyectos en etapa de exploración avanzada o con limitaciones logísticas y topográficas.</w:t>
      </w:r>
    </w:p>
    <w:p w14:paraId="30F3C9CE" w14:textId="77777777" w:rsidR="00117BE1" w:rsidRPr="009327ED" w:rsidRDefault="00117BE1" w:rsidP="009327ED">
      <w:pPr>
        <w:pStyle w:val="Default"/>
        <w:spacing w:line="360" w:lineRule="auto"/>
        <w:jc w:val="both"/>
        <w:rPr>
          <w:rFonts w:ascii="Arial" w:hAnsi="Arial" w:cs="Arial"/>
          <w:color w:val="auto"/>
          <w:sz w:val="22"/>
          <w:szCs w:val="22"/>
        </w:rPr>
      </w:pPr>
    </w:p>
    <w:p w14:paraId="2126BCF4" w14:textId="3D7EA1BF" w:rsidR="00700E24" w:rsidRPr="009327ED" w:rsidRDefault="00790025" w:rsidP="009327ED">
      <w:pPr>
        <w:pStyle w:val="Default"/>
        <w:spacing w:line="360" w:lineRule="auto"/>
        <w:jc w:val="both"/>
        <w:rPr>
          <w:rFonts w:ascii="Arial" w:hAnsi="Arial" w:cs="Arial"/>
          <w:color w:val="auto"/>
          <w:sz w:val="22"/>
          <w:szCs w:val="22"/>
        </w:rPr>
      </w:pPr>
      <w:r w:rsidRPr="009327ED">
        <w:rPr>
          <w:rFonts w:ascii="Arial" w:hAnsi="Arial" w:cs="Arial"/>
          <w:b/>
          <w:bCs/>
          <w:color w:val="auto"/>
          <w:sz w:val="22"/>
          <w:szCs w:val="22"/>
        </w:rPr>
        <w:t>Palabras clave:</w:t>
      </w:r>
      <w:r w:rsidRPr="009327ED">
        <w:rPr>
          <w:rFonts w:ascii="Arial" w:hAnsi="Arial" w:cs="Arial"/>
          <w:color w:val="auto"/>
          <w:sz w:val="22"/>
          <w:szCs w:val="22"/>
        </w:rPr>
        <w:t xml:space="preserve"> </w:t>
      </w:r>
      <w:r w:rsidR="00117BE1" w:rsidRPr="009327ED">
        <w:rPr>
          <w:rFonts w:ascii="Arial" w:hAnsi="Arial" w:cs="Arial"/>
          <w:color w:val="auto"/>
          <w:sz w:val="22"/>
          <w:szCs w:val="22"/>
        </w:rPr>
        <w:t>GloryHole, Vetas angostas, Minería subterránea, Stripping Ratio</w:t>
      </w:r>
    </w:p>
    <w:p w14:paraId="4A89D10C" w14:textId="77777777" w:rsidR="00790025" w:rsidRPr="009327ED" w:rsidRDefault="00790025" w:rsidP="009327ED">
      <w:pPr>
        <w:pStyle w:val="Default"/>
        <w:spacing w:line="360" w:lineRule="auto"/>
        <w:rPr>
          <w:rFonts w:ascii="Arial" w:hAnsi="Arial" w:cs="Arial"/>
          <w:color w:val="auto"/>
          <w:sz w:val="22"/>
          <w:szCs w:val="22"/>
        </w:rPr>
      </w:pPr>
    </w:p>
    <w:p w14:paraId="5DE986DD" w14:textId="0043B667" w:rsidR="00363E09" w:rsidRPr="009327ED" w:rsidRDefault="00363E09" w:rsidP="009327ED">
      <w:pPr>
        <w:pStyle w:val="Default"/>
        <w:spacing w:line="360" w:lineRule="auto"/>
        <w:rPr>
          <w:rFonts w:ascii="Arial" w:hAnsi="Arial" w:cs="Arial"/>
          <w:b/>
          <w:bCs/>
          <w:sz w:val="22"/>
          <w:szCs w:val="22"/>
        </w:rPr>
      </w:pPr>
      <w:r w:rsidRPr="009327ED">
        <w:rPr>
          <w:rFonts w:ascii="Arial" w:hAnsi="Arial" w:cs="Arial"/>
          <w:b/>
          <w:bCs/>
          <w:sz w:val="22"/>
          <w:szCs w:val="22"/>
        </w:rPr>
        <w:t xml:space="preserve">Reseña profesional: </w:t>
      </w:r>
    </w:p>
    <w:bookmarkEnd w:id="1"/>
    <w:p w14:paraId="3C158BC3" w14:textId="02A1D68B" w:rsidR="003D4312" w:rsidRPr="009327ED" w:rsidRDefault="003D4312" w:rsidP="009327ED">
      <w:pPr>
        <w:pStyle w:val="Default"/>
        <w:spacing w:line="360" w:lineRule="auto"/>
        <w:jc w:val="both"/>
        <w:rPr>
          <w:rFonts w:ascii="Arial" w:hAnsi="Arial" w:cs="Arial"/>
          <w:color w:val="auto"/>
          <w:sz w:val="22"/>
          <w:szCs w:val="22"/>
          <w:lang w:val="es-MX"/>
        </w:rPr>
      </w:pPr>
      <w:r w:rsidRPr="009327ED">
        <w:rPr>
          <w:rFonts w:ascii="Arial" w:hAnsi="Arial" w:cs="Arial"/>
          <w:b/>
          <w:bCs/>
          <w:color w:val="auto"/>
          <w:sz w:val="22"/>
          <w:szCs w:val="22"/>
          <w:lang w:val="es-MX"/>
        </w:rPr>
        <w:t>Jairo Romero:</w:t>
      </w:r>
      <w:r w:rsidRPr="009327ED">
        <w:rPr>
          <w:rFonts w:ascii="Arial" w:hAnsi="Arial" w:cs="Arial"/>
          <w:color w:val="auto"/>
          <w:sz w:val="22"/>
          <w:szCs w:val="22"/>
          <w:lang w:val="es-MX"/>
        </w:rPr>
        <w:t xml:space="preserve"> </w:t>
      </w:r>
      <w:r w:rsidR="0000612E" w:rsidRPr="009327ED">
        <w:rPr>
          <w:rFonts w:ascii="Arial" w:hAnsi="Arial" w:cs="Arial"/>
          <w:color w:val="auto"/>
          <w:sz w:val="22"/>
          <w:szCs w:val="22"/>
          <w:lang w:val="es-MX"/>
        </w:rPr>
        <w:t xml:space="preserve">Ingeniero de Minas por la Universidad Nacional de Ingeniería, con especialización en Estadística y Gerencia de Operaciones por Centrum Católica, y certificación Six Sigma Green </w:t>
      </w:r>
      <w:proofErr w:type="spellStart"/>
      <w:r w:rsidR="0000612E" w:rsidRPr="009327ED">
        <w:rPr>
          <w:rFonts w:ascii="Arial" w:hAnsi="Arial" w:cs="Arial"/>
          <w:color w:val="auto"/>
          <w:sz w:val="22"/>
          <w:szCs w:val="22"/>
          <w:lang w:val="es-MX"/>
        </w:rPr>
        <w:t>Belt</w:t>
      </w:r>
      <w:proofErr w:type="spellEnd"/>
      <w:r w:rsidR="0000612E" w:rsidRPr="009327ED">
        <w:rPr>
          <w:rFonts w:ascii="Arial" w:hAnsi="Arial" w:cs="Arial"/>
          <w:color w:val="auto"/>
          <w:sz w:val="22"/>
          <w:szCs w:val="22"/>
          <w:lang w:val="es-MX"/>
        </w:rPr>
        <w:t>. Con estudios de MBA en Gestión de Proyectos en la Universidad de São Paulo y un Máster en Ingeniería Mineral en la PUC Minas Brasil. Ha liderado operaciones mineras subterráneas y a cielo abierto en vetas angostas en Perú y Brasil. Ha publicado investigaciones en SIMPAT (Elsevier) y FRAGBLAST, en temas sobre simulación dinámica, procesos de conminuición y aplicación de UAVs en minería.</w:t>
      </w:r>
    </w:p>
    <w:p w14:paraId="17686C76" w14:textId="77777777" w:rsidR="00363E09" w:rsidRPr="009327ED" w:rsidRDefault="00363E09" w:rsidP="009327ED">
      <w:pPr>
        <w:spacing w:line="360" w:lineRule="auto"/>
        <w:jc w:val="both"/>
        <w:rPr>
          <w:rFonts w:ascii="Arial" w:hAnsi="Arial" w:cs="Arial"/>
          <w:b/>
          <w:bCs/>
          <w:lang w:val="es-MX"/>
        </w:rPr>
      </w:pPr>
    </w:p>
    <w:p w14:paraId="25CC795D" w14:textId="77777777" w:rsidR="00363E09" w:rsidRPr="009327ED" w:rsidRDefault="00363E09" w:rsidP="009327ED">
      <w:pPr>
        <w:spacing w:line="360" w:lineRule="auto"/>
        <w:rPr>
          <w:rFonts w:ascii="Arial" w:hAnsi="Arial" w:cs="Arial"/>
        </w:rPr>
      </w:pPr>
    </w:p>
    <w:sectPr w:rsidR="00363E09" w:rsidRPr="009327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09"/>
    <w:rsid w:val="00005749"/>
    <w:rsid w:val="0000612E"/>
    <w:rsid w:val="000C0B3C"/>
    <w:rsid w:val="00117BE1"/>
    <w:rsid w:val="001F1404"/>
    <w:rsid w:val="003633E4"/>
    <w:rsid w:val="00363E09"/>
    <w:rsid w:val="003A0D4D"/>
    <w:rsid w:val="003D4312"/>
    <w:rsid w:val="0047000C"/>
    <w:rsid w:val="004819FA"/>
    <w:rsid w:val="00521CC4"/>
    <w:rsid w:val="00574C37"/>
    <w:rsid w:val="005A5738"/>
    <w:rsid w:val="005F426F"/>
    <w:rsid w:val="006A2217"/>
    <w:rsid w:val="00700E24"/>
    <w:rsid w:val="00742E6E"/>
    <w:rsid w:val="00790025"/>
    <w:rsid w:val="008411FA"/>
    <w:rsid w:val="009327ED"/>
    <w:rsid w:val="00A552BA"/>
    <w:rsid w:val="00B818E5"/>
    <w:rsid w:val="00CB3248"/>
    <w:rsid w:val="00D0614E"/>
    <w:rsid w:val="00DE41F5"/>
    <w:rsid w:val="00E265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45F2"/>
  <w15:chartTrackingRefBased/>
  <w15:docId w15:val="{A2BF51DB-E8C5-4E7F-85C3-B7601BAF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E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63E0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517</Words>
  <Characters>2847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GHY</dc:creator>
  <cp:keywords/>
  <dc:description/>
  <cp:lastModifiedBy>Proyecto GHY</cp:lastModifiedBy>
  <cp:revision>4</cp:revision>
  <dcterms:created xsi:type="dcterms:W3CDTF">2025-05-11T23:27:00Z</dcterms:created>
  <dcterms:modified xsi:type="dcterms:W3CDTF">2025-05-13T04:47:00Z</dcterms:modified>
</cp:coreProperties>
</file>