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DE4F0" w14:textId="2B4FACA8" w:rsidR="00186794" w:rsidRDefault="00186794" w:rsidP="00186794">
      <w:pPr>
        <w:jc w:val="center"/>
        <w:rPr>
          <w:rFonts w:ascii="Times New Roman" w:hAnsi="Times New Roman" w:cs="Times New Roman"/>
          <w:b/>
          <w:bCs/>
          <w:sz w:val="28"/>
          <w:szCs w:val="28"/>
        </w:rPr>
      </w:pPr>
      <w:r w:rsidRPr="003C7338">
        <w:rPr>
          <w:rFonts w:ascii="Times New Roman" w:hAnsi="Times New Roman" w:cs="Times New Roman"/>
          <w:b/>
          <w:bCs/>
          <w:sz w:val="28"/>
          <w:szCs w:val="28"/>
        </w:rPr>
        <w:t xml:space="preserve">Modelado </w:t>
      </w:r>
      <w:r w:rsidRPr="003C7338">
        <w:rPr>
          <w:rFonts w:ascii="Times New Roman" w:hAnsi="Times New Roman" w:cs="Times New Roman"/>
          <w:b/>
          <w:bCs/>
          <w:sz w:val="28"/>
          <w:szCs w:val="28"/>
        </w:rPr>
        <w:t xml:space="preserve">de la </w:t>
      </w:r>
      <w:r w:rsidRPr="003C7338">
        <w:rPr>
          <w:rFonts w:ascii="Times New Roman" w:hAnsi="Times New Roman" w:cs="Times New Roman"/>
          <w:b/>
          <w:bCs/>
          <w:sz w:val="28"/>
          <w:szCs w:val="28"/>
        </w:rPr>
        <w:t>disposición final</w:t>
      </w:r>
      <w:r w:rsidRPr="003C7338">
        <w:rPr>
          <w:rFonts w:ascii="Times New Roman" w:hAnsi="Times New Roman" w:cs="Times New Roman"/>
          <w:b/>
          <w:bCs/>
          <w:sz w:val="28"/>
          <w:szCs w:val="28"/>
        </w:rPr>
        <w:t xml:space="preserve"> </w:t>
      </w:r>
      <w:r w:rsidRPr="003C7338">
        <w:rPr>
          <w:rFonts w:ascii="Times New Roman" w:hAnsi="Times New Roman" w:cs="Times New Roman"/>
          <w:b/>
          <w:bCs/>
          <w:sz w:val="28"/>
          <w:szCs w:val="28"/>
        </w:rPr>
        <w:t xml:space="preserve">de relaves </w:t>
      </w:r>
      <w:r w:rsidRPr="003C7338">
        <w:rPr>
          <w:rFonts w:ascii="Times New Roman" w:hAnsi="Times New Roman" w:cs="Times New Roman"/>
          <w:b/>
          <w:bCs/>
          <w:sz w:val="28"/>
          <w:szCs w:val="28"/>
        </w:rPr>
        <w:t>salinos</w:t>
      </w:r>
      <w:r w:rsidRPr="003C7338">
        <w:rPr>
          <w:rFonts w:ascii="Times New Roman" w:hAnsi="Times New Roman" w:cs="Times New Roman"/>
          <w:b/>
          <w:bCs/>
          <w:sz w:val="28"/>
          <w:szCs w:val="28"/>
        </w:rPr>
        <w:t xml:space="preserve"> </w:t>
      </w:r>
      <w:r w:rsidRPr="003C7338">
        <w:rPr>
          <w:rFonts w:ascii="Times New Roman" w:hAnsi="Times New Roman" w:cs="Times New Roman"/>
          <w:b/>
          <w:bCs/>
          <w:sz w:val="28"/>
          <w:szCs w:val="28"/>
        </w:rPr>
        <w:t>bajo condiciones del</w:t>
      </w:r>
      <w:r w:rsidRPr="003C7338">
        <w:rPr>
          <w:rFonts w:ascii="Times New Roman" w:hAnsi="Times New Roman" w:cs="Times New Roman"/>
          <w:b/>
          <w:bCs/>
          <w:sz w:val="28"/>
          <w:szCs w:val="28"/>
        </w:rPr>
        <w:t xml:space="preserve"> cambio climático por el fenómeno El Niño</w:t>
      </w:r>
    </w:p>
    <w:p w14:paraId="2A9F7130" w14:textId="77777777" w:rsidR="003C7338" w:rsidRPr="003C7338" w:rsidRDefault="003C7338" w:rsidP="00186794">
      <w:pPr>
        <w:jc w:val="center"/>
        <w:rPr>
          <w:rFonts w:ascii="Times New Roman" w:hAnsi="Times New Roman" w:cs="Times New Roman"/>
          <w:b/>
          <w:bCs/>
          <w:sz w:val="14"/>
          <w:szCs w:val="14"/>
        </w:rPr>
      </w:pPr>
    </w:p>
    <w:p w14:paraId="3A97936F" w14:textId="3011BA62" w:rsidR="0083048E" w:rsidRPr="008F5D28" w:rsidRDefault="008F5D28" w:rsidP="003C7338">
      <w:pPr>
        <w:spacing w:line="360" w:lineRule="auto"/>
        <w:jc w:val="both"/>
        <w:rPr>
          <w:rFonts w:ascii="Times New Roman" w:hAnsi="Times New Roman" w:cs="Times New Roman"/>
          <w:sz w:val="24"/>
          <w:szCs w:val="24"/>
        </w:rPr>
      </w:pPr>
      <w:r w:rsidRPr="008F5D28">
        <w:rPr>
          <w:rFonts w:ascii="Times New Roman" w:hAnsi="Times New Roman" w:cs="Times New Roman"/>
          <w:sz w:val="24"/>
          <w:szCs w:val="24"/>
        </w:rPr>
        <w:t>Desde inicios del siglo XXI, el sector minero ha experimentado un notable crecimiento industrial, lo que ha conllevado un incremento significativo en la generación de residuos. Cuando estos residuos no son gestionados ni dispuestos adecuadamente, representan una amenaza considerable para el ambiente. En este contexto, la minería no es ajena a los desafíos asociados a la gestión de residuos, especialmente considerando que dicho proceso está fuertemente regulado y, con frecuencia, requiere la construcción de grandes estructuras de contención. Esta necesidad se ve motivada tanto por la limitada disponibilidad de nuevas áreas para la disposición final como por el elevado volumen de relaves generados durante las etapas metalúrgicas de procesamiento del mineral.</w:t>
      </w:r>
      <w:r>
        <w:rPr>
          <w:rFonts w:ascii="Times New Roman" w:hAnsi="Times New Roman" w:cs="Times New Roman"/>
          <w:sz w:val="24"/>
          <w:szCs w:val="24"/>
        </w:rPr>
        <w:t xml:space="preserve"> </w:t>
      </w:r>
      <w:r w:rsidR="0083048E" w:rsidRPr="008F5D28">
        <w:rPr>
          <w:rFonts w:ascii="Times New Roman" w:hAnsi="Times New Roman" w:cs="Times New Roman"/>
          <w:sz w:val="24"/>
          <w:szCs w:val="24"/>
        </w:rPr>
        <w:t xml:space="preserve">Con el objetivo de conocer su comportamiento en condiciones </w:t>
      </w:r>
      <w:r w:rsidRPr="008F5D28">
        <w:rPr>
          <w:rFonts w:ascii="Times New Roman" w:hAnsi="Times New Roman" w:cs="Times New Roman"/>
          <w:sz w:val="24"/>
          <w:szCs w:val="24"/>
        </w:rPr>
        <w:t>no ordinarias</w:t>
      </w:r>
      <w:r>
        <w:rPr>
          <w:rFonts w:ascii="Times New Roman" w:hAnsi="Times New Roman" w:cs="Times New Roman"/>
          <w:sz w:val="24"/>
          <w:szCs w:val="24"/>
        </w:rPr>
        <w:t xml:space="preserve">, </w:t>
      </w:r>
      <w:r w:rsidRPr="008F5D28">
        <w:rPr>
          <w:rFonts w:ascii="Times New Roman" w:hAnsi="Times New Roman" w:cs="Times New Roman"/>
          <w:sz w:val="24"/>
          <w:szCs w:val="24"/>
        </w:rPr>
        <w:t>para</w:t>
      </w:r>
      <w:r w:rsidR="0083048E" w:rsidRPr="008F5D28">
        <w:rPr>
          <w:rFonts w:ascii="Times New Roman" w:hAnsi="Times New Roman" w:cs="Times New Roman"/>
          <w:sz w:val="24"/>
          <w:szCs w:val="24"/>
        </w:rPr>
        <w:t xml:space="preserve"> el proceso de disposición de relaves de fosfato</w:t>
      </w:r>
      <w:r w:rsidR="00186794">
        <w:rPr>
          <w:rFonts w:ascii="Times New Roman" w:hAnsi="Times New Roman" w:cs="Times New Roman"/>
          <w:sz w:val="24"/>
          <w:szCs w:val="24"/>
        </w:rPr>
        <w:t xml:space="preserve"> con alto contenido salino</w:t>
      </w:r>
      <w:r w:rsidR="0083048E" w:rsidRPr="008F5D28">
        <w:rPr>
          <w:rFonts w:ascii="Times New Roman" w:hAnsi="Times New Roman" w:cs="Times New Roman"/>
          <w:sz w:val="24"/>
          <w:szCs w:val="24"/>
        </w:rPr>
        <w:t xml:space="preserve">, fue esencial realizar este estudio para predecir un modelo </w:t>
      </w:r>
      <w:r w:rsidRPr="008F5D28">
        <w:rPr>
          <w:rFonts w:ascii="Times New Roman" w:hAnsi="Times New Roman" w:cs="Times New Roman"/>
          <w:sz w:val="24"/>
          <w:szCs w:val="24"/>
        </w:rPr>
        <w:t>de disposición final</w:t>
      </w:r>
      <w:r w:rsidR="0083048E" w:rsidRPr="008F5D28">
        <w:rPr>
          <w:rFonts w:ascii="Times New Roman" w:hAnsi="Times New Roman" w:cs="Times New Roman"/>
          <w:sz w:val="24"/>
          <w:szCs w:val="24"/>
        </w:rPr>
        <w:t xml:space="preserve"> consistente. En la metodología, las pruebas replicaron las situaciones extremas que ocurren en estos años en presencia del Fenómeno de El Niño. Para este propósito, se realizaron pruebas de sedimentación </w:t>
      </w:r>
      <w:r>
        <w:rPr>
          <w:rFonts w:ascii="Times New Roman" w:hAnsi="Times New Roman" w:cs="Times New Roman"/>
          <w:sz w:val="24"/>
          <w:szCs w:val="24"/>
        </w:rPr>
        <w:t>con</w:t>
      </w:r>
      <w:r w:rsidR="0083048E" w:rsidRPr="008F5D28">
        <w:rPr>
          <w:rFonts w:ascii="Times New Roman" w:hAnsi="Times New Roman" w:cs="Times New Roman"/>
          <w:sz w:val="24"/>
          <w:szCs w:val="24"/>
        </w:rPr>
        <w:t xml:space="preserve"> contenidos de sólidos</w:t>
      </w:r>
      <w:r>
        <w:rPr>
          <w:rFonts w:ascii="Times New Roman" w:hAnsi="Times New Roman" w:cs="Times New Roman"/>
          <w:sz w:val="24"/>
          <w:szCs w:val="24"/>
        </w:rPr>
        <w:t xml:space="preserve"> que formularan una opción óptima para la disposición final, además de ensayos de HCT (del inglés </w:t>
      </w:r>
      <w:r w:rsidRPr="008F5D28">
        <w:rPr>
          <w:rFonts w:ascii="Times New Roman" w:hAnsi="Times New Roman" w:cs="Times New Roman"/>
          <w:sz w:val="24"/>
          <w:szCs w:val="24"/>
        </w:rPr>
        <w:t>Hydraulic Consolidat</w:t>
      </w:r>
      <w:r>
        <w:rPr>
          <w:rFonts w:ascii="Times New Roman" w:hAnsi="Times New Roman" w:cs="Times New Roman"/>
          <w:sz w:val="24"/>
          <w:szCs w:val="24"/>
        </w:rPr>
        <w:t>i</w:t>
      </w:r>
      <w:r w:rsidRPr="008F5D28">
        <w:rPr>
          <w:rFonts w:ascii="Times New Roman" w:hAnsi="Times New Roman" w:cs="Times New Roman"/>
          <w:sz w:val="24"/>
          <w:szCs w:val="24"/>
        </w:rPr>
        <w:t>on Test</w:t>
      </w:r>
      <w:r>
        <w:rPr>
          <w:rFonts w:ascii="Times New Roman" w:hAnsi="Times New Roman" w:cs="Times New Roman"/>
          <w:sz w:val="24"/>
          <w:szCs w:val="24"/>
        </w:rPr>
        <w:t>)</w:t>
      </w:r>
      <w:r w:rsidR="00186794">
        <w:rPr>
          <w:rFonts w:ascii="Times New Roman" w:hAnsi="Times New Roman" w:cs="Times New Roman"/>
          <w:sz w:val="24"/>
          <w:szCs w:val="24"/>
        </w:rPr>
        <w:t>, para ello s</w:t>
      </w:r>
      <w:r w:rsidR="0083048E" w:rsidRPr="008F5D28">
        <w:rPr>
          <w:rFonts w:ascii="Times New Roman" w:hAnsi="Times New Roman" w:cs="Times New Roman"/>
          <w:sz w:val="24"/>
          <w:szCs w:val="24"/>
        </w:rPr>
        <w:t xml:space="preserve">e trabajó con relaves colocados en </w:t>
      </w:r>
      <w:r>
        <w:rPr>
          <w:rFonts w:ascii="Times New Roman" w:hAnsi="Times New Roman" w:cs="Times New Roman"/>
          <w:sz w:val="24"/>
          <w:szCs w:val="24"/>
        </w:rPr>
        <w:t>simuladores de</w:t>
      </w:r>
      <w:r w:rsidR="0083048E" w:rsidRPr="008F5D28">
        <w:rPr>
          <w:rFonts w:ascii="Times New Roman" w:hAnsi="Times New Roman" w:cs="Times New Roman"/>
          <w:sz w:val="24"/>
          <w:szCs w:val="24"/>
        </w:rPr>
        <w:t xml:space="preserve"> temperatura del área de estudio. El conocimiento del comportamiento físico-químico de los relaves finos es una herramienta esencial para asegurar una mejor gestión de </w:t>
      </w:r>
      <w:r w:rsidR="00186794">
        <w:rPr>
          <w:rFonts w:ascii="Times New Roman" w:hAnsi="Times New Roman" w:cs="Times New Roman"/>
          <w:sz w:val="24"/>
          <w:szCs w:val="24"/>
        </w:rPr>
        <w:t>disposición final</w:t>
      </w:r>
      <w:r w:rsidR="0083048E" w:rsidRPr="008F5D28">
        <w:rPr>
          <w:rFonts w:ascii="Times New Roman" w:hAnsi="Times New Roman" w:cs="Times New Roman"/>
          <w:sz w:val="24"/>
          <w:szCs w:val="24"/>
        </w:rPr>
        <w:t>.</w:t>
      </w:r>
      <w:r w:rsidR="00186794">
        <w:rPr>
          <w:rFonts w:ascii="Times New Roman" w:hAnsi="Times New Roman" w:cs="Times New Roman"/>
          <w:sz w:val="24"/>
          <w:szCs w:val="24"/>
        </w:rPr>
        <w:t xml:space="preserve"> </w:t>
      </w:r>
      <w:r w:rsidR="0083048E" w:rsidRPr="008F5D28">
        <w:rPr>
          <w:rFonts w:ascii="Times New Roman" w:hAnsi="Times New Roman" w:cs="Times New Roman"/>
          <w:sz w:val="24"/>
          <w:szCs w:val="24"/>
        </w:rPr>
        <w:t>Se formuló un modelo teórico para relaves de fosfato</w:t>
      </w:r>
      <w:r w:rsidR="00186794">
        <w:rPr>
          <w:rFonts w:ascii="Times New Roman" w:hAnsi="Times New Roman" w:cs="Times New Roman"/>
          <w:sz w:val="24"/>
          <w:szCs w:val="24"/>
        </w:rPr>
        <w:t xml:space="preserve"> </w:t>
      </w:r>
      <w:r w:rsidR="00186794" w:rsidRPr="00186794">
        <w:rPr>
          <w:rFonts w:ascii="Times New Roman" w:hAnsi="Times New Roman" w:cs="Times New Roman"/>
          <w:sz w:val="24"/>
          <w:szCs w:val="24"/>
        </w:rPr>
        <w:t>con características salinas</w:t>
      </w:r>
      <w:r w:rsidR="00186794">
        <w:rPr>
          <w:rFonts w:ascii="Times New Roman" w:hAnsi="Times New Roman" w:cs="Times New Roman"/>
          <w:sz w:val="24"/>
          <w:szCs w:val="24"/>
        </w:rPr>
        <w:t xml:space="preserve"> altas</w:t>
      </w:r>
      <w:r w:rsidR="0083048E" w:rsidRPr="008F5D28">
        <w:rPr>
          <w:rFonts w:ascii="Times New Roman" w:hAnsi="Times New Roman" w:cs="Times New Roman"/>
          <w:sz w:val="24"/>
          <w:szCs w:val="24"/>
        </w:rPr>
        <w:t xml:space="preserve"> que experimentan consolidación en grandes deformaciones. Sin embargo, esta fase tuvo una complejidad que requirió de un modelado numérico que se logró mediante la aplicación de una herramienta computacional. </w:t>
      </w:r>
      <w:r w:rsidR="00186794">
        <w:rPr>
          <w:rFonts w:ascii="Times New Roman" w:hAnsi="Times New Roman" w:cs="Times New Roman"/>
          <w:sz w:val="24"/>
          <w:szCs w:val="24"/>
        </w:rPr>
        <w:t>P</w:t>
      </w:r>
      <w:r w:rsidR="0083048E" w:rsidRPr="008F5D28">
        <w:rPr>
          <w:rFonts w:ascii="Times New Roman" w:hAnsi="Times New Roman" w:cs="Times New Roman"/>
          <w:sz w:val="24"/>
          <w:szCs w:val="24"/>
        </w:rPr>
        <w:t xml:space="preserve">arámetros constitutivos obtenidos en el ensayo HCT en muestras con salinidad </w:t>
      </w:r>
      <w:r w:rsidR="00704818">
        <w:rPr>
          <w:rFonts w:ascii="Times New Roman" w:hAnsi="Times New Roman" w:cs="Times New Roman"/>
          <w:sz w:val="24"/>
          <w:szCs w:val="24"/>
        </w:rPr>
        <w:t xml:space="preserve">alta </w:t>
      </w:r>
      <w:r w:rsidR="0083048E" w:rsidRPr="008F5D28">
        <w:rPr>
          <w:rFonts w:ascii="Times New Roman" w:hAnsi="Times New Roman" w:cs="Times New Roman"/>
          <w:sz w:val="24"/>
          <w:szCs w:val="24"/>
        </w:rPr>
        <w:t xml:space="preserve">proveniente del procesamiento </w:t>
      </w:r>
      <w:r w:rsidR="00704818">
        <w:rPr>
          <w:rFonts w:ascii="Times New Roman" w:hAnsi="Times New Roman" w:cs="Times New Roman"/>
          <w:sz w:val="24"/>
          <w:szCs w:val="24"/>
        </w:rPr>
        <w:t xml:space="preserve">tradicional </w:t>
      </w:r>
      <w:r w:rsidR="0083048E" w:rsidRPr="008F5D28">
        <w:rPr>
          <w:rFonts w:ascii="Times New Roman" w:hAnsi="Times New Roman" w:cs="Times New Roman"/>
          <w:sz w:val="24"/>
          <w:szCs w:val="24"/>
        </w:rPr>
        <w:t xml:space="preserve">y muestras </w:t>
      </w:r>
      <w:r w:rsidR="00755DAA">
        <w:rPr>
          <w:rFonts w:ascii="Times New Roman" w:hAnsi="Times New Roman" w:cs="Times New Roman"/>
          <w:sz w:val="24"/>
          <w:szCs w:val="24"/>
        </w:rPr>
        <w:t xml:space="preserve">bajo condiciones </w:t>
      </w:r>
      <w:r w:rsidR="00704818" w:rsidRPr="008F5D28">
        <w:rPr>
          <w:rFonts w:ascii="Times New Roman" w:hAnsi="Times New Roman" w:cs="Times New Roman"/>
          <w:sz w:val="24"/>
          <w:szCs w:val="24"/>
        </w:rPr>
        <w:t>no ordinarias</w:t>
      </w:r>
      <w:r w:rsidR="00704818" w:rsidRPr="008F5D28">
        <w:rPr>
          <w:rFonts w:ascii="Times New Roman" w:hAnsi="Times New Roman" w:cs="Times New Roman"/>
          <w:sz w:val="24"/>
          <w:szCs w:val="24"/>
        </w:rPr>
        <w:t xml:space="preserve"> </w:t>
      </w:r>
      <w:r w:rsidR="0083048E" w:rsidRPr="008F5D28">
        <w:rPr>
          <w:rFonts w:ascii="Times New Roman" w:hAnsi="Times New Roman" w:cs="Times New Roman"/>
          <w:sz w:val="24"/>
          <w:szCs w:val="24"/>
        </w:rPr>
        <w:t>con un contenido de sólidos del 16%</w:t>
      </w:r>
      <w:r w:rsidR="003C7338">
        <w:rPr>
          <w:rFonts w:ascii="Times New Roman" w:hAnsi="Times New Roman" w:cs="Times New Roman"/>
          <w:sz w:val="24"/>
          <w:szCs w:val="24"/>
        </w:rPr>
        <w:t xml:space="preserve"> más recomendable</w:t>
      </w:r>
      <w:r w:rsidR="0083048E" w:rsidRPr="008F5D28">
        <w:rPr>
          <w:rFonts w:ascii="Times New Roman" w:hAnsi="Times New Roman" w:cs="Times New Roman"/>
          <w:sz w:val="24"/>
          <w:szCs w:val="24"/>
        </w:rPr>
        <w:t>, fue posible realizar la simulación de llenado utilizando el software CONDES0</w:t>
      </w:r>
      <w:r w:rsidR="00186794">
        <w:rPr>
          <w:rFonts w:ascii="Times New Roman" w:hAnsi="Times New Roman" w:cs="Times New Roman"/>
          <w:sz w:val="24"/>
          <w:szCs w:val="24"/>
        </w:rPr>
        <w:t xml:space="preserve">. </w:t>
      </w:r>
      <w:r w:rsidR="00186794" w:rsidRPr="00186794">
        <w:rPr>
          <w:rFonts w:ascii="Times New Roman" w:hAnsi="Times New Roman" w:cs="Times New Roman"/>
          <w:sz w:val="24"/>
          <w:szCs w:val="24"/>
        </w:rPr>
        <w:t xml:space="preserve">Esta comparación fortalece la capacidad de aplicar los parámetros constitutivos obtenidos en el ensayo </w:t>
      </w:r>
      <w:r w:rsidR="00186794">
        <w:rPr>
          <w:rFonts w:ascii="Times New Roman" w:hAnsi="Times New Roman" w:cs="Times New Roman"/>
          <w:sz w:val="24"/>
          <w:szCs w:val="24"/>
        </w:rPr>
        <w:t>HCT</w:t>
      </w:r>
      <w:r w:rsidR="00186794" w:rsidRPr="00186794">
        <w:rPr>
          <w:rFonts w:ascii="Times New Roman" w:hAnsi="Times New Roman" w:cs="Times New Roman"/>
          <w:sz w:val="24"/>
          <w:szCs w:val="24"/>
        </w:rPr>
        <w:t xml:space="preserve"> para predecir la capacidad </w:t>
      </w:r>
      <w:r w:rsidR="00704818">
        <w:rPr>
          <w:rFonts w:ascii="Times New Roman" w:hAnsi="Times New Roman" w:cs="Times New Roman"/>
          <w:sz w:val="24"/>
          <w:szCs w:val="24"/>
        </w:rPr>
        <w:t xml:space="preserve">y dimensionamiento </w:t>
      </w:r>
      <w:r w:rsidR="00186794" w:rsidRPr="00186794">
        <w:rPr>
          <w:rFonts w:ascii="Times New Roman" w:hAnsi="Times New Roman" w:cs="Times New Roman"/>
          <w:sz w:val="24"/>
          <w:szCs w:val="24"/>
        </w:rPr>
        <w:t xml:space="preserve">de almacenamiento de futuros </w:t>
      </w:r>
      <w:r w:rsidR="00704818" w:rsidRPr="00186794">
        <w:rPr>
          <w:rFonts w:ascii="Times New Roman" w:hAnsi="Times New Roman" w:cs="Times New Roman"/>
          <w:sz w:val="24"/>
          <w:szCs w:val="24"/>
        </w:rPr>
        <w:t>depósitos</w:t>
      </w:r>
      <w:r w:rsidR="003C7338">
        <w:rPr>
          <w:rFonts w:ascii="Times New Roman" w:hAnsi="Times New Roman" w:cs="Times New Roman"/>
          <w:sz w:val="24"/>
          <w:szCs w:val="24"/>
        </w:rPr>
        <w:t xml:space="preserve"> (presas de relave o tanques)</w:t>
      </w:r>
      <w:r w:rsidR="00186794" w:rsidRPr="00186794">
        <w:rPr>
          <w:rFonts w:ascii="Times New Roman" w:hAnsi="Times New Roman" w:cs="Times New Roman"/>
          <w:sz w:val="24"/>
          <w:szCs w:val="24"/>
        </w:rPr>
        <w:t xml:space="preserve"> en la actividad de disposición final.</w:t>
      </w:r>
    </w:p>
    <w:sectPr w:rsidR="0083048E" w:rsidRPr="008F5D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28"/>
    <w:rsid w:val="00186794"/>
    <w:rsid w:val="003C7338"/>
    <w:rsid w:val="006F1928"/>
    <w:rsid w:val="00704818"/>
    <w:rsid w:val="00755DAA"/>
    <w:rsid w:val="0083048E"/>
    <w:rsid w:val="008F5D28"/>
    <w:rsid w:val="009C35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4881"/>
  <w15:chartTrackingRefBased/>
  <w15:docId w15:val="{942D4B8D-1905-466A-BDD5-B61A0CE4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B980A9E7392E46927190C88F790F56" ma:contentTypeVersion="6" ma:contentTypeDescription="Create a new document." ma:contentTypeScope="" ma:versionID="3994b0d986017c241a83910f49f42da4">
  <xsd:schema xmlns:xsd="http://www.w3.org/2001/XMLSchema" xmlns:xs="http://www.w3.org/2001/XMLSchema" xmlns:p="http://schemas.microsoft.com/office/2006/metadata/properties" xmlns:ns3="b9871de8-8e0d-433f-9ecf-f94b425a4677" targetNamespace="http://schemas.microsoft.com/office/2006/metadata/properties" ma:root="true" ma:fieldsID="42d44c7dd4e7cc26befe71c889a3ad38" ns3:_="">
    <xsd:import namespace="b9871de8-8e0d-433f-9ecf-f94b425a467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71de8-8e0d-433f-9ecf-f94b425a4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871de8-8e0d-433f-9ecf-f94b425a4677" xsi:nil="true"/>
  </documentManagement>
</p:properties>
</file>

<file path=customXml/itemProps1.xml><?xml version="1.0" encoding="utf-8"?>
<ds:datastoreItem xmlns:ds="http://schemas.openxmlformats.org/officeDocument/2006/customXml" ds:itemID="{C47ABB75-1887-476B-BC3F-466E46CB6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71de8-8e0d-433f-9ecf-f94b425a46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2B025E-3B66-4228-A561-3CF05FEC1948}">
  <ds:schemaRefs>
    <ds:schemaRef ds:uri="http://schemas.microsoft.com/sharepoint/v3/contenttype/forms"/>
  </ds:schemaRefs>
</ds:datastoreItem>
</file>

<file path=customXml/itemProps3.xml><?xml version="1.0" encoding="utf-8"?>
<ds:datastoreItem xmlns:ds="http://schemas.openxmlformats.org/officeDocument/2006/customXml" ds:itemID="{F84493CB-B175-4407-B093-8FB41ED0D725}">
  <ds:schemaRefs>
    <ds:schemaRef ds:uri="http://schemas.microsoft.com/office/2006/metadata/properties"/>
    <ds:schemaRef ds:uri="http://schemas.microsoft.com/office/infopath/2007/PartnerControls"/>
    <ds:schemaRef ds:uri="b9871de8-8e0d-433f-9ecf-f94b425a4677"/>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396</Words>
  <Characters>2179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 JESUS BARRIGA PARIA</dc:creator>
  <cp:keywords/>
  <dc:description/>
  <cp:lastModifiedBy>CHRIST JESUS BARRIGA PARIA</cp:lastModifiedBy>
  <cp:revision>3</cp:revision>
  <dcterms:created xsi:type="dcterms:W3CDTF">2025-04-10T22:57:00Z</dcterms:created>
  <dcterms:modified xsi:type="dcterms:W3CDTF">2025-04-10T23:07:00Z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0x010100F6B980A9E7392E46927190C88F790F56</vt:lpwstr>
  </property>
</Properties>
</file>