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621F" w14:textId="77777777" w:rsidR="009F49FB" w:rsidRPr="009F49FB" w:rsidRDefault="009F49FB" w:rsidP="00EC66A1">
      <w:pPr>
        <w:pStyle w:val="Heading1"/>
        <w:spacing w:before="0"/>
        <w:jc w:val="center"/>
      </w:pPr>
      <w:r w:rsidRPr="009F49FB">
        <w:t>Título: Impacto de los Gemelos Digitales en la eficiencia y productividad de Minas Autónomas: Caso Mina Quellaveco (Anglo American)</w:t>
      </w:r>
    </w:p>
    <w:p w14:paraId="507216C7" w14:textId="77777777" w:rsidR="009F49FB" w:rsidRPr="00437652" w:rsidRDefault="009F49FB" w:rsidP="009F49FB">
      <w:pPr>
        <w:pBdr>
          <w:top w:val="nil"/>
          <w:left w:val="nil"/>
          <w:bottom w:val="nil"/>
          <w:right w:val="nil"/>
          <w:between w:val="nil"/>
        </w:pBdr>
        <w:spacing w:line="275" w:lineRule="auto"/>
        <w:rPr>
          <w:rFonts w:eastAsia="Google Sans Text"/>
        </w:rPr>
      </w:pPr>
      <w:r w:rsidRPr="00437652">
        <w:rPr>
          <w:rFonts w:eastAsia="Google Sans Text"/>
          <w:b/>
        </w:rPr>
        <w:t>Tema:</w:t>
      </w:r>
      <w:r w:rsidRPr="00437652">
        <w:rPr>
          <w:rFonts w:eastAsia="Google Sans Text"/>
        </w:rPr>
        <w:t xml:space="preserve"> Minería 4.0</w:t>
      </w:r>
    </w:p>
    <w:p w14:paraId="43E0B020" w14:textId="77777777" w:rsidR="009F49FB" w:rsidRPr="00437652" w:rsidRDefault="009F49FB" w:rsidP="009F49FB">
      <w:pPr>
        <w:pBdr>
          <w:top w:val="nil"/>
          <w:left w:val="nil"/>
          <w:bottom w:val="nil"/>
          <w:right w:val="nil"/>
          <w:between w:val="nil"/>
        </w:pBdr>
        <w:spacing w:line="275" w:lineRule="auto"/>
        <w:rPr>
          <w:rFonts w:eastAsia="Google Sans Text"/>
        </w:rPr>
      </w:pPr>
      <w:r w:rsidRPr="00437652">
        <w:rPr>
          <w:rFonts w:eastAsia="Google Sans Text"/>
          <w:b/>
        </w:rPr>
        <w:t>Categoría:</w:t>
      </w:r>
      <w:r w:rsidRPr="00437652">
        <w:rPr>
          <w:rFonts w:eastAsia="Google Sans Text"/>
        </w:rPr>
        <w:t xml:space="preserve"> 6. Minería 4.0</w:t>
      </w:r>
    </w:p>
    <w:p w14:paraId="1DD1A1AE" w14:textId="77777777" w:rsidR="009F49FB" w:rsidRPr="00437652" w:rsidRDefault="009F49FB" w:rsidP="009F49FB">
      <w:pPr>
        <w:pBdr>
          <w:top w:val="nil"/>
          <w:left w:val="nil"/>
          <w:bottom w:val="nil"/>
          <w:right w:val="nil"/>
          <w:between w:val="nil"/>
        </w:pBdr>
        <w:spacing w:line="275" w:lineRule="auto"/>
        <w:rPr>
          <w:rFonts w:eastAsia="Google Sans Text"/>
        </w:rPr>
      </w:pPr>
      <w:r w:rsidRPr="00437652">
        <w:rPr>
          <w:rFonts w:eastAsia="Google Sans Text"/>
        </w:rPr>
        <w:t>Datos del autor y coautores:</w:t>
      </w:r>
    </w:p>
    <w:p w14:paraId="0E3452D3" w14:textId="370350EF" w:rsidR="009F49FB" w:rsidRPr="00437652" w:rsidRDefault="009F49FB" w:rsidP="009F49FB">
      <w:pPr>
        <w:numPr>
          <w:ilvl w:val="0"/>
          <w:numId w:val="1"/>
        </w:numPr>
        <w:pBdr>
          <w:top w:val="nil"/>
          <w:left w:val="nil"/>
          <w:bottom w:val="nil"/>
          <w:right w:val="nil"/>
          <w:between w:val="nil"/>
        </w:pBdr>
        <w:spacing w:line="275" w:lineRule="auto"/>
      </w:pPr>
      <w:r w:rsidRPr="00437652">
        <w:rPr>
          <w:rFonts w:eastAsia="Google Sans Text"/>
          <w:b/>
        </w:rPr>
        <w:t>Autor:</w:t>
      </w:r>
      <w:r w:rsidRPr="00437652">
        <w:rPr>
          <w:rFonts w:eastAsia="Google Sans Text"/>
        </w:rPr>
        <w:t xml:space="preserve"> </w:t>
      </w:r>
      <w:r w:rsidR="00EC66A1">
        <w:rPr>
          <w:rFonts w:eastAsia="Google Sans Text"/>
        </w:rPr>
        <w:t>Felipe Carrillo,</w:t>
      </w:r>
      <w:r w:rsidRPr="00437652">
        <w:rPr>
          <w:rFonts w:eastAsia="Google Sans Text"/>
        </w:rPr>
        <w:t xml:space="preserve"> </w:t>
      </w:r>
      <w:r w:rsidR="00EC66A1">
        <w:rPr>
          <w:rFonts w:eastAsia="Google Sans Text"/>
        </w:rPr>
        <w:t>Anglo American</w:t>
      </w:r>
      <w:r w:rsidRPr="00437652">
        <w:rPr>
          <w:rFonts w:eastAsia="Google Sans Text"/>
        </w:rPr>
        <w:t xml:space="preserve">, </w:t>
      </w:r>
      <w:r w:rsidR="00EC66A1">
        <w:rPr>
          <w:rFonts w:eastAsia="Google Sans Text"/>
        </w:rPr>
        <w:t>Superintendente de autonomía</w:t>
      </w:r>
      <w:r w:rsidRPr="00437652">
        <w:rPr>
          <w:rFonts w:eastAsia="Google Sans Text"/>
        </w:rPr>
        <w:t xml:space="preserve">, </w:t>
      </w:r>
      <w:hyperlink r:id="rId7" w:history="1">
        <w:r w:rsidR="009B2607" w:rsidRPr="008E47DF">
          <w:rPr>
            <w:rStyle w:val="Hyperlink"/>
            <w:rFonts w:eastAsia="Google Sans Text"/>
          </w:rPr>
          <w:t>felipe.carrillo@angloamerican.com</w:t>
        </w:r>
      </w:hyperlink>
      <w:r w:rsidR="009B2607">
        <w:rPr>
          <w:rFonts w:eastAsia="Google Sans Text"/>
        </w:rPr>
        <w:t xml:space="preserve">, </w:t>
      </w:r>
    </w:p>
    <w:p w14:paraId="085A2E7D" w14:textId="60D1C498" w:rsidR="009F49FB" w:rsidRPr="00437652" w:rsidRDefault="009F49FB" w:rsidP="009F49FB">
      <w:pPr>
        <w:numPr>
          <w:ilvl w:val="0"/>
          <w:numId w:val="1"/>
        </w:numPr>
        <w:pBdr>
          <w:top w:val="nil"/>
          <w:left w:val="nil"/>
          <w:bottom w:val="nil"/>
          <w:right w:val="nil"/>
          <w:between w:val="nil"/>
        </w:pBdr>
        <w:spacing w:line="275" w:lineRule="auto"/>
      </w:pPr>
      <w:r w:rsidRPr="00437652">
        <w:rPr>
          <w:rFonts w:eastAsia="Google Sans Text"/>
          <w:b/>
        </w:rPr>
        <w:t xml:space="preserve">Coautor 1: </w:t>
      </w:r>
      <w:r w:rsidRPr="00437652">
        <w:rPr>
          <w:rFonts w:eastAsia="Google Sans Text"/>
        </w:rPr>
        <w:t>Juan Manuel Mansilla Olivas, ASTAY SYSTEMS, CTO, jmansilla@astaysystems.com, 940796910</w:t>
      </w:r>
    </w:p>
    <w:p w14:paraId="06B62FFB" w14:textId="77777777" w:rsidR="009F49FB" w:rsidRPr="00437652" w:rsidRDefault="009F49FB" w:rsidP="009F49FB">
      <w:pPr>
        <w:pBdr>
          <w:top w:val="nil"/>
          <w:left w:val="nil"/>
          <w:bottom w:val="nil"/>
          <w:right w:val="nil"/>
          <w:between w:val="nil"/>
        </w:pBdr>
        <w:spacing w:line="275" w:lineRule="auto"/>
        <w:rPr>
          <w:rFonts w:eastAsia="Google Sans Text"/>
          <w:b/>
        </w:rPr>
      </w:pPr>
      <w:r w:rsidRPr="00437652">
        <w:rPr>
          <w:rFonts w:eastAsia="Google Sans Text"/>
          <w:b/>
        </w:rPr>
        <w:t>Palabras claves:</w:t>
      </w:r>
    </w:p>
    <w:p w14:paraId="492551EC" w14:textId="7039DA4D" w:rsidR="009F49FB" w:rsidRPr="009F49FB" w:rsidRDefault="009F49FB" w:rsidP="009F49FB">
      <w:pPr>
        <w:pBdr>
          <w:top w:val="nil"/>
          <w:left w:val="nil"/>
          <w:bottom w:val="nil"/>
          <w:right w:val="nil"/>
          <w:between w:val="nil"/>
        </w:pBdr>
        <w:spacing w:line="275" w:lineRule="auto"/>
        <w:ind w:left="240"/>
        <w:rPr>
          <w:rFonts w:eastAsia="Google Sans Text"/>
        </w:rPr>
      </w:pPr>
      <w:r w:rsidRPr="00437652">
        <w:rPr>
          <w:rFonts w:eastAsia="Google Sans Text"/>
        </w:rPr>
        <w:t>Gemelo Digital, Mina Quellaveco, Minería Autónoma, Integración mina – planta, Centro Integrado de Operaciones (CIO), Eficiencia Operativa, Seguridad Minera</w:t>
      </w:r>
    </w:p>
    <w:p w14:paraId="37C4AA0B" w14:textId="29EE7951" w:rsidR="009F49FB" w:rsidRPr="00437652" w:rsidRDefault="009F49FB" w:rsidP="009F49FB">
      <w:pPr>
        <w:pStyle w:val="Heading2"/>
        <w:numPr>
          <w:ilvl w:val="0"/>
          <w:numId w:val="11"/>
        </w:numPr>
        <w:rPr>
          <w:rFonts w:eastAsia="Google Sans Text"/>
          <w:b w:val="0"/>
        </w:rPr>
      </w:pPr>
      <w:r w:rsidRPr="00437652">
        <w:rPr>
          <w:rFonts w:eastAsia="Google Sans Text"/>
        </w:rPr>
        <w:t xml:space="preserve">Contexto y </w:t>
      </w:r>
      <w:r>
        <w:rPr>
          <w:rFonts w:eastAsia="Google Sans Text"/>
        </w:rPr>
        <w:t>alcance</w:t>
      </w:r>
      <w:r w:rsidRPr="00437652">
        <w:rPr>
          <w:rFonts w:eastAsia="Google Sans Text"/>
        </w:rPr>
        <w:t>:</w:t>
      </w:r>
    </w:p>
    <w:p w14:paraId="0EBC43A3" w14:textId="5D5F91C0" w:rsidR="009F49FB" w:rsidRPr="00437652" w:rsidRDefault="009F49FB" w:rsidP="009F49FB">
      <w:pPr>
        <w:pBdr>
          <w:top w:val="nil"/>
          <w:left w:val="nil"/>
          <w:bottom w:val="nil"/>
          <w:right w:val="nil"/>
          <w:between w:val="nil"/>
        </w:pBdr>
        <w:spacing w:line="275" w:lineRule="auto"/>
        <w:jc w:val="both"/>
        <w:rPr>
          <w:rFonts w:eastAsia="Google Sans Text"/>
        </w:rPr>
      </w:pPr>
      <w:r w:rsidRPr="00437652">
        <w:rPr>
          <w:rFonts w:eastAsia="Google Sans Text"/>
        </w:rPr>
        <w:t xml:space="preserve">El presente trabajo se enmarca en la transformación digital de la industria minera (Minería 4.0), abordando los desafíos operativos en operaciones a cielo abierto como la mina de cobre Quellaveco de Anglo American. El escenario actual se caracteriza por leyes de mineral decrecientes y mayor complejidad </w:t>
      </w:r>
      <w:r>
        <w:rPr>
          <w:rFonts w:eastAsia="Google Sans Text"/>
        </w:rPr>
        <w:t>geológica</w:t>
      </w:r>
      <w:r w:rsidRPr="00437652">
        <w:rPr>
          <w:rFonts w:eastAsia="Google Sans Text"/>
        </w:rPr>
        <w:t xml:space="preserve">. Quellaveco ha implementado tecnologías avanzadas, destacando la integración de un Gemelo Digital (DT) con su Centro Integrado de Operaciones (CIO). Este DT es una réplica virtual dinámica que integra datos de múltiples sistemas operativos clave, tanto de </w:t>
      </w:r>
      <w:r w:rsidRPr="00437652">
        <w:rPr>
          <w:rFonts w:eastAsia="Google Sans Text"/>
          <w:b/>
        </w:rPr>
        <w:t>mina</w:t>
      </w:r>
      <w:r w:rsidRPr="00437652">
        <w:rPr>
          <w:rFonts w:eastAsia="Google Sans Text"/>
        </w:rPr>
        <w:t xml:space="preserve"> (MineStar, Epiroc, MinePlan, topografía) como de </w:t>
      </w:r>
      <w:r w:rsidRPr="00437652">
        <w:rPr>
          <w:rFonts w:eastAsia="Google Sans Text"/>
          <w:b/>
        </w:rPr>
        <w:t>planta</w:t>
      </w:r>
      <w:r w:rsidRPr="00437652">
        <w:rPr>
          <w:rFonts w:eastAsia="Google Sans Text"/>
        </w:rPr>
        <w:t xml:space="preserve"> (Honeywell), además de </w:t>
      </w:r>
      <w:r>
        <w:rPr>
          <w:rFonts w:eastAsia="Google Sans Text"/>
        </w:rPr>
        <w:t>información</w:t>
      </w:r>
      <w:r w:rsidRPr="00437652">
        <w:rPr>
          <w:rFonts w:eastAsia="Google Sans Text"/>
        </w:rPr>
        <w:t xml:space="preserve"> de mantenimiento, para modelar y simular aspectos geológicos, topográficos, operativos (carguío, acarreo, procesamiento) y de inteligencia de negocios. </w:t>
      </w:r>
    </w:p>
    <w:p w14:paraId="677B7D4F" w14:textId="603049D2" w:rsidR="009F49FB" w:rsidRPr="009F49FB" w:rsidRDefault="009F49FB" w:rsidP="009F49FB">
      <w:pPr>
        <w:pStyle w:val="Heading2"/>
        <w:numPr>
          <w:ilvl w:val="0"/>
          <w:numId w:val="11"/>
        </w:numPr>
        <w:rPr>
          <w:rFonts w:eastAsia="Google Sans Text"/>
        </w:rPr>
      </w:pPr>
      <w:r w:rsidRPr="009F49FB">
        <w:rPr>
          <w:rFonts w:eastAsia="Google Sans Text"/>
        </w:rPr>
        <w:t>Objetivos:</w:t>
      </w:r>
    </w:p>
    <w:p w14:paraId="07832947" w14:textId="77777777" w:rsidR="009F49FB" w:rsidRPr="00437652" w:rsidRDefault="009F49FB" w:rsidP="009F49FB">
      <w:pPr>
        <w:pBdr>
          <w:top w:val="nil"/>
          <w:left w:val="nil"/>
          <w:bottom w:val="nil"/>
          <w:right w:val="nil"/>
          <w:between w:val="nil"/>
        </w:pBdr>
        <w:spacing w:line="275" w:lineRule="auto"/>
        <w:jc w:val="both"/>
        <w:rPr>
          <w:rFonts w:eastAsia="Google Sans Text"/>
        </w:rPr>
      </w:pPr>
      <w:r w:rsidRPr="00437652">
        <w:rPr>
          <w:rFonts w:eastAsia="Google Sans Text"/>
        </w:rPr>
        <w:t>El objetivo principal es evaluar técnicamente el impacto de la implementación integrada del Gemelo Digital y el CIO en la mina Quellaveco. Específicamente, se busca cuantificar y analizar las mejoras en:</w:t>
      </w:r>
    </w:p>
    <w:p w14:paraId="4DD339A5" w14:textId="77777777" w:rsidR="009F49FB" w:rsidRPr="00437652" w:rsidRDefault="009F49FB" w:rsidP="009F49FB">
      <w:pPr>
        <w:numPr>
          <w:ilvl w:val="0"/>
          <w:numId w:val="2"/>
        </w:numPr>
        <w:pBdr>
          <w:top w:val="nil"/>
          <w:left w:val="nil"/>
          <w:bottom w:val="nil"/>
          <w:right w:val="nil"/>
          <w:between w:val="nil"/>
        </w:pBdr>
        <w:spacing w:line="275" w:lineRule="auto"/>
        <w:jc w:val="both"/>
      </w:pPr>
      <w:r w:rsidRPr="00437652">
        <w:rPr>
          <w:rFonts w:eastAsia="Google Sans Text"/>
          <w:b/>
        </w:rPr>
        <w:t>Eficiencia Operativa:</w:t>
      </w:r>
      <w:r w:rsidRPr="00437652">
        <w:rPr>
          <w:rFonts w:eastAsia="Google Sans Text"/>
        </w:rPr>
        <w:t xml:space="preserve"> Aumento de la productividad y utilización de activos autónomos en mina y planta.</w:t>
      </w:r>
    </w:p>
    <w:p w14:paraId="3B575944" w14:textId="77777777" w:rsidR="009F49FB" w:rsidRPr="00437652" w:rsidRDefault="009F49FB" w:rsidP="009F49FB">
      <w:pPr>
        <w:numPr>
          <w:ilvl w:val="0"/>
          <w:numId w:val="2"/>
        </w:numPr>
        <w:pBdr>
          <w:top w:val="nil"/>
          <w:left w:val="nil"/>
          <w:bottom w:val="nil"/>
          <w:right w:val="nil"/>
          <w:between w:val="nil"/>
        </w:pBdr>
        <w:spacing w:line="275" w:lineRule="auto"/>
        <w:jc w:val="both"/>
      </w:pPr>
      <w:r w:rsidRPr="00437652">
        <w:rPr>
          <w:rFonts w:eastAsia="Google Sans Text"/>
          <w:b/>
        </w:rPr>
        <w:t>Seguridad Operacional:</w:t>
      </w:r>
      <w:r w:rsidRPr="00437652">
        <w:rPr>
          <w:rFonts w:eastAsia="Google Sans Text"/>
        </w:rPr>
        <w:t xml:space="preserve"> Mitigación de riesgos mediante operación remota, simulación de escenarios y predicción de condiciones inseguras.</w:t>
      </w:r>
    </w:p>
    <w:p w14:paraId="48FFD8BE" w14:textId="5EE69B3D" w:rsidR="00FB7888" w:rsidRPr="00437652" w:rsidRDefault="009F49FB" w:rsidP="00FB7888">
      <w:pPr>
        <w:numPr>
          <w:ilvl w:val="0"/>
          <w:numId w:val="2"/>
        </w:numPr>
        <w:pBdr>
          <w:top w:val="nil"/>
          <w:left w:val="nil"/>
          <w:bottom w:val="nil"/>
          <w:right w:val="nil"/>
          <w:between w:val="nil"/>
        </w:pBdr>
        <w:spacing w:line="275" w:lineRule="auto"/>
        <w:jc w:val="both"/>
      </w:pPr>
      <w:r w:rsidRPr="009F49FB">
        <w:rPr>
          <w:rFonts w:eastAsia="Google Sans Text"/>
          <w:b/>
          <w:bCs/>
        </w:rPr>
        <w:t xml:space="preserve">Optimización </w:t>
      </w:r>
      <w:r w:rsidR="00FB7888">
        <w:rPr>
          <w:rFonts w:eastAsia="Google Sans Text"/>
          <w:b/>
          <w:bCs/>
        </w:rPr>
        <w:t>de la operación</w:t>
      </w:r>
      <w:r w:rsidRPr="009F49FB">
        <w:rPr>
          <w:rFonts w:eastAsia="Google Sans Text"/>
          <w:b/>
          <w:bCs/>
        </w:rPr>
        <w:t>:</w:t>
      </w:r>
      <w:r w:rsidRPr="00437652">
        <w:rPr>
          <w:rFonts w:eastAsia="Google Sans Text"/>
        </w:rPr>
        <w:t xml:space="preserve"> Demostrar la contribución a la reducción de costos operativos unitarios y la mejora de la eficiencia general, validando la viabilidad económica de la tecnología como soporte a la toma de decisiones.</w:t>
      </w:r>
      <w:r w:rsidRPr="00437652">
        <w:rPr>
          <w:color w:val="000000"/>
        </w:rPr>
        <w:br/>
      </w:r>
      <w:r w:rsidRPr="00437652">
        <w:rPr>
          <w:rFonts w:eastAsia="Google Sans Text"/>
        </w:rPr>
        <w:t>Se pretende evidenciar la transición hacia una gestión proactiva y predictiva, facilitada por una visión integrada y herramientas de soporte táctico.</w:t>
      </w:r>
    </w:p>
    <w:p w14:paraId="54EDD7B0" w14:textId="7B2B8340" w:rsidR="009F49FB" w:rsidRPr="009F49FB" w:rsidRDefault="009F49FB" w:rsidP="009F49FB">
      <w:pPr>
        <w:pStyle w:val="Heading2"/>
        <w:numPr>
          <w:ilvl w:val="0"/>
          <w:numId w:val="11"/>
        </w:numPr>
        <w:rPr>
          <w:rFonts w:eastAsia="Google Sans Text"/>
        </w:rPr>
      </w:pPr>
      <w:r w:rsidRPr="009F49FB">
        <w:rPr>
          <w:rFonts w:eastAsia="Google Sans Text"/>
        </w:rPr>
        <w:t>Metodología:</w:t>
      </w:r>
    </w:p>
    <w:p w14:paraId="4C6A3876" w14:textId="77777777" w:rsidR="009F49FB" w:rsidRDefault="009F49FB" w:rsidP="009F49FB">
      <w:pPr>
        <w:pBdr>
          <w:top w:val="nil"/>
          <w:left w:val="nil"/>
          <w:bottom w:val="nil"/>
          <w:right w:val="nil"/>
          <w:between w:val="nil"/>
        </w:pBdr>
        <w:spacing w:line="275" w:lineRule="auto"/>
        <w:jc w:val="both"/>
        <w:rPr>
          <w:rFonts w:eastAsia="Google Sans Text"/>
        </w:rPr>
      </w:pPr>
      <w:r w:rsidRPr="009F49FB">
        <w:rPr>
          <w:rFonts w:eastAsia="Google Sans Text"/>
        </w:rPr>
        <w:t>Se aplicó una metodología mixta y estructurada, enfocada en el desarrollo y evaluación del Gemelo Digital (DT) integrado mina-planta, comprendiendo las siguientes fases:</w:t>
      </w:r>
    </w:p>
    <w:p w14:paraId="6055B606" w14:textId="77777777" w:rsidR="009F49FB" w:rsidRPr="009F49FB" w:rsidRDefault="009F49FB" w:rsidP="009F49FB">
      <w:pPr>
        <w:pBdr>
          <w:top w:val="nil"/>
          <w:left w:val="nil"/>
          <w:bottom w:val="nil"/>
          <w:right w:val="nil"/>
          <w:between w:val="nil"/>
        </w:pBdr>
        <w:spacing w:line="275" w:lineRule="auto"/>
        <w:jc w:val="both"/>
        <w:rPr>
          <w:rFonts w:eastAsia="Google Sans Text"/>
        </w:rPr>
      </w:pPr>
    </w:p>
    <w:p w14:paraId="2204E02F" w14:textId="47E76B8F" w:rsidR="009F49FB" w:rsidRDefault="009F49FB" w:rsidP="009F49FB">
      <w:pPr>
        <w:numPr>
          <w:ilvl w:val="0"/>
          <w:numId w:val="8"/>
        </w:numPr>
        <w:pBdr>
          <w:top w:val="nil"/>
          <w:left w:val="nil"/>
          <w:bottom w:val="nil"/>
          <w:right w:val="nil"/>
          <w:between w:val="nil"/>
        </w:pBdr>
        <w:spacing w:line="275" w:lineRule="auto"/>
        <w:jc w:val="both"/>
        <w:rPr>
          <w:rFonts w:eastAsia="Google Sans Text"/>
        </w:rPr>
      </w:pPr>
      <w:r w:rsidRPr="009F49FB">
        <w:rPr>
          <w:rFonts w:eastAsia="Google Sans Text"/>
          <w:b/>
          <w:bCs/>
        </w:rPr>
        <w:t xml:space="preserve">Recopilación y </w:t>
      </w:r>
      <w:r>
        <w:rPr>
          <w:rFonts w:eastAsia="Google Sans Text"/>
          <w:b/>
          <w:bCs/>
        </w:rPr>
        <w:t>validación</w:t>
      </w:r>
      <w:r w:rsidRPr="009F49FB">
        <w:rPr>
          <w:rFonts w:eastAsia="Google Sans Text"/>
          <w:b/>
          <w:bCs/>
        </w:rPr>
        <w:t xml:space="preserve"> de </w:t>
      </w:r>
      <w:r>
        <w:rPr>
          <w:rFonts w:eastAsia="Google Sans Text"/>
          <w:b/>
          <w:bCs/>
        </w:rPr>
        <w:t>d</w:t>
      </w:r>
      <w:r w:rsidRPr="009F49FB">
        <w:rPr>
          <w:rFonts w:eastAsia="Google Sans Text"/>
          <w:b/>
          <w:bCs/>
        </w:rPr>
        <w:t xml:space="preserve">atos </w:t>
      </w:r>
      <w:r>
        <w:rPr>
          <w:rFonts w:eastAsia="Google Sans Text"/>
          <w:b/>
          <w:bCs/>
        </w:rPr>
        <w:t>o</w:t>
      </w:r>
      <w:r w:rsidRPr="009F49FB">
        <w:rPr>
          <w:rFonts w:eastAsia="Google Sans Text"/>
          <w:b/>
          <w:bCs/>
        </w:rPr>
        <w:t>perativos:</w:t>
      </w:r>
      <w:r w:rsidRPr="009F49FB">
        <w:rPr>
          <w:rFonts w:eastAsia="Google Sans Text"/>
        </w:rPr>
        <w:t xml:space="preserve"> Se realizó un mapeo exhaustivo para identificar las fuentes de datos primarias esenciales provenientes de los sistemas </w:t>
      </w:r>
      <w:r w:rsidRPr="009F49FB">
        <w:rPr>
          <w:rFonts w:eastAsia="Google Sans Text"/>
        </w:rPr>
        <w:lastRenderedPageBreak/>
        <w:t xml:space="preserve">operativos específicos de mina (ej. telemetría y estados de flota autónoma de MineStar, </w:t>
      </w:r>
      <w:r w:rsidR="00FD3982">
        <w:rPr>
          <w:rFonts w:eastAsia="Google Sans Text"/>
        </w:rPr>
        <w:t>avance</w:t>
      </w:r>
      <w:r w:rsidRPr="009F49FB">
        <w:rPr>
          <w:rFonts w:eastAsia="Google Sans Text"/>
        </w:rPr>
        <w:t xml:space="preserve"> de perforación de Epiroc, modelos geológicos y planes de minado actualizados de MinePlan, datos topográficos) y planta</w:t>
      </w:r>
      <w:r w:rsidR="00FD3982">
        <w:rPr>
          <w:rFonts w:eastAsia="Google Sans Text"/>
        </w:rPr>
        <w:t>.</w:t>
      </w:r>
    </w:p>
    <w:p w14:paraId="3163B2E4" w14:textId="77777777" w:rsidR="009F49FB" w:rsidRPr="009F49FB" w:rsidRDefault="009F49FB" w:rsidP="009F49FB">
      <w:pPr>
        <w:pBdr>
          <w:top w:val="nil"/>
          <w:left w:val="nil"/>
          <w:bottom w:val="nil"/>
          <w:right w:val="nil"/>
          <w:between w:val="nil"/>
        </w:pBdr>
        <w:spacing w:line="275" w:lineRule="auto"/>
        <w:ind w:left="600"/>
        <w:rPr>
          <w:rFonts w:eastAsia="Google Sans Text"/>
        </w:rPr>
      </w:pPr>
    </w:p>
    <w:p w14:paraId="3BF2C79A" w14:textId="63C76297" w:rsidR="00FB7888" w:rsidRPr="00FB7888" w:rsidRDefault="00FB7888" w:rsidP="00FB7888">
      <w:pPr>
        <w:numPr>
          <w:ilvl w:val="0"/>
          <w:numId w:val="8"/>
        </w:numPr>
        <w:pBdr>
          <w:top w:val="nil"/>
          <w:left w:val="nil"/>
          <w:bottom w:val="nil"/>
          <w:right w:val="nil"/>
          <w:between w:val="nil"/>
        </w:pBdr>
        <w:spacing w:line="275" w:lineRule="auto"/>
        <w:jc w:val="both"/>
        <w:rPr>
          <w:rFonts w:eastAsia="Google Sans Text"/>
        </w:rPr>
      </w:pPr>
      <w:r>
        <w:rPr>
          <w:rFonts w:eastAsia="Google Sans Text"/>
          <w:noProof/>
          <w14:ligatures w14:val="standardContextual"/>
        </w:rPr>
        <w:drawing>
          <wp:anchor distT="0" distB="0" distL="114300" distR="114300" simplePos="0" relativeHeight="251658240" behindDoc="0" locked="0" layoutInCell="1" allowOverlap="1" wp14:anchorId="635BF7DB" wp14:editId="013C1D0D">
            <wp:simplePos x="0" y="0"/>
            <wp:positionH relativeFrom="column">
              <wp:posOffset>3352800</wp:posOffset>
            </wp:positionH>
            <wp:positionV relativeFrom="paragraph">
              <wp:posOffset>44744</wp:posOffset>
            </wp:positionV>
            <wp:extent cx="2592000" cy="1931538"/>
            <wp:effectExtent l="0" t="0" r="0" b="0"/>
            <wp:wrapSquare wrapText="bothSides"/>
            <wp:docPr id="2019241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1953" name="Picture 2019241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2000" cy="1931538"/>
                    </a:xfrm>
                    <a:prstGeom prst="rect">
                      <a:avLst/>
                    </a:prstGeom>
                  </pic:spPr>
                </pic:pic>
              </a:graphicData>
            </a:graphic>
            <wp14:sizeRelH relativeFrom="page">
              <wp14:pctWidth>0</wp14:pctWidth>
            </wp14:sizeRelH>
            <wp14:sizeRelV relativeFrom="page">
              <wp14:pctHeight>0</wp14:pctHeight>
            </wp14:sizeRelV>
          </wp:anchor>
        </w:drawing>
      </w:r>
      <w:r w:rsidR="009F49FB" w:rsidRPr="009F49FB">
        <w:rPr>
          <w:rFonts w:eastAsia="Google Sans Text"/>
          <w:b/>
          <w:bCs/>
        </w:rPr>
        <w:t>Desarrollo e Integración del Modelo de Gemelo Digital (DT):</w:t>
      </w:r>
      <w:r w:rsidR="009F49FB" w:rsidRPr="009F49FB">
        <w:rPr>
          <w:rFonts w:eastAsia="Google Sans Text"/>
        </w:rPr>
        <w:t> Se construyó el modelo virtual utilizando una plataforma de integración adecuada, representando digitalmente los activos físicos (camiones, palas, perforadoras</w:t>
      </w:r>
      <w:r w:rsidR="00FD3982">
        <w:rPr>
          <w:rFonts w:eastAsia="Google Sans Text"/>
        </w:rPr>
        <w:t xml:space="preserve"> y</w:t>
      </w:r>
      <w:r w:rsidR="009F49FB" w:rsidRPr="009F49FB">
        <w:rPr>
          <w:rFonts w:eastAsia="Google Sans Text"/>
        </w:rPr>
        <w:t xml:space="preserve"> </w:t>
      </w:r>
      <w:r w:rsidR="00FD3982">
        <w:rPr>
          <w:rFonts w:eastAsia="Google Sans Text"/>
        </w:rPr>
        <w:t>chancadora</w:t>
      </w:r>
      <w:r w:rsidR="009F49FB" w:rsidRPr="009F49FB">
        <w:rPr>
          <w:rFonts w:eastAsia="Google Sans Text"/>
        </w:rPr>
        <w:t>) y los procesos clave de la operación. Se puso un énfasis particular en modelar con precisión las interdependencias críticas entre las operaciones de mina y planta, tales como el flujo de material (tonelaje y ley), la propagación de la calidad del mineral a lo largo de la cadena de valor. El modelo resultante fue calibrado rigurosamente comparando sus predicciones y estados simulados con datos históricos reales de la operación</w:t>
      </w:r>
      <w:r>
        <w:rPr>
          <w:rFonts w:eastAsia="Google Sans Text"/>
        </w:rPr>
        <w:t>.</w:t>
      </w:r>
    </w:p>
    <w:p w14:paraId="23252315" w14:textId="77777777" w:rsidR="009F49FB" w:rsidRPr="009F49FB" w:rsidRDefault="009F49FB" w:rsidP="009F49FB">
      <w:pPr>
        <w:pBdr>
          <w:top w:val="nil"/>
          <w:left w:val="nil"/>
          <w:bottom w:val="nil"/>
          <w:right w:val="nil"/>
          <w:between w:val="nil"/>
        </w:pBdr>
        <w:spacing w:line="275" w:lineRule="auto"/>
        <w:rPr>
          <w:rFonts w:eastAsia="Google Sans Text"/>
        </w:rPr>
      </w:pPr>
    </w:p>
    <w:p w14:paraId="777BB510" w14:textId="1BDC6E78" w:rsidR="00FB7888" w:rsidRPr="00FB7888" w:rsidRDefault="009F49FB" w:rsidP="00FB7888">
      <w:pPr>
        <w:numPr>
          <w:ilvl w:val="0"/>
          <w:numId w:val="8"/>
        </w:numPr>
        <w:pBdr>
          <w:top w:val="nil"/>
          <w:left w:val="nil"/>
          <w:bottom w:val="nil"/>
          <w:right w:val="nil"/>
          <w:between w:val="nil"/>
        </w:pBdr>
        <w:spacing w:line="275" w:lineRule="auto"/>
        <w:jc w:val="both"/>
        <w:rPr>
          <w:rFonts w:eastAsia="Google Sans Text"/>
        </w:rPr>
      </w:pPr>
      <w:r w:rsidRPr="009F49FB">
        <w:rPr>
          <w:rFonts w:eastAsia="Google Sans Text"/>
          <w:b/>
          <w:bCs/>
        </w:rPr>
        <w:t xml:space="preserve">Análisis Predictivo, </w:t>
      </w:r>
      <w:r>
        <w:rPr>
          <w:rFonts w:eastAsia="Google Sans Text"/>
          <w:b/>
          <w:bCs/>
        </w:rPr>
        <w:t>simulación</w:t>
      </w:r>
      <w:r w:rsidRPr="009F49FB">
        <w:rPr>
          <w:rFonts w:eastAsia="Google Sans Text"/>
          <w:b/>
          <w:bCs/>
        </w:rPr>
        <w:t xml:space="preserve"> y </w:t>
      </w:r>
      <w:r>
        <w:rPr>
          <w:rFonts w:eastAsia="Google Sans Text"/>
          <w:b/>
          <w:bCs/>
        </w:rPr>
        <w:t>conceptualización táctica</w:t>
      </w:r>
      <w:r w:rsidRPr="009F49FB">
        <w:rPr>
          <w:rFonts w:eastAsia="Google Sans Text"/>
          <w:b/>
          <w:bCs/>
        </w:rPr>
        <w:t>: </w:t>
      </w:r>
      <w:r w:rsidRPr="009F49FB">
        <w:rPr>
          <w:rFonts w:eastAsia="Google Sans Text"/>
        </w:rPr>
        <w:t>Una vez calibrado, el DT se utilizó como herramienta analítica. Se aplicaron técnicas de análisis predictivo sobre los datos integrados para identificar patrones, tendencias y potenciales cuellos de botella o desviaciones operativas en la cadena de valor mina-planta. Se ejecutaron simulaciones de múltiples escenarios operativos ("what-if") para evaluar cuantitativamente el impacto de distintas decisiones tácticas (ej. cambios en las secuencias de minado, ajustes en las estrategias de alimentación a planta, gestión de flotas ante contingencias). Paralelamente, se conceptualizó el uso del DT como el motor subyacente para el desarrollo de aplicaciones tácticas específicas dentro del CIO, orientadas a mejorar la toma de decisiones de corto plazo (ej. dashboards avanzados para supervisión, sistemas de alerta temprana basados en predicciones, herramientas de soporte a la reprogramación dinámica).</w:t>
      </w:r>
    </w:p>
    <w:p w14:paraId="1446B9D6" w14:textId="77777777" w:rsidR="00FB7888" w:rsidRPr="009F49FB" w:rsidRDefault="00FB7888" w:rsidP="009F49FB">
      <w:pPr>
        <w:pBdr>
          <w:top w:val="nil"/>
          <w:left w:val="nil"/>
          <w:bottom w:val="nil"/>
          <w:right w:val="nil"/>
          <w:between w:val="nil"/>
        </w:pBdr>
        <w:spacing w:line="275" w:lineRule="auto"/>
        <w:rPr>
          <w:rFonts w:eastAsia="Google Sans Text"/>
        </w:rPr>
      </w:pPr>
    </w:p>
    <w:p w14:paraId="40998856" w14:textId="73943D65" w:rsidR="009F49FB" w:rsidRDefault="009F49FB" w:rsidP="009F49FB">
      <w:pPr>
        <w:numPr>
          <w:ilvl w:val="0"/>
          <w:numId w:val="8"/>
        </w:numPr>
        <w:pBdr>
          <w:top w:val="nil"/>
          <w:left w:val="nil"/>
          <w:bottom w:val="nil"/>
          <w:right w:val="nil"/>
          <w:between w:val="nil"/>
        </w:pBdr>
        <w:spacing w:line="275" w:lineRule="auto"/>
        <w:jc w:val="both"/>
        <w:rPr>
          <w:rFonts w:eastAsia="Google Sans Text"/>
        </w:rPr>
      </w:pPr>
      <w:r w:rsidRPr="009F49FB">
        <w:rPr>
          <w:rFonts w:eastAsia="Google Sans Text"/>
          <w:b/>
          <w:bCs/>
        </w:rPr>
        <w:t>Evaluación del Impacto Operacional y Económico:</w:t>
      </w:r>
      <w:r w:rsidRPr="009F49FB">
        <w:rPr>
          <w:rFonts w:eastAsia="Google Sans Text"/>
        </w:rPr>
        <w:t xml:space="preserve"> Se definieron indicadores clave de rendimiento (KPIs) específicos y medibles en las áreas de eficiencia (ej. utilización efectiva de flota autónoma, Overall Equipment Effectiveness (OEE) de equipos críticos de planta, toneladas/hora procesadas, cumplimiento del plan de producción), seguridad (ej. reducción de eventos con alto potencial, indicadores proactivos derivados del análisis del DT) y costos operativos (ej. costo por tonelada movida/procesada). Se realizó un análisis comparativo riguroso de estos KPIs, contrastando los resultados obtenidos tras la implementación del DT con datos históricos del periodo pre-implementación o, cuando no estaban disponibles, con benchmarks conservadores y ajustados de operaciones mineras tecnológicamente similares. </w:t>
      </w:r>
    </w:p>
    <w:p w14:paraId="1612D9A2" w14:textId="77777777" w:rsidR="00FB7888" w:rsidRDefault="00FB7888" w:rsidP="00FB7888">
      <w:pPr>
        <w:pStyle w:val="ListParagraph"/>
        <w:rPr>
          <w:rFonts w:eastAsia="Google Sans Text"/>
        </w:rPr>
      </w:pPr>
    </w:p>
    <w:p w14:paraId="33210D95" w14:textId="6C33E0C9" w:rsidR="00FB7888" w:rsidRPr="009F49FB" w:rsidRDefault="00FB7888" w:rsidP="00FB7888">
      <w:pPr>
        <w:pBdr>
          <w:top w:val="nil"/>
          <w:left w:val="nil"/>
          <w:bottom w:val="nil"/>
          <w:right w:val="nil"/>
          <w:between w:val="nil"/>
        </w:pBdr>
        <w:spacing w:line="275" w:lineRule="auto"/>
        <w:ind w:left="240"/>
        <w:jc w:val="center"/>
        <w:rPr>
          <w:rFonts w:eastAsia="Google Sans Text"/>
        </w:rPr>
      </w:pPr>
      <w:r>
        <w:rPr>
          <w:rFonts w:eastAsia="Google Sans Text"/>
          <w:noProof/>
          <w14:ligatures w14:val="standardContextual"/>
        </w:rPr>
        <w:lastRenderedPageBreak/>
        <w:drawing>
          <wp:inline distT="0" distB="0" distL="0" distR="0" wp14:anchorId="1D435D0F" wp14:editId="4BE73DD6">
            <wp:extent cx="3035568" cy="1828800"/>
            <wp:effectExtent l="0" t="0" r="0" b="0"/>
            <wp:docPr id="208112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0062" name="Picture 20811200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3115" cy="1863470"/>
                    </a:xfrm>
                    <a:prstGeom prst="rect">
                      <a:avLst/>
                    </a:prstGeom>
                  </pic:spPr>
                </pic:pic>
              </a:graphicData>
            </a:graphic>
          </wp:inline>
        </w:drawing>
      </w:r>
    </w:p>
    <w:p w14:paraId="2D89BC45" w14:textId="2718849F" w:rsidR="009F49FB" w:rsidRPr="009F49FB" w:rsidRDefault="009F49FB" w:rsidP="009F49FB">
      <w:pPr>
        <w:pStyle w:val="Heading2"/>
        <w:numPr>
          <w:ilvl w:val="0"/>
          <w:numId w:val="11"/>
        </w:numPr>
        <w:rPr>
          <w:rFonts w:eastAsia="Google Sans Text"/>
        </w:rPr>
      </w:pPr>
      <w:r w:rsidRPr="009F49FB">
        <w:rPr>
          <w:rFonts w:eastAsia="Google Sans Text"/>
        </w:rPr>
        <w:t>Resultados:</w:t>
      </w:r>
    </w:p>
    <w:p w14:paraId="18086814" w14:textId="77777777" w:rsidR="009F49FB" w:rsidRPr="00437652" w:rsidRDefault="009F49FB" w:rsidP="009F49FB">
      <w:pPr>
        <w:pBdr>
          <w:top w:val="nil"/>
          <w:left w:val="nil"/>
          <w:bottom w:val="nil"/>
          <w:right w:val="nil"/>
          <w:between w:val="nil"/>
        </w:pBdr>
        <w:spacing w:line="275" w:lineRule="auto"/>
        <w:rPr>
          <w:rFonts w:eastAsia="Google Sans Text"/>
        </w:rPr>
      </w:pPr>
      <w:r w:rsidRPr="00437652">
        <w:rPr>
          <w:rFonts w:eastAsia="Google Sans Text"/>
        </w:rPr>
        <w:t>La integración del Gemelo Digital en el CIO de Quellaveco ha producido resultados técnicos y operativos medibles, aunque se presentan de forma conservadora:</w:t>
      </w:r>
    </w:p>
    <w:p w14:paraId="158D85E9" w14:textId="673F1069" w:rsidR="009F49FB" w:rsidRPr="00437652" w:rsidRDefault="009F49FB" w:rsidP="009F49FB">
      <w:pPr>
        <w:numPr>
          <w:ilvl w:val="0"/>
          <w:numId w:val="8"/>
        </w:numPr>
        <w:pBdr>
          <w:top w:val="nil"/>
          <w:left w:val="nil"/>
          <w:bottom w:val="nil"/>
          <w:right w:val="nil"/>
          <w:between w:val="nil"/>
        </w:pBdr>
        <w:spacing w:line="275" w:lineRule="auto"/>
      </w:pPr>
      <w:r w:rsidRPr="00437652">
        <w:rPr>
          <w:rFonts w:eastAsia="Google Sans Text"/>
          <w:b/>
        </w:rPr>
        <w:t>Mejora en Productividad y Eficiencia:</w:t>
      </w:r>
      <w:r w:rsidRPr="00437652">
        <w:rPr>
          <w:rFonts w:eastAsia="Google Sans Text"/>
        </w:rPr>
        <w:t xml:space="preserve"> Se observan mejoras significativas en la eficiencia y productividad de las flotas de equipos autónomos y en la estabilidad operativa de la planta, contribuyendo a un mejor aprovechamiento de los activos. Se estiman mejoras en la utilización de flota en el rango del </w:t>
      </w:r>
      <w:r>
        <w:rPr>
          <w:rFonts w:eastAsia="Google Sans Text"/>
        </w:rPr>
        <w:t xml:space="preserve">2 </w:t>
      </w:r>
      <w:r w:rsidRPr="00437652">
        <w:rPr>
          <w:rFonts w:eastAsia="Google Sans Text"/>
        </w:rPr>
        <w:t>-</w:t>
      </w:r>
      <w:r>
        <w:rPr>
          <w:rFonts w:eastAsia="Google Sans Text"/>
        </w:rPr>
        <w:t xml:space="preserve"> 4</w:t>
      </w:r>
      <w:r w:rsidRPr="00437652">
        <w:rPr>
          <w:rFonts w:eastAsia="Google Sans Text"/>
        </w:rPr>
        <w:t>%.</w:t>
      </w:r>
    </w:p>
    <w:p w14:paraId="7156E96C" w14:textId="051499AE" w:rsidR="009F49FB" w:rsidRPr="00437652" w:rsidRDefault="009F49FB" w:rsidP="009F49FB">
      <w:pPr>
        <w:numPr>
          <w:ilvl w:val="0"/>
          <w:numId w:val="8"/>
        </w:numPr>
        <w:pBdr>
          <w:top w:val="nil"/>
          <w:left w:val="nil"/>
          <w:bottom w:val="nil"/>
          <w:right w:val="nil"/>
          <w:between w:val="nil"/>
        </w:pBdr>
        <w:spacing w:line="275" w:lineRule="auto"/>
      </w:pPr>
      <w:r w:rsidRPr="00437652">
        <w:rPr>
          <w:rFonts w:eastAsia="Google Sans Text"/>
          <w:b/>
        </w:rPr>
        <w:t>Reducción de Costos Operativos:</w:t>
      </w:r>
      <w:r w:rsidRPr="00437652">
        <w:rPr>
          <w:rFonts w:eastAsia="Google Sans Text"/>
        </w:rPr>
        <w:t xml:space="preserve"> La optimización de procesos y la predicción de fallos contribuyen a una reducción estimada de los costos operativos unitarios en el rango del </w:t>
      </w:r>
      <w:r>
        <w:rPr>
          <w:rFonts w:eastAsia="Google Sans Text"/>
        </w:rPr>
        <w:t xml:space="preserve">3 – 5 </w:t>
      </w:r>
      <w:r w:rsidRPr="00437652">
        <w:rPr>
          <w:rFonts w:eastAsia="Google Sans Text"/>
        </w:rPr>
        <w:t>%, impactando positivamente en la rentabilidad.</w:t>
      </w:r>
    </w:p>
    <w:p w14:paraId="2E45D3C4" w14:textId="77777777" w:rsidR="009F49FB" w:rsidRPr="00437652" w:rsidRDefault="009F49FB" w:rsidP="009F49FB">
      <w:pPr>
        <w:numPr>
          <w:ilvl w:val="0"/>
          <w:numId w:val="8"/>
        </w:numPr>
        <w:pBdr>
          <w:top w:val="nil"/>
          <w:left w:val="nil"/>
          <w:bottom w:val="nil"/>
          <w:right w:val="nil"/>
          <w:between w:val="nil"/>
        </w:pBdr>
        <w:spacing w:line="275" w:lineRule="auto"/>
      </w:pPr>
      <w:r w:rsidRPr="00437652">
        <w:rPr>
          <w:rFonts w:eastAsia="Google Sans Text"/>
          <w:b/>
        </w:rPr>
        <w:t>Mejora en Seguridad:</w:t>
      </w:r>
      <w:r w:rsidRPr="00437652">
        <w:rPr>
          <w:rFonts w:eastAsia="Google Sans Text"/>
        </w:rPr>
        <w:t xml:space="preserve"> La operación remota, la capacidad de simular tareas riesgosas y la identificación temprana de condiciones anómalas han contribuido a mejorar los indicadores de seguridad operacional.</w:t>
      </w:r>
    </w:p>
    <w:p w14:paraId="47D9BF86" w14:textId="77777777" w:rsidR="009F49FB" w:rsidRPr="009F49FB" w:rsidRDefault="009F49FB" w:rsidP="009F49FB">
      <w:pPr>
        <w:numPr>
          <w:ilvl w:val="0"/>
          <w:numId w:val="8"/>
        </w:numPr>
        <w:pBdr>
          <w:top w:val="nil"/>
          <w:left w:val="nil"/>
          <w:bottom w:val="nil"/>
          <w:right w:val="nil"/>
          <w:between w:val="nil"/>
        </w:pBdr>
        <w:spacing w:line="275" w:lineRule="auto"/>
      </w:pPr>
      <w:r w:rsidRPr="00437652">
        <w:rPr>
          <w:rFonts w:eastAsia="Google Sans Text"/>
          <w:b/>
        </w:rPr>
        <w:t>Optimización Integrada:</w:t>
      </w:r>
      <w:r w:rsidRPr="00437652">
        <w:rPr>
          <w:rFonts w:eastAsia="Google Sans Text"/>
        </w:rPr>
        <w:t xml:space="preserve"> La visión integrada mina-planta permite una mejor coordinación y optimización de la cadena de valor, facilitando la toma de decisiones tácticas más informadas para maximizar el rendimiento global.</w:t>
      </w:r>
    </w:p>
    <w:p w14:paraId="5CA08611" w14:textId="77777777" w:rsidR="009F49FB" w:rsidRPr="00437652" w:rsidRDefault="009F49FB" w:rsidP="009F49FB">
      <w:pPr>
        <w:pBdr>
          <w:top w:val="nil"/>
          <w:left w:val="nil"/>
          <w:bottom w:val="nil"/>
          <w:right w:val="nil"/>
          <w:between w:val="nil"/>
        </w:pBdr>
        <w:spacing w:line="275" w:lineRule="auto"/>
      </w:pPr>
    </w:p>
    <w:p w14:paraId="07954FCD" w14:textId="237905C1" w:rsidR="009F49FB" w:rsidRPr="009F49FB" w:rsidRDefault="009F49FB" w:rsidP="009F49FB">
      <w:pPr>
        <w:pStyle w:val="Heading2"/>
        <w:numPr>
          <w:ilvl w:val="0"/>
          <w:numId w:val="11"/>
        </w:numPr>
        <w:rPr>
          <w:rFonts w:eastAsia="Google Sans Text"/>
        </w:rPr>
      </w:pPr>
      <w:r w:rsidRPr="009F49FB">
        <w:rPr>
          <w:rFonts w:eastAsia="Google Sans Text"/>
        </w:rPr>
        <w:t>Conclusiones y Recomendaciones:</w:t>
      </w:r>
    </w:p>
    <w:p w14:paraId="06230FF7" w14:textId="77777777" w:rsidR="009F49FB" w:rsidRPr="00437652" w:rsidRDefault="009F49FB" w:rsidP="009F49FB">
      <w:pPr>
        <w:pBdr>
          <w:top w:val="nil"/>
          <w:left w:val="nil"/>
          <w:bottom w:val="nil"/>
          <w:right w:val="nil"/>
          <w:between w:val="nil"/>
        </w:pBdr>
        <w:spacing w:line="275" w:lineRule="auto"/>
        <w:rPr>
          <w:rFonts w:eastAsia="Google Sans Text"/>
        </w:rPr>
      </w:pPr>
      <w:r w:rsidRPr="00437652">
        <w:rPr>
          <w:rFonts w:eastAsia="Google Sans Text"/>
        </w:rPr>
        <w:t xml:space="preserve">La implementación del Gemelo Digital en Quellaveco, integrado al CIO, valida su rol como herramienta estratégica en la minería autónoma moderna, particularmente al facilitar la </w:t>
      </w:r>
      <w:r w:rsidRPr="00437652">
        <w:rPr>
          <w:rFonts w:eastAsia="Google Sans Text"/>
          <w:b/>
        </w:rPr>
        <w:t>integración mina-planta</w:t>
      </w:r>
      <w:r w:rsidRPr="00437652">
        <w:rPr>
          <w:rFonts w:eastAsia="Google Sans Text"/>
        </w:rPr>
        <w:t>. Se concluye que:</w:t>
      </w:r>
    </w:p>
    <w:p w14:paraId="0A283BD1" w14:textId="77777777" w:rsidR="009F49FB" w:rsidRPr="00437652" w:rsidRDefault="009F49FB" w:rsidP="009F49FB">
      <w:pPr>
        <w:numPr>
          <w:ilvl w:val="0"/>
          <w:numId w:val="9"/>
        </w:numPr>
        <w:pBdr>
          <w:top w:val="nil"/>
          <w:left w:val="nil"/>
          <w:bottom w:val="nil"/>
          <w:right w:val="nil"/>
          <w:between w:val="nil"/>
        </w:pBdr>
        <w:spacing w:line="275" w:lineRule="auto"/>
      </w:pPr>
      <w:r w:rsidRPr="00437652">
        <w:rPr>
          <w:rFonts w:eastAsia="Google Sans Text"/>
        </w:rPr>
        <w:t>El DT transforma la gestión operativa hacia un modelo predictivo, mejorando la eficiencia y la seguridad.</w:t>
      </w:r>
    </w:p>
    <w:p w14:paraId="448B8689" w14:textId="50D7C646" w:rsidR="009F49FB" w:rsidRPr="00437652" w:rsidRDefault="009F49FB" w:rsidP="009F49FB">
      <w:pPr>
        <w:numPr>
          <w:ilvl w:val="0"/>
          <w:numId w:val="9"/>
        </w:numPr>
        <w:pBdr>
          <w:top w:val="nil"/>
          <w:left w:val="nil"/>
          <w:bottom w:val="nil"/>
          <w:right w:val="nil"/>
          <w:between w:val="nil"/>
        </w:pBdr>
        <w:spacing w:line="275" w:lineRule="auto"/>
      </w:pPr>
      <w:r w:rsidRPr="00437652">
        <w:rPr>
          <w:rFonts w:eastAsia="Google Sans Text"/>
        </w:rPr>
        <w:t xml:space="preserve">La tecnología genera un beneficio económico tangible a través de la optimización y la reducción de costos operativos (estimado </w:t>
      </w:r>
      <w:r>
        <w:rPr>
          <w:rFonts w:eastAsia="Google Sans Text"/>
        </w:rPr>
        <w:t>4</w:t>
      </w:r>
      <w:r w:rsidRPr="00437652">
        <w:rPr>
          <w:rFonts w:eastAsia="Google Sans Text"/>
        </w:rPr>
        <w:t>-</w:t>
      </w:r>
      <w:r>
        <w:rPr>
          <w:rFonts w:eastAsia="Google Sans Text"/>
        </w:rPr>
        <w:t>6</w:t>
      </w:r>
      <w:r w:rsidRPr="00437652">
        <w:rPr>
          <w:rFonts w:eastAsia="Google Sans Text"/>
        </w:rPr>
        <w:t>%).</w:t>
      </w:r>
    </w:p>
    <w:p w14:paraId="7A0008DC" w14:textId="300D4B48" w:rsidR="000C2468" w:rsidRDefault="009F49FB" w:rsidP="009F49FB">
      <w:pPr>
        <w:numPr>
          <w:ilvl w:val="0"/>
          <w:numId w:val="9"/>
        </w:numPr>
        <w:pBdr>
          <w:top w:val="nil"/>
          <w:left w:val="nil"/>
          <w:bottom w:val="nil"/>
          <w:right w:val="nil"/>
          <w:between w:val="nil"/>
        </w:pBdr>
        <w:spacing w:line="275" w:lineRule="auto"/>
      </w:pPr>
      <w:r w:rsidRPr="00437652">
        <w:rPr>
          <w:rFonts w:eastAsia="Google Sans Text"/>
        </w:rPr>
        <w:t>Proporciona una plataforma robusta para el desarrollo de aplicaciones tácticas que mejoren la toma de decisiones diarias.</w:t>
      </w:r>
      <w:r w:rsidRPr="00437652">
        <w:rPr>
          <w:color w:val="000000"/>
        </w:rPr>
        <w:br/>
      </w:r>
      <w:r w:rsidRPr="00437652">
        <w:rPr>
          <w:rFonts w:eastAsia="Google Sans Text"/>
        </w:rPr>
        <w:t>Se recomienda avanzar hacia la implementación de flujos de datos bidireccionales para habilitar el control activo y la optimización automática, e integrar algoritmos de IA para maximizar el valor técnico y económico del activo digital enfocado en la eficiencia y seguridad.</w:t>
      </w:r>
    </w:p>
    <w:sectPr w:rsidR="000C2468" w:rsidSect="009F49FB">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5FBBF" w14:textId="77777777" w:rsidR="002A76BF" w:rsidRDefault="002A76BF" w:rsidP="00FB7888">
      <w:r>
        <w:separator/>
      </w:r>
    </w:p>
  </w:endnote>
  <w:endnote w:type="continuationSeparator" w:id="0">
    <w:p w14:paraId="1877848A" w14:textId="77777777" w:rsidR="002A76BF" w:rsidRDefault="002A76BF" w:rsidP="00FB7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EDBE" w14:textId="77777777" w:rsidR="002A76BF" w:rsidRDefault="002A76BF" w:rsidP="00FB7888">
      <w:r>
        <w:separator/>
      </w:r>
    </w:p>
  </w:footnote>
  <w:footnote w:type="continuationSeparator" w:id="0">
    <w:p w14:paraId="0FFA282A" w14:textId="77777777" w:rsidR="002A76BF" w:rsidRDefault="002A76BF" w:rsidP="00FB7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7EB"/>
    <w:multiLevelType w:val="multilevel"/>
    <w:tmpl w:val="D98A056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733418D"/>
    <w:multiLevelType w:val="multilevel"/>
    <w:tmpl w:val="06765D5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EDF07CA"/>
    <w:multiLevelType w:val="hybridMultilevel"/>
    <w:tmpl w:val="140C71DA"/>
    <w:lvl w:ilvl="0" w:tplc="04090001">
      <w:start w:val="1"/>
      <w:numFmt w:val="bullet"/>
      <w:lvlText w:val=""/>
      <w:lvlJc w:val="left"/>
      <w:pPr>
        <w:ind w:left="360" w:hanging="360"/>
      </w:pPr>
      <w:rPr>
        <w:rFonts w:ascii="Symbol" w:hAnsi="Symbol"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1CC124B"/>
    <w:multiLevelType w:val="hybridMultilevel"/>
    <w:tmpl w:val="08421834"/>
    <w:lvl w:ilvl="0" w:tplc="F6FA619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9F155A4"/>
    <w:multiLevelType w:val="multilevel"/>
    <w:tmpl w:val="821CE48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D685BE0"/>
    <w:multiLevelType w:val="multilevel"/>
    <w:tmpl w:val="D2BA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555D4"/>
    <w:multiLevelType w:val="multilevel"/>
    <w:tmpl w:val="CCC4391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3487B1D"/>
    <w:multiLevelType w:val="multilevel"/>
    <w:tmpl w:val="C35E627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65EC577D"/>
    <w:multiLevelType w:val="multilevel"/>
    <w:tmpl w:val="4722502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6132D1A"/>
    <w:multiLevelType w:val="hybridMultilevel"/>
    <w:tmpl w:val="10866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F75073"/>
    <w:multiLevelType w:val="multilevel"/>
    <w:tmpl w:val="345AEB1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72532A3D"/>
    <w:multiLevelType w:val="multilevel"/>
    <w:tmpl w:val="584E3BD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D865997"/>
    <w:multiLevelType w:val="multilevel"/>
    <w:tmpl w:val="8A4A9BF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8841919">
    <w:abstractNumId w:val="7"/>
  </w:num>
  <w:num w:numId="2" w16cid:durableId="989596647">
    <w:abstractNumId w:val="4"/>
  </w:num>
  <w:num w:numId="3" w16cid:durableId="417092940">
    <w:abstractNumId w:val="8"/>
  </w:num>
  <w:num w:numId="4" w16cid:durableId="1342119323">
    <w:abstractNumId w:val="12"/>
  </w:num>
  <w:num w:numId="5" w16cid:durableId="73820040">
    <w:abstractNumId w:val="10"/>
  </w:num>
  <w:num w:numId="6" w16cid:durableId="1974945115">
    <w:abstractNumId w:val="1"/>
  </w:num>
  <w:num w:numId="7" w16cid:durableId="1283800900">
    <w:abstractNumId w:val="11"/>
  </w:num>
  <w:num w:numId="8" w16cid:durableId="525099354">
    <w:abstractNumId w:val="6"/>
  </w:num>
  <w:num w:numId="9" w16cid:durableId="1456409255">
    <w:abstractNumId w:val="0"/>
  </w:num>
  <w:num w:numId="10" w16cid:durableId="1230844396">
    <w:abstractNumId w:val="9"/>
  </w:num>
  <w:num w:numId="11" w16cid:durableId="824014141">
    <w:abstractNumId w:val="3"/>
  </w:num>
  <w:num w:numId="12" w16cid:durableId="2075807885">
    <w:abstractNumId w:val="2"/>
  </w:num>
  <w:num w:numId="13" w16cid:durableId="1301884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FB"/>
    <w:rsid w:val="00001FF3"/>
    <w:rsid w:val="000C2468"/>
    <w:rsid w:val="001168F0"/>
    <w:rsid w:val="002A76BF"/>
    <w:rsid w:val="005B065B"/>
    <w:rsid w:val="00712D91"/>
    <w:rsid w:val="008E7D82"/>
    <w:rsid w:val="00912E6B"/>
    <w:rsid w:val="00927AB4"/>
    <w:rsid w:val="00992178"/>
    <w:rsid w:val="009B2607"/>
    <w:rsid w:val="009F49FB"/>
    <w:rsid w:val="00A13B01"/>
    <w:rsid w:val="00CC2824"/>
    <w:rsid w:val="00D25655"/>
    <w:rsid w:val="00EC66A1"/>
    <w:rsid w:val="00F7197F"/>
    <w:rsid w:val="00F81B06"/>
    <w:rsid w:val="00FB4D85"/>
    <w:rsid w:val="00FB7888"/>
    <w:rsid w:val="00FD3982"/>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E317"/>
  <w15:chartTrackingRefBased/>
  <w15:docId w15:val="{8329D66F-C41E-8548-9E59-52C1AFA40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9FB"/>
    <w:pPr>
      <w:widowControl w:val="0"/>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F49FB"/>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9F49F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9F4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1FF3"/>
    <w:pPr>
      <w:spacing w:after="80"/>
      <w:contextualSpacing/>
      <w:jc w:val="center"/>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001FF3"/>
    <w:rPr>
      <w:rFonts w:asciiTheme="majorHAnsi" w:eastAsiaTheme="majorEastAsia" w:hAnsiTheme="majorHAnsi" w:cstheme="majorBidi"/>
      <w:spacing w:val="-10"/>
      <w:kern w:val="28"/>
      <w:sz w:val="40"/>
      <w:szCs w:val="56"/>
      <w:lang w:val="es-ES"/>
    </w:rPr>
  </w:style>
  <w:style w:type="character" w:customStyle="1" w:styleId="Heading1Char">
    <w:name w:val="Heading 1 Char"/>
    <w:basedOn w:val="DefaultParagraphFont"/>
    <w:link w:val="Heading1"/>
    <w:uiPriority w:val="9"/>
    <w:rsid w:val="009F49FB"/>
    <w:rPr>
      <w:rFonts w:ascii="Arial" w:eastAsiaTheme="majorEastAsia" w:hAnsi="Arial" w:cstheme="majorBidi"/>
      <w:b/>
      <w:kern w:val="0"/>
      <w:szCs w:val="40"/>
      <w14:ligatures w14:val="none"/>
    </w:rPr>
  </w:style>
  <w:style w:type="character" w:customStyle="1" w:styleId="Heading2Char">
    <w:name w:val="Heading 2 Char"/>
    <w:basedOn w:val="DefaultParagraphFont"/>
    <w:link w:val="Heading2"/>
    <w:uiPriority w:val="9"/>
    <w:rsid w:val="009F49FB"/>
    <w:rPr>
      <w:rFonts w:ascii="Arial" w:eastAsiaTheme="majorEastAsia" w:hAnsi="Arial" w:cstheme="majorBidi"/>
      <w:b/>
      <w:kern w:val="0"/>
      <w:sz w:val="22"/>
      <w:szCs w:val="32"/>
      <w14:ligatures w14:val="none"/>
    </w:rPr>
  </w:style>
  <w:style w:type="character" w:customStyle="1" w:styleId="Heading3Char">
    <w:name w:val="Heading 3 Char"/>
    <w:basedOn w:val="DefaultParagraphFont"/>
    <w:link w:val="Heading3"/>
    <w:uiPriority w:val="9"/>
    <w:semiHidden/>
    <w:rsid w:val="009F49FB"/>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9F49FB"/>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9F49FB"/>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9F49FB"/>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9F49FB"/>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9F49FB"/>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9F49FB"/>
    <w:rPr>
      <w:rFonts w:eastAsiaTheme="majorEastAsia" w:cstheme="majorBidi"/>
      <w:color w:val="272727" w:themeColor="text1" w:themeTint="D8"/>
      <w:lang w:val="es-ES"/>
    </w:rPr>
  </w:style>
  <w:style w:type="paragraph" w:styleId="Subtitle">
    <w:name w:val="Subtitle"/>
    <w:basedOn w:val="Normal"/>
    <w:next w:val="Normal"/>
    <w:link w:val="SubtitleChar"/>
    <w:uiPriority w:val="11"/>
    <w:qFormat/>
    <w:rsid w:val="009F49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FB"/>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9F49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49FB"/>
    <w:rPr>
      <w:i/>
      <w:iCs/>
      <w:color w:val="404040" w:themeColor="text1" w:themeTint="BF"/>
      <w:lang w:val="es-ES"/>
    </w:rPr>
  </w:style>
  <w:style w:type="paragraph" w:styleId="ListParagraph">
    <w:name w:val="List Paragraph"/>
    <w:basedOn w:val="Normal"/>
    <w:uiPriority w:val="34"/>
    <w:qFormat/>
    <w:rsid w:val="009F49FB"/>
    <w:pPr>
      <w:ind w:left="720"/>
      <w:contextualSpacing/>
    </w:pPr>
  </w:style>
  <w:style w:type="character" w:styleId="IntenseEmphasis">
    <w:name w:val="Intense Emphasis"/>
    <w:basedOn w:val="DefaultParagraphFont"/>
    <w:uiPriority w:val="21"/>
    <w:qFormat/>
    <w:rsid w:val="009F49FB"/>
    <w:rPr>
      <w:i/>
      <w:iCs/>
      <w:color w:val="0F4761" w:themeColor="accent1" w:themeShade="BF"/>
    </w:rPr>
  </w:style>
  <w:style w:type="paragraph" w:styleId="IntenseQuote">
    <w:name w:val="Intense Quote"/>
    <w:basedOn w:val="Normal"/>
    <w:next w:val="Normal"/>
    <w:link w:val="IntenseQuoteChar"/>
    <w:uiPriority w:val="30"/>
    <w:qFormat/>
    <w:rsid w:val="009F4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FB"/>
    <w:rPr>
      <w:i/>
      <w:iCs/>
      <w:color w:val="0F4761" w:themeColor="accent1" w:themeShade="BF"/>
      <w:lang w:val="es-ES"/>
    </w:rPr>
  </w:style>
  <w:style w:type="character" w:styleId="IntenseReference">
    <w:name w:val="Intense Reference"/>
    <w:basedOn w:val="DefaultParagraphFont"/>
    <w:uiPriority w:val="32"/>
    <w:qFormat/>
    <w:rsid w:val="009F49FB"/>
    <w:rPr>
      <w:b/>
      <w:bCs/>
      <w:smallCaps/>
      <w:color w:val="0F4761" w:themeColor="accent1" w:themeShade="BF"/>
      <w:spacing w:val="5"/>
    </w:rPr>
  </w:style>
  <w:style w:type="character" w:customStyle="1" w:styleId="selected">
    <w:name w:val="selected"/>
    <w:basedOn w:val="DefaultParagraphFont"/>
    <w:rsid w:val="009F49FB"/>
  </w:style>
  <w:style w:type="character" w:customStyle="1" w:styleId="apple-converted-space">
    <w:name w:val="apple-converted-space"/>
    <w:basedOn w:val="DefaultParagraphFont"/>
    <w:rsid w:val="009F49FB"/>
  </w:style>
  <w:style w:type="paragraph" w:styleId="NormalWeb">
    <w:name w:val="Normal (Web)"/>
    <w:basedOn w:val="Normal"/>
    <w:uiPriority w:val="99"/>
    <w:semiHidden/>
    <w:unhideWhenUsed/>
    <w:rsid w:val="009F49FB"/>
    <w:pPr>
      <w:widowControl/>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B7888"/>
    <w:pPr>
      <w:tabs>
        <w:tab w:val="center" w:pos="4680"/>
        <w:tab w:val="right" w:pos="9360"/>
      </w:tabs>
    </w:pPr>
  </w:style>
  <w:style w:type="character" w:customStyle="1" w:styleId="HeaderChar">
    <w:name w:val="Header Char"/>
    <w:basedOn w:val="DefaultParagraphFont"/>
    <w:link w:val="Header"/>
    <w:uiPriority w:val="99"/>
    <w:rsid w:val="00FB7888"/>
    <w:rPr>
      <w:rFonts w:ascii="Arial" w:eastAsia="Arial" w:hAnsi="Arial" w:cs="Arial"/>
      <w:kern w:val="0"/>
      <w:sz w:val="22"/>
      <w:szCs w:val="22"/>
      <w14:ligatures w14:val="none"/>
    </w:rPr>
  </w:style>
  <w:style w:type="paragraph" w:styleId="Footer">
    <w:name w:val="footer"/>
    <w:basedOn w:val="Normal"/>
    <w:link w:val="FooterChar"/>
    <w:uiPriority w:val="99"/>
    <w:unhideWhenUsed/>
    <w:rsid w:val="00FB7888"/>
    <w:pPr>
      <w:tabs>
        <w:tab w:val="center" w:pos="4680"/>
        <w:tab w:val="right" w:pos="9360"/>
      </w:tabs>
    </w:pPr>
  </w:style>
  <w:style w:type="character" w:customStyle="1" w:styleId="FooterChar">
    <w:name w:val="Footer Char"/>
    <w:basedOn w:val="DefaultParagraphFont"/>
    <w:link w:val="Footer"/>
    <w:uiPriority w:val="99"/>
    <w:rsid w:val="00FB7888"/>
    <w:rPr>
      <w:rFonts w:ascii="Arial" w:eastAsia="Arial" w:hAnsi="Arial" w:cs="Arial"/>
      <w:kern w:val="0"/>
      <w:sz w:val="22"/>
      <w:szCs w:val="22"/>
      <w14:ligatures w14:val="none"/>
    </w:rPr>
  </w:style>
  <w:style w:type="character" w:styleId="Hyperlink">
    <w:name w:val="Hyperlink"/>
    <w:basedOn w:val="DefaultParagraphFont"/>
    <w:uiPriority w:val="99"/>
    <w:unhideWhenUsed/>
    <w:rsid w:val="009B2607"/>
    <w:rPr>
      <w:color w:val="467886" w:themeColor="hyperlink"/>
      <w:u w:val="single"/>
    </w:rPr>
  </w:style>
  <w:style w:type="character" w:styleId="UnresolvedMention">
    <w:name w:val="Unresolved Mention"/>
    <w:basedOn w:val="DefaultParagraphFont"/>
    <w:uiPriority w:val="99"/>
    <w:semiHidden/>
    <w:unhideWhenUsed/>
    <w:rsid w:val="009B2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173415">
      <w:bodyDiv w:val="1"/>
      <w:marLeft w:val="0"/>
      <w:marRight w:val="0"/>
      <w:marTop w:val="0"/>
      <w:marBottom w:val="0"/>
      <w:divBdr>
        <w:top w:val="none" w:sz="0" w:space="0" w:color="auto"/>
        <w:left w:val="none" w:sz="0" w:space="0" w:color="auto"/>
        <w:bottom w:val="none" w:sz="0" w:space="0" w:color="auto"/>
        <w:right w:val="none" w:sz="0" w:space="0" w:color="auto"/>
      </w:divBdr>
    </w:div>
    <w:div w:id="103770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felipe.carrillo@angloameric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Mansilla</dc:creator>
  <cp:keywords/>
  <dc:description/>
  <cp:lastModifiedBy>Juan Mansilla</cp:lastModifiedBy>
  <cp:revision>4</cp:revision>
  <dcterms:created xsi:type="dcterms:W3CDTF">2025-04-27T04:43:00Z</dcterms:created>
  <dcterms:modified xsi:type="dcterms:W3CDTF">2025-04-27T04:49:00Z</dcterms:modified>
</cp:coreProperties>
</file>