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77039" w14:textId="77777777" w:rsidR="007240BB" w:rsidRPr="00057C74" w:rsidRDefault="000754F0" w:rsidP="00057C74">
      <w:pPr>
        <w:pStyle w:val="Textoindependiente"/>
        <w:spacing w:line="360" w:lineRule="auto"/>
        <w:rPr>
          <w:rFonts w:ascii="Arial" w:hAnsi="Arial" w:cs="Arial"/>
          <w:sz w:val="22"/>
          <w:szCs w:val="22"/>
        </w:rPr>
      </w:pPr>
      <w:r w:rsidRPr="00057C74">
        <w:rPr>
          <w:rFonts w:ascii="Arial" w:hAnsi="Arial" w:cs="Arial"/>
          <w:noProof/>
          <w:sz w:val="22"/>
          <w:szCs w:val="22"/>
        </w:rPr>
        <w:drawing>
          <wp:anchor distT="0" distB="0" distL="0" distR="0" simplePos="0" relativeHeight="487547904" behindDoc="1" locked="0" layoutInCell="1" allowOverlap="1" wp14:anchorId="59D7602D" wp14:editId="6BAB78FF">
            <wp:simplePos x="0" y="0"/>
            <wp:positionH relativeFrom="page">
              <wp:align>center</wp:align>
            </wp:positionH>
            <wp:positionV relativeFrom="page">
              <wp:posOffset>619760</wp:posOffset>
            </wp:positionV>
            <wp:extent cx="6370955" cy="10744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b="89136"/>
                    <a:stretch/>
                  </pic:blipFill>
                  <pic:spPr bwMode="auto">
                    <a:xfrm>
                      <a:off x="0" y="0"/>
                      <a:ext cx="6370955" cy="10744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38FAEC" w14:textId="77777777" w:rsidR="007240BB" w:rsidRPr="00057C74" w:rsidRDefault="007240BB" w:rsidP="00057C74">
      <w:pPr>
        <w:pStyle w:val="Textoindependiente"/>
        <w:spacing w:line="360" w:lineRule="auto"/>
        <w:rPr>
          <w:rFonts w:ascii="Arial" w:hAnsi="Arial" w:cs="Arial"/>
          <w:sz w:val="22"/>
          <w:szCs w:val="22"/>
        </w:rPr>
      </w:pPr>
    </w:p>
    <w:p w14:paraId="71FEFCC2" w14:textId="77777777" w:rsidR="007240BB" w:rsidRPr="00057C74" w:rsidRDefault="007240BB" w:rsidP="00057C74">
      <w:pPr>
        <w:pStyle w:val="Textoindependiente"/>
        <w:spacing w:line="360" w:lineRule="auto"/>
        <w:rPr>
          <w:rFonts w:ascii="Arial" w:hAnsi="Arial" w:cs="Arial"/>
          <w:sz w:val="22"/>
          <w:szCs w:val="22"/>
        </w:rPr>
      </w:pPr>
    </w:p>
    <w:p w14:paraId="5E339430" w14:textId="77777777" w:rsidR="007240BB" w:rsidRPr="00057C74" w:rsidRDefault="007240BB" w:rsidP="00057C74">
      <w:pPr>
        <w:pStyle w:val="Textoindependiente"/>
        <w:spacing w:line="360" w:lineRule="auto"/>
        <w:rPr>
          <w:rFonts w:ascii="Arial" w:hAnsi="Arial" w:cs="Arial"/>
          <w:sz w:val="22"/>
          <w:szCs w:val="22"/>
        </w:rPr>
      </w:pPr>
    </w:p>
    <w:p w14:paraId="7BC8DD0F" w14:textId="77777777" w:rsidR="007240BB" w:rsidRPr="00057C74" w:rsidRDefault="007240BB" w:rsidP="00057C74">
      <w:pPr>
        <w:pStyle w:val="Textoindependiente"/>
        <w:spacing w:before="50" w:line="360" w:lineRule="auto"/>
        <w:rPr>
          <w:rFonts w:ascii="Arial" w:hAnsi="Arial" w:cs="Arial"/>
          <w:sz w:val="22"/>
          <w:szCs w:val="22"/>
        </w:rPr>
      </w:pPr>
    </w:p>
    <w:p w14:paraId="63D590AB" w14:textId="77777777" w:rsidR="007240BB" w:rsidRPr="00057C74" w:rsidRDefault="000754F0" w:rsidP="00057C74">
      <w:pPr>
        <w:spacing w:before="1" w:line="360" w:lineRule="auto"/>
        <w:ind w:left="2791" w:right="2934" w:hanging="2"/>
        <w:jc w:val="center"/>
        <w:rPr>
          <w:rFonts w:ascii="Arial" w:hAnsi="Arial" w:cs="Arial"/>
          <w:b/>
        </w:rPr>
      </w:pPr>
      <w:r w:rsidRPr="00057C74">
        <w:rPr>
          <w:rFonts w:ascii="Arial" w:hAnsi="Arial" w:cs="Arial"/>
          <w:b/>
        </w:rPr>
        <w:t>PERUMIN 37 Convención Minera Arequipa,</w:t>
      </w:r>
      <w:r w:rsidRPr="00057C74">
        <w:rPr>
          <w:rFonts w:ascii="Arial" w:hAnsi="Arial" w:cs="Arial"/>
          <w:b/>
          <w:spacing w:val="-5"/>
        </w:rPr>
        <w:t xml:space="preserve"> </w:t>
      </w:r>
      <w:r w:rsidRPr="00057C74">
        <w:rPr>
          <w:rFonts w:ascii="Arial" w:hAnsi="Arial" w:cs="Arial"/>
          <w:b/>
        </w:rPr>
        <w:t>22</w:t>
      </w:r>
      <w:r w:rsidRPr="00057C74">
        <w:rPr>
          <w:rFonts w:ascii="Arial" w:hAnsi="Arial" w:cs="Arial"/>
          <w:b/>
          <w:spacing w:val="-5"/>
        </w:rPr>
        <w:t xml:space="preserve"> </w:t>
      </w:r>
      <w:r w:rsidRPr="00057C74">
        <w:rPr>
          <w:rFonts w:ascii="Arial" w:hAnsi="Arial" w:cs="Arial"/>
          <w:b/>
        </w:rPr>
        <w:t>–</w:t>
      </w:r>
      <w:r w:rsidRPr="00057C74">
        <w:rPr>
          <w:rFonts w:ascii="Arial" w:hAnsi="Arial" w:cs="Arial"/>
          <w:b/>
          <w:spacing w:val="-8"/>
        </w:rPr>
        <w:t xml:space="preserve"> </w:t>
      </w:r>
      <w:r w:rsidRPr="00057C74">
        <w:rPr>
          <w:rFonts w:ascii="Arial" w:hAnsi="Arial" w:cs="Arial"/>
          <w:b/>
        </w:rPr>
        <w:t>26</w:t>
      </w:r>
      <w:r w:rsidRPr="00057C74">
        <w:rPr>
          <w:rFonts w:ascii="Arial" w:hAnsi="Arial" w:cs="Arial"/>
          <w:b/>
          <w:spacing w:val="-8"/>
        </w:rPr>
        <w:t xml:space="preserve"> </w:t>
      </w:r>
      <w:r w:rsidRPr="00057C74">
        <w:rPr>
          <w:rFonts w:ascii="Arial" w:hAnsi="Arial" w:cs="Arial"/>
          <w:b/>
        </w:rPr>
        <w:t>de</w:t>
      </w:r>
      <w:r w:rsidRPr="00057C74">
        <w:rPr>
          <w:rFonts w:ascii="Arial" w:hAnsi="Arial" w:cs="Arial"/>
          <w:b/>
          <w:spacing w:val="-8"/>
        </w:rPr>
        <w:t xml:space="preserve"> </w:t>
      </w:r>
      <w:r w:rsidRPr="00057C74">
        <w:rPr>
          <w:rFonts w:ascii="Arial" w:hAnsi="Arial" w:cs="Arial"/>
          <w:b/>
        </w:rPr>
        <w:t>setiembre,</w:t>
      </w:r>
      <w:r w:rsidRPr="00057C74">
        <w:rPr>
          <w:rFonts w:ascii="Arial" w:hAnsi="Arial" w:cs="Arial"/>
          <w:b/>
          <w:spacing w:val="-8"/>
        </w:rPr>
        <w:t xml:space="preserve"> </w:t>
      </w:r>
      <w:r w:rsidRPr="00057C74">
        <w:rPr>
          <w:rFonts w:ascii="Arial" w:hAnsi="Arial" w:cs="Arial"/>
          <w:b/>
        </w:rPr>
        <w:t>2025</w:t>
      </w:r>
    </w:p>
    <w:p w14:paraId="131BD2A8" w14:textId="77777777" w:rsidR="007240BB" w:rsidRPr="00057C74" w:rsidRDefault="007240BB" w:rsidP="00057C74">
      <w:pPr>
        <w:pStyle w:val="Textoindependiente"/>
        <w:spacing w:before="1" w:line="360" w:lineRule="auto"/>
        <w:rPr>
          <w:rFonts w:ascii="Arial" w:hAnsi="Arial" w:cs="Arial"/>
          <w:b/>
          <w:sz w:val="22"/>
          <w:szCs w:val="22"/>
        </w:rPr>
      </w:pPr>
    </w:p>
    <w:p w14:paraId="2D6D250A" w14:textId="77777777" w:rsidR="007240BB" w:rsidRPr="00057C74" w:rsidRDefault="000754F0" w:rsidP="00057C74">
      <w:pPr>
        <w:spacing w:line="360" w:lineRule="auto"/>
        <w:ind w:left="943" w:right="1089"/>
        <w:jc w:val="center"/>
        <w:rPr>
          <w:rFonts w:ascii="Arial" w:hAnsi="Arial" w:cs="Arial"/>
          <w:b/>
        </w:rPr>
      </w:pPr>
      <w:r w:rsidRPr="00057C74">
        <w:rPr>
          <w:rFonts w:ascii="Arial" w:hAnsi="Arial" w:cs="Arial"/>
          <w:b/>
        </w:rPr>
        <w:t>FORO</w:t>
      </w:r>
      <w:r w:rsidRPr="00057C74">
        <w:rPr>
          <w:rFonts w:ascii="Arial" w:hAnsi="Arial" w:cs="Arial"/>
          <w:b/>
          <w:spacing w:val="-9"/>
        </w:rPr>
        <w:t xml:space="preserve"> </w:t>
      </w:r>
      <w:r w:rsidRPr="00057C74">
        <w:rPr>
          <w:rFonts w:ascii="Arial" w:hAnsi="Arial" w:cs="Arial"/>
          <w:b/>
        </w:rPr>
        <w:t>DE</w:t>
      </w:r>
      <w:r w:rsidRPr="00057C74">
        <w:rPr>
          <w:rFonts w:ascii="Arial" w:hAnsi="Arial" w:cs="Arial"/>
          <w:b/>
          <w:spacing w:val="-9"/>
        </w:rPr>
        <w:t xml:space="preserve"> </w:t>
      </w:r>
      <w:r w:rsidRPr="00057C74">
        <w:rPr>
          <w:rFonts w:ascii="Arial" w:hAnsi="Arial" w:cs="Arial"/>
          <w:b/>
        </w:rPr>
        <w:t>TECNOLOGÍA,</w:t>
      </w:r>
      <w:r w:rsidRPr="00057C74">
        <w:rPr>
          <w:rFonts w:ascii="Arial" w:hAnsi="Arial" w:cs="Arial"/>
          <w:b/>
          <w:spacing w:val="-8"/>
        </w:rPr>
        <w:t xml:space="preserve"> </w:t>
      </w:r>
      <w:r w:rsidRPr="00057C74">
        <w:rPr>
          <w:rFonts w:ascii="Arial" w:hAnsi="Arial" w:cs="Arial"/>
          <w:b/>
        </w:rPr>
        <w:t>INNOVACIÓN</w:t>
      </w:r>
      <w:r w:rsidRPr="00057C74">
        <w:rPr>
          <w:rFonts w:ascii="Arial" w:hAnsi="Arial" w:cs="Arial"/>
          <w:b/>
          <w:spacing w:val="-7"/>
        </w:rPr>
        <w:t xml:space="preserve"> </w:t>
      </w:r>
      <w:r w:rsidRPr="00057C74">
        <w:rPr>
          <w:rFonts w:ascii="Arial" w:hAnsi="Arial" w:cs="Arial"/>
          <w:b/>
        </w:rPr>
        <w:t>Y</w:t>
      </w:r>
      <w:r w:rsidRPr="00057C74">
        <w:rPr>
          <w:rFonts w:ascii="Arial" w:hAnsi="Arial" w:cs="Arial"/>
          <w:b/>
          <w:spacing w:val="-9"/>
        </w:rPr>
        <w:t xml:space="preserve"> </w:t>
      </w:r>
      <w:r w:rsidRPr="00057C74">
        <w:rPr>
          <w:rFonts w:ascii="Arial" w:hAnsi="Arial" w:cs="Arial"/>
          <w:b/>
        </w:rPr>
        <w:t>SOSTENIBILIDAD CONVOCATORIA DE TRABAJOS TÉCNICOS</w:t>
      </w:r>
    </w:p>
    <w:p w14:paraId="4F32B857" w14:textId="77777777" w:rsidR="007240BB" w:rsidRPr="00057C74" w:rsidRDefault="000754F0" w:rsidP="00057C74">
      <w:pPr>
        <w:spacing w:line="360" w:lineRule="auto"/>
        <w:ind w:left="948" w:right="1089"/>
        <w:jc w:val="center"/>
        <w:rPr>
          <w:rFonts w:ascii="Arial" w:hAnsi="Arial" w:cs="Arial"/>
          <w:b/>
        </w:rPr>
      </w:pPr>
      <w:r w:rsidRPr="00057C74">
        <w:rPr>
          <w:rFonts w:ascii="Arial" w:hAnsi="Arial" w:cs="Arial"/>
          <w:b/>
        </w:rPr>
        <w:t>PREMIO</w:t>
      </w:r>
      <w:r w:rsidRPr="00057C74">
        <w:rPr>
          <w:rFonts w:ascii="Arial" w:hAnsi="Arial" w:cs="Arial"/>
          <w:b/>
          <w:spacing w:val="-7"/>
        </w:rPr>
        <w:t xml:space="preserve"> </w:t>
      </w:r>
      <w:r w:rsidRPr="00057C74">
        <w:rPr>
          <w:rFonts w:ascii="Arial" w:hAnsi="Arial" w:cs="Arial"/>
          <w:b/>
        </w:rPr>
        <w:t>NACIONAL</w:t>
      </w:r>
      <w:r w:rsidRPr="00057C74">
        <w:rPr>
          <w:rFonts w:ascii="Arial" w:hAnsi="Arial" w:cs="Arial"/>
          <w:b/>
          <w:spacing w:val="-6"/>
        </w:rPr>
        <w:t xml:space="preserve"> </w:t>
      </w:r>
      <w:r w:rsidRPr="00057C74">
        <w:rPr>
          <w:rFonts w:ascii="Arial" w:hAnsi="Arial" w:cs="Arial"/>
          <w:b/>
        </w:rPr>
        <w:t>DE</w:t>
      </w:r>
      <w:r w:rsidRPr="00057C74">
        <w:rPr>
          <w:rFonts w:ascii="Arial" w:hAnsi="Arial" w:cs="Arial"/>
          <w:b/>
          <w:spacing w:val="-7"/>
        </w:rPr>
        <w:t xml:space="preserve"> </w:t>
      </w:r>
      <w:r w:rsidRPr="00057C74">
        <w:rPr>
          <w:rFonts w:ascii="Arial" w:hAnsi="Arial" w:cs="Arial"/>
          <w:b/>
          <w:spacing w:val="-2"/>
        </w:rPr>
        <w:t>MINERÍA</w:t>
      </w:r>
    </w:p>
    <w:p w14:paraId="67D6B4EC" w14:textId="77777777" w:rsidR="007240BB" w:rsidRPr="00057C74" w:rsidRDefault="007240BB" w:rsidP="00057C74">
      <w:pPr>
        <w:pStyle w:val="Textoindependiente"/>
        <w:spacing w:before="7" w:line="360" w:lineRule="auto"/>
        <w:rPr>
          <w:rFonts w:ascii="Arial" w:hAnsi="Arial" w:cs="Arial"/>
          <w:b/>
          <w:sz w:val="22"/>
          <w:szCs w:val="22"/>
        </w:rPr>
      </w:pPr>
    </w:p>
    <w:p w14:paraId="32E7C157" w14:textId="50DBB3F0" w:rsidR="007240BB" w:rsidRPr="00057C74" w:rsidRDefault="000754F0" w:rsidP="00057C74">
      <w:pPr>
        <w:pStyle w:val="Ttulo1"/>
        <w:spacing w:line="360" w:lineRule="auto"/>
        <w:rPr>
          <w:sz w:val="22"/>
          <w:szCs w:val="22"/>
        </w:rPr>
      </w:pPr>
      <w:r w:rsidRPr="00057C74">
        <w:rPr>
          <w:spacing w:val="-2"/>
          <w:sz w:val="22"/>
          <w:szCs w:val="22"/>
        </w:rPr>
        <w:t>RESUMEN</w:t>
      </w:r>
    </w:p>
    <w:p w14:paraId="57D6B32F" w14:textId="07CA8429" w:rsidR="007240BB" w:rsidRPr="00057C74" w:rsidRDefault="000754F0" w:rsidP="00057C74">
      <w:pPr>
        <w:pStyle w:val="Textoindependiente"/>
        <w:spacing w:line="360" w:lineRule="auto"/>
        <w:ind w:left="1"/>
        <w:rPr>
          <w:rFonts w:ascii="Arial" w:hAnsi="Arial" w:cs="Arial"/>
          <w:sz w:val="22"/>
          <w:szCs w:val="22"/>
        </w:rPr>
      </w:pPr>
      <w:r w:rsidRPr="00057C74">
        <w:rPr>
          <w:rFonts w:ascii="Arial" w:hAnsi="Arial" w:cs="Arial"/>
          <w:b/>
          <w:sz w:val="22"/>
          <w:szCs w:val="22"/>
        </w:rPr>
        <w:t>Título:</w:t>
      </w:r>
      <w:r w:rsidRPr="00057C74">
        <w:rPr>
          <w:rFonts w:ascii="Arial" w:hAnsi="Arial" w:cs="Arial"/>
          <w:b/>
          <w:spacing w:val="-1"/>
          <w:sz w:val="22"/>
          <w:szCs w:val="22"/>
        </w:rPr>
        <w:t xml:space="preserve"> </w:t>
      </w:r>
      <w:r w:rsidR="001A25F1" w:rsidRPr="00057C74">
        <w:rPr>
          <w:rFonts w:ascii="Arial" w:hAnsi="Arial" w:cs="Arial"/>
          <w:sz w:val="22"/>
          <w:szCs w:val="22"/>
        </w:rPr>
        <w:t xml:space="preserve">Elaboración de </w:t>
      </w:r>
      <w:proofErr w:type="spellStart"/>
      <w:r w:rsidR="001A25F1" w:rsidRPr="00057C74">
        <w:rPr>
          <w:rFonts w:ascii="Arial" w:hAnsi="Arial" w:cs="Arial"/>
          <w:sz w:val="22"/>
          <w:szCs w:val="22"/>
        </w:rPr>
        <w:t>shotcrete</w:t>
      </w:r>
      <w:proofErr w:type="spellEnd"/>
      <w:r w:rsidR="001A25F1" w:rsidRPr="00057C74">
        <w:rPr>
          <w:rFonts w:ascii="Arial" w:hAnsi="Arial" w:cs="Arial"/>
          <w:sz w:val="22"/>
          <w:szCs w:val="22"/>
        </w:rPr>
        <w:t xml:space="preserve"> empleando relave </w:t>
      </w:r>
      <w:r w:rsidR="00E40CD0" w:rsidRPr="00057C74">
        <w:rPr>
          <w:rFonts w:ascii="Arial" w:hAnsi="Arial" w:cs="Arial"/>
          <w:sz w:val="22"/>
          <w:szCs w:val="22"/>
        </w:rPr>
        <w:t>neutralizado</w:t>
      </w:r>
      <w:r w:rsidR="001A25F1" w:rsidRPr="00057C74">
        <w:rPr>
          <w:rFonts w:ascii="Arial" w:hAnsi="Arial" w:cs="Arial"/>
          <w:sz w:val="22"/>
          <w:szCs w:val="22"/>
        </w:rPr>
        <w:t xml:space="preserve"> para soporte de excavaciones</w:t>
      </w:r>
      <w:r w:rsidR="00605D23">
        <w:rPr>
          <w:rFonts w:ascii="Arial" w:hAnsi="Arial" w:cs="Arial"/>
          <w:sz w:val="22"/>
          <w:szCs w:val="22"/>
        </w:rPr>
        <w:t>.</w:t>
      </w:r>
    </w:p>
    <w:p w14:paraId="62A503BD" w14:textId="3158D437" w:rsidR="007240BB" w:rsidRPr="00057C74" w:rsidRDefault="000754F0" w:rsidP="00057C74">
      <w:pPr>
        <w:pStyle w:val="Textoindependiente"/>
        <w:spacing w:before="31" w:line="360" w:lineRule="auto"/>
        <w:ind w:left="1"/>
        <w:rPr>
          <w:rFonts w:ascii="Arial" w:hAnsi="Arial" w:cs="Arial"/>
          <w:sz w:val="22"/>
          <w:szCs w:val="22"/>
        </w:rPr>
      </w:pPr>
      <w:r w:rsidRPr="00057C74">
        <w:rPr>
          <w:rFonts w:ascii="Arial" w:hAnsi="Arial" w:cs="Arial"/>
          <w:b/>
          <w:sz w:val="22"/>
          <w:szCs w:val="22"/>
        </w:rPr>
        <w:t>Tema:</w:t>
      </w:r>
      <w:r w:rsidRPr="00057C74">
        <w:rPr>
          <w:rFonts w:ascii="Arial" w:hAnsi="Arial" w:cs="Arial"/>
          <w:b/>
          <w:spacing w:val="-1"/>
          <w:sz w:val="22"/>
          <w:szCs w:val="22"/>
        </w:rPr>
        <w:t xml:space="preserve"> </w:t>
      </w:r>
      <w:r w:rsidR="001A25F1" w:rsidRPr="00057C74">
        <w:rPr>
          <w:rFonts w:ascii="Arial" w:hAnsi="Arial" w:cs="Arial"/>
          <w:sz w:val="22"/>
          <w:szCs w:val="22"/>
        </w:rPr>
        <w:t>Gestión de residuos y economía circular</w:t>
      </w:r>
      <w:r w:rsidRPr="00057C74">
        <w:rPr>
          <w:rFonts w:ascii="Arial" w:hAnsi="Arial" w:cs="Arial"/>
          <w:spacing w:val="-2"/>
          <w:sz w:val="22"/>
          <w:szCs w:val="22"/>
        </w:rPr>
        <w:t>.</w:t>
      </w:r>
    </w:p>
    <w:p w14:paraId="6F8D588D" w14:textId="7F3CCCD1" w:rsidR="007240BB" w:rsidRPr="00057C74" w:rsidRDefault="000754F0" w:rsidP="00057C74">
      <w:pPr>
        <w:spacing w:before="30" w:line="360" w:lineRule="auto"/>
        <w:ind w:left="1"/>
        <w:rPr>
          <w:rFonts w:ascii="Arial" w:hAnsi="Arial" w:cs="Arial"/>
        </w:rPr>
      </w:pPr>
      <w:r w:rsidRPr="00057C74">
        <w:rPr>
          <w:rFonts w:ascii="Arial" w:hAnsi="Arial" w:cs="Arial"/>
          <w:b/>
        </w:rPr>
        <w:t>Categoría:</w:t>
      </w:r>
      <w:r w:rsidRPr="00057C74">
        <w:rPr>
          <w:rFonts w:ascii="Arial" w:hAnsi="Arial" w:cs="Arial"/>
          <w:b/>
          <w:spacing w:val="-8"/>
        </w:rPr>
        <w:t xml:space="preserve"> </w:t>
      </w:r>
      <w:r w:rsidR="001A25F1" w:rsidRPr="00057C74">
        <w:rPr>
          <w:rFonts w:ascii="Arial" w:hAnsi="Arial" w:cs="Arial"/>
        </w:rPr>
        <w:t>ESG</w:t>
      </w:r>
      <w:r w:rsidR="00605D23">
        <w:rPr>
          <w:rFonts w:ascii="Arial" w:hAnsi="Arial" w:cs="Arial"/>
        </w:rPr>
        <w:t>.</w:t>
      </w:r>
    </w:p>
    <w:p w14:paraId="41953481" w14:textId="39B2F549" w:rsidR="00E40CD0" w:rsidRPr="00057C74" w:rsidRDefault="000754F0" w:rsidP="00057C74">
      <w:pPr>
        <w:spacing w:before="13" w:line="360" w:lineRule="auto"/>
        <w:ind w:left="1" w:right="86"/>
        <w:rPr>
          <w:rFonts w:ascii="Arial" w:hAnsi="Arial" w:cs="Arial"/>
        </w:rPr>
      </w:pPr>
      <w:r w:rsidRPr="00057C74">
        <w:rPr>
          <w:rFonts w:ascii="Arial" w:hAnsi="Arial" w:cs="Arial"/>
          <w:b/>
        </w:rPr>
        <w:t>Datos</w:t>
      </w:r>
      <w:r w:rsidRPr="00057C74">
        <w:rPr>
          <w:rFonts w:ascii="Arial" w:hAnsi="Arial" w:cs="Arial"/>
          <w:b/>
          <w:spacing w:val="-3"/>
        </w:rPr>
        <w:t xml:space="preserve"> </w:t>
      </w:r>
      <w:r w:rsidRPr="00057C74">
        <w:rPr>
          <w:rFonts w:ascii="Arial" w:hAnsi="Arial" w:cs="Arial"/>
          <w:b/>
        </w:rPr>
        <w:t>del</w:t>
      </w:r>
      <w:r w:rsidRPr="00057C74">
        <w:rPr>
          <w:rFonts w:ascii="Arial" w:hAnsi="Arial" w:cs="Arial"/>
          <w:b/>
          <w:spacing w:val="-5"/>
        </w:rPr>
        <w:t xml:space="preserve"> </w:t>
      </w:r>
      <w:r w:rsidRPr="00057C74">
        <w:rPr>
          <w:rFonts w:ascii="Arial" w:hAnsi="Arial" w:cs="Arial"/>
          <w:b/>
        </w:rPr>
        <w:t>autor</w:t>
      </w:r>
      <w:r w:rsidRPr="00057C74">
        <w:rPr>
          <w:rFonts w:ascii="Arial" w:hAnsi="Arial" w:cs="Arial"/>
          <w:b/>
        </w:rPr>
        <w:t>:</w:t>
      </w:r>
      <w:r w:rsidRPr="00057C74">
        <w:rPr>
          <w:rFonts w:ascii="Arial" w:hAnsi="Arial" w:cs="Arial"/>
          <w:b/>
          <w:spacing w:val="-3"/>
        </w:rPr>
        <w:t xml:space="preserve"> </w:t>
      </w:r>
    </w:p>
    <w:p w14:paraId="43005686" w14:textId="694FE5A3" w:rsidR="00E40CD0" w:rsidRPr="00057C74" w:rsidRDefault="00E40CD0" w:rsidP="00057C74">
      <w:pPr>
        <w:spacing w:before="13" w:line="360" w:lineRule="auto"/>
        <w:ind w:left="1" w:right="86"/>
        <w:rPr>
          <w:rFonts w:ascii="Arial" w:hAnsi="Arial" w:cs="Arial"/>
        </w:rPr>
      </w:pPr>
      <w:r w:rsidRPr="00E655B0">
        <w:rPr>
          <w:rFonts w:ascii="Arial" w:hAnsi="Arial" w:cs="Arial"/>
          <w:b/>
          <w:bCs/>
        </w:rPr>
        <w:t>Nombres completos:</w:t>
      </w:r>
      <w:r w:rsidRPr="00057C74">
        <w:rPr>
          <w:rFonts w:ascii="Arial" w:hAnsi="Arial" w:cs="Arial"/>
        </w:rPr>
        <w:t xml:space="preserve"> Luis Alberto Mendieta Britto</w:t>
      </w:r>
    </w:p>
    <w:p w14:paraId="0D07ED34" w14:textId="3EC093AE" w:rsidR="00E40CD0" w:rsidRPr="00057C74" w:rsidRDefault="00E40CD0" w:rsidP="00057C74">
      <w:pPr>
        <w:spacing w:before="13" w:line="360" w:lineRule="auto"/>
        <w:ind w:left="1" w:right="86"/>
        <w:rPr>
          <w:rFonts w:ascii="Arial" w:hAnsi="Arial" w:cs="Arial"/>
        </w:rPr>
      </w:pPr>
      <w:r w:rsidRPr="00E655B0">
        <w:rPr>
          <w:rFonts w:ascii="Arial" w:hAnsi="Arial" w:cs="Arial"/>
          <w:b/>
          <w:bCs/>
        </w:rPr>
        <w:t>Empresa:</w:t>
      </w:r>
      <w:r w:rsidRPr="00057C74">
        <w:rPr>
          <w:rFonts w:ascii="Arial" w:hAnsi="Arial" w:cs="Arial"/>
        </w:rPr>
        <w:t xml:space="preserve"> PUCP</w:t>
      </w:r>
    </w:p>
    <w:p w14:paraId="5128BE74" w14:textId="2A42DD3D" w:rsidR="00E40CD0" w:rsidRPr="00057C74" w:rsidRDefault="00E40CD0" w:rsidP="00057C74">
      <w:pPr>
        <w:spacing w:before="13" w:line="360" w:lineRule="auto"/>
        <w:ind w:left="1" w:right="86"/>
        <w:rPr>
          <w:rFonts w:ascii="Arial" w:hAnsi="Arial" w:cs="Arial"/>
        </w:rPr>
      </w:pPr>
      <w:r w:rsidRPr="00E655B0">
        <w:rPr>
          <w:rFonts w:ascii="Arial" w:hAnsi="Arial" w:cs="Arial"/>
          <w:b/>
          <w:bCs/>
        </w:rPr>
        <w:t>Cargo:</w:t>
      </w:r>
      <w:r w:rsidRPr="00057C74">
        <w:rPr>
          <w:rFonts w:ascii="Arial" w:hAnsi="Arial" w:cs="Arial"/>
        </w:rPr>
        <w:t xml:space="preserve"> Coordinador del Área de Minas</w:t>
      </w:r>
    </w:p>
    <w:p w14:paraId="21A650AF" w14:textId="622E2D5F" w:rsidR="00E40CD0" w:rsidRPr="00057C74" w:rsidRDefault="00E40CD0" w:rsidP="00057C74">
      <w:pPr>
        <w:spacing w:before="13" w:line="360" w:lineRule="auto"/>
        <w:ind w:left="1" w:right="86"/>
        <w:rPr>
          <w:rFonts w:ascii="Arial" w:hAnsi="Arial" w:cs="Arial"/>
        </w:rPr>
      </w:pPr>
      <w:r w:rsidRPr="00E655B0">
        <w:rPr>
          <w:rFonts w:ascii="Arial" w:hAnsi="Arial" w:cs="Arial"/>
          <w:b/>
          <w:bCs/>
        </w:rPr>
        <w:t>Dirección:</w:t>
      </w:r>
      <w:r w:rsidRPr="00057C74">
        <w:rPr>
          <w:rFonts w:ascii="Arial" w:hAnsi="Arial" w:cs="Arial"/>
        </w:rPr>
        <w:t xml:space="preserve"> Av. Universitaria 1801 San Miguel, Lima </w:t>
      </w:r>
    </w:p>
    <w:p w14:paraId="01863CA2" w14:textId="77777777" w:rsidR="00E40CD0" w:rsidRPr="00057C74" w:rsidRDefault="00E40CD0" w:rsidP="00057C74">
      <w:pPr>
        <w:spacing w:before="13" w:line="360" w:lineRule="auto"/>
        <w:ind w:left="1" w:right="86"/>
        <w:rPr>
          <w:rFonts w:ascii="Arial" w:hAnsi="Arial" w:cs="Arial"/>
        </w:rPr>
      </w:pPr>
      <w:r w:rsidRPr="00E655B0">
        <w:rPr>
          <w:rFonts w:ascii="Arial" w:hAnsi="Arial" w:cs="Arial"/>
          <w:b/>
          <w:bCs/>
        </w:rPr>
        <w:t>Correo corporativo:</w:t>
      </w:r>
      <w:r w:rsidRPr="00057C74">
        <w:rPr>
          <w:rFonts w:ascii="Arial" w:hAnsi="Arial" w:cs="Arial"/>
        </w:rPr>
        <w:t xml:space="preserve"> </w:t>
      </w:r>
      <w:hyperlink r:id="rId6" w:history="1">
        <w:r w:rsidRPr="00057C74">
          <w:rPr>
            <w:rStyle w:val="Hipervnculo"/>
            <w:rFonts w:ascii="Arial" w:hAnsi="Arial" w:cs="Arial"/>
          </w:rPr>
          <w:t>Luis.mendietab@pucp.edu.pe</w:t>
        </w:r>
      </w:hyperlink>
    </w:p>
    <w:p w14:paraId="7F03BF5A" w14:textId="208F88E7" w:rsidR="00E40CD0" w:rsidRPr="00057C74" w:rsidRDefault="00E40CD0" w:rsidP="00057C74">
      <w:pPr>
        <w:spacing w:before="13" w:line="360" w:lineRule="auto"/>
        <w:ind w:left="1" w:right="86"/>
        <w:rPr>
          <w:rFonts w:ascii="Arial" w:hAnsi="Arial" w:cs="Arial"/>
        </w:rPr>
      </w:pPr>
      <w:r w:rsidRPr="00E655B0">
        <w:rPr>
          <w:rFonts w:ascii="Arial" w:hAnsi="Arial" w:cs="Arial"/>
          <w:b/>
          <w:bCs/>
        </w:rPr>
        <w:t>Correo personal:</w:t>
      </w:r>
      <w:r w:rsidRPr="00057C74">
        <w:rPr>
          <w:rFonts w:ascii="Arial" w:hAnsi="Arial" w:cs="Arial"/>
        </w:rPr>
        <w:t xml:space="preserve"> </w:t>
      </w:r>
      <w:hyperlink r:id="rId7" w:history="1">
        <w:r w:rsidRPr="00057C74">
          <w:rPr>
            <w:rStyle w:val="Hipervnculo"/>
            <w:rFonts w:ascii="Arial" w:hAnsi="Arial" w:cs="Arial"/>
          </w:rPr>
          <w:t>Luis.mendietabritto@gmail.com</w:t>
        </w:r>
      </w:hyperlink>
    </w:p>
    <w:p w14:paraId="04F64935" w14:textId="7543E93E" w:rsidR="007240BB" w:rsidRPr="00057C74" w:rsidRDefault="00E40CD0" w:rsidP="00057C74">
      <w:pPr>
        <w:spacing w:before="13" w:line="360" w:lineRule="auto"/>
        <w:ind w:left="1" w:right="86"/>
        <w:rPr>
          <w:rFonts w:ascii="Arial" w:hAnsi="Arial" w:cs="Arial"/>
        </w:rPr>
      </w:pPr>
      <w:r w:rsidRPr="00E655B0">
        <w:rPr>
          <w:rFonts w:ascii="Arial" w:hAnsi="Arial" w:cs="Arial"/>
          <w:b/>
          <w:bCs/>
        </w:rPr>
        <w:t>Celular:</w:t>
      </w:r>
      <w:r w:rsidRPr="00057C74">
        <w:rPr>
          <w:rFonts w:ascii="Arial" w:hAnsi="Arial" w:cs="Arial"/>
        </w:rPr>
        <w:t xml:space="preserve"> 992159952</w:t>
      </w:r>
    </w:p>
    <w:p w14:paraId="77633544" w14:textId="0B890FFA" w:rsidR="007240BB" w:rsidRPr="00057C74" w:rsidRDefault="000754F0" w:rsidP="00057C74">
      <w:pPr>
        <w:pStyle w:val="Textoindependiente"/>
        <w:spacing w:before="2" w:line="360" w:lineRule="auto"/>
        <w:ind w:left="1"/>
        <w:rPr>
          <w:rFonts w:ascii="Arial" w:hAnsi="Arial" w:cs="Arial"/>
          <w:sz w:val="22"/>
          <w:szCs w:val="22"/>
        </w:rPr>
      </w:pPr>
      <w:r w:rsidRPr="00057C74">
        <w:rPr>
          <w:rFonts w:ascii="Arial" w:hAnsi="Arial" w:cs="Arial"/>
          <w:b/>
          <w:sz w:val="22"/>
          <w:szCs w:val="22"/>
        </w:rPr>
        <w:t xml:space="preserve">Palabras claves: </w:t>
      </w:r>
      <w:r w:rsidR="00E40CD0" w:rsidRPr="00057C74">
        <w:rPr>
          <w:rFonts w:ascii="Arial" w:hAnsi="Arial" w:cs="Arial"/>
          <w:sz w:val="22"/>
          <w:szCs w:val="22"/>
        </w:rPr>
        <w:t xml:space="preserve">Relaves, </w:t>
      </w:r>
      <w:proofErr w:type="spellStart"/>
      <w:r w:rsidR="00E40CD0" w:rsidRPr="00057C74">
        <w:rPr>
          <w:rFonts w:ascii="Arial" w:hAnsi="Arial" w:cs="Arial"/>
          <w:sz w:val="22"/>
          <w:szCs w:val="22"/>
        </w:rPr>
        <w:t>shotcrete</w:t>
      </w:r>
      <w:proofErr w:type="spellEnd"/>
      <w:r w:rsidR="00E40CD0" w:rsidRPr="00057C74">
        <w:rPr>
          <w:rFonts w:ascii="Arial" w:hAnsi="Arial" w:cs="Arial"/>
          <w:sz w:val="22"/>
          <w:szCs w:val="22"/>
        </w:rPr>
        <w:t>, polimetálico,</w:t>
      </w:r>
      <w:r w:rsidRPr="00057C74">
        <w:rPr>
          <w:rFonts w:ascii="Arial" w:hAnsi="Arial" w:cs="Arial"/>
          <w:sz w:val="22"/>
          <w:szCs w:val="22"/>
        </w:rPr>
        <w:t xml:space="preserve"> </w:t>
      </w:r>
      <w:r w:rsidR="00E40CD0" w:rsidRPr="00057C74">
        <w:rPr>
          <w:rFonts w:ascii="Arial" w:hAnsi="Arial" w:cs="Arial"/>
          <w:sz w:val="22"/>
          <w:szCs w:val="22"/>
        </w:rPr>
        <w:t>s</w:t>
      </w:r>
      <w:r w:rsidR="001E3F40">
        <w:rPr>
          <w:rFonts w:ascii="Arial" w:hAnsi="Arial" w:cs="Arial"/>
          <w:sz w:val="22"/>
          <w:szCs w:val="22"/>
        </w:rPr>
        <w:t>ostenimiento</w:t>
      </w:r>
      <w:r w:rsidR="00E40CD0" w:rsidRPr="00057C74">
        <w:rPr>
          <w:rFonts w:ascii="Arial" w:hAnsi="Arial" w:cs="Arial"/>
          <w:sz w:val="22"/>
          <w:szCs w:val="22"/>
        </w:rPr>
        <w:t xml:space="preserve">, </w:t>
      </w:r>
      <w:r w:rsidR="00E655B0">
        <w:rPr>
          <w:rFonts w:ascii="Arial" w:hAnsi="Arial" w:cs="Arial"/>
          <w:sz w:val="22"/>
          <w:szCs w:val="22"/>
        </w:rPr>
        <w:t>circular</w:t>
      </w:r>
      <w:r w:rsidR="00E40CD0" w:rsidRPr="00057C74">
        <w:rPr>
          <w:rFonts w:ascii="Arial" w:hAnsi="Arial" w:cs="Arial"/>
          <w:sz w:val="22"/>
          <w:szCs w:val="22"/>
        </w:rPr>
        <w:t>,</w:t>
      </w:r>
      <w:r w:rsidR="00BF6CE9" w:rsidRPr="00057C74">
        <w:rPr>
          <w:rFonts w:ascii="Arial" w:hAnsi="Arial" w:cs="Arial"/>
          <w:sz w:val="22"/>
          <w:szCs w:val="22"/>
        </w:rPr>
        <w:t xml:space="preserve"> residuo</w:t>
      </w:r>
    </w:p>
    <w:p w14:paraId="48C0637A" w14:textId="2B1A5EF7" w:rsidR="007240BB" w:rsidRPr="00057C74" w:rsidRDefault="000754F0" w:rsidP="00057C74">
      <w:pPr>
        <w:pStyle w:val="Ttulo1"/>
        <w:spacing w:line="360" w:lineRule="auto"/>
        <w:rPr>
          <w:sz w:val="22"/>
          <w:szCs w:val="22"/>
        </w:rPr>
      </w:pPr>
      <w:bookmarkStart w:id="0" w:name="_Hlk195008315"/>
      <w:r w:rsidRPr="00057C74">
        <w:rPr>
          <w:sz w:val="22"/>
          <w:szCs w:val="22"/>
        </w:rPr>
        <w:t>RESUMEN</w:t>
      </w:r>
      <w:r w:rsidRPr="00057C74">
        <w:rPr>
          <w:spacing w:val="-4"/>
          <w:sz w:val="22"/>
          <w:szCs w:val="22"/>
        </w:rPr>
        <w:t xml:space="preserve"> </w:t>
      </w:r>
      <w:r w:rsidRPr="00057C74">
        <w:rPr>
          <w:sz w:val="22"/>
          <w:szCs w:val="22"/>
        </w:rPr>
        <w:t>DE</w:t>
      </w:r>
      <w:r w:rsidRPr="00057C74">
        <w:rPr>
          <w:spacing w:val="-4"/>
          <w:sz w:val="22"/>
          <w:szCs w:val="22"/>
        </w:rPr>
        <w:t xml:space="preserve"> </w:t>
      </w:r>
      <w:r w:rsidRPr="00057C74">
        <w:rPr>
          <w:sz w:val="22"/>
          <w:szCs w:val="22"/>
        </w:rPr>
        <w:t>TRABAJO</w:t>
      </w:r>
      <w:r w:rsidRPr="00057C74">
        <w:rPr>
          <w:spacing w:val="-4"/>
          <w:sz w:val="22"/>
          <w:szCs w:val="22"/>
        </w:rPr>
        <w:t xml:space="preserve"> </w:t>
      </w:r>
      <w:r w:rsidRPr="00057C74">
        <w:rPr>
          <w:sz w:val="22"/>
          <w:szCs w:val="22"/>
        </w:rPr>
        <w:t>TÉCNICO</w:t>
      </w:r>
      <w:r w:rsidRPr="00057C74">
        <w:rPr>
          <w:spacing w:val="-6"/>
          <w:sz w:val="22"/>
          <w:szCs w:val="22"/>
        </w:rPr>
        <w:t xml:space="preserve"> </w:t>
      </w:r>
      <w:r w:rsidRPr="00057C74">
        <w:rPr>
          <w:sz w:val="22"/>
          <w:szCs w:val="22"/>
        </w:rPr>
        <w:t>A</w:t>
      </w:r>
      <w:r w:rsidRPr="00057C74">
        <w:rPr>
          <w:spacing w:val="-4"/>
          <w:sz w:val="22"/>
          <w:szCs w:val="22"/>
        </w:rPr>
        <w:t xml:space="preserve"> </w:t>
      </w:r>
      <w:r w:rsidRPr="00057C74">
        <w:rPr>
          <w:spacing w:val="-2"/>
          <w:sz w:val="22"/>
          <w:szCs w:val="22"/>
        </w:rPr>
        <w:t>PRESENTARSE:</w:t>
      </w:r>
    </w:p>
    <w:p w14:paraId="2F9C7056" w14:textId="08E46239"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En las operaciones mineras, los procesos de concentración no solo permiten recuperar el mineral de interés, sino que también generan grandes volúmenes de relaves, los cuales deben ser gestionados adecuadamente debido a sus impactos económicos y ambientales. </w:t>
      </w:r>
      <w:r w:rsidR="00481D61" w:rsidRPr="00057C74">
        <w:rPr>
          <w:rFonts w:ascii="Arial" w:hAnsi="Arial" w:cs="Arial"/>
          <w:sz w:val="22"/>
          <w:szCs w:val="22"/>
        </w:rPr>
        <w:t>Estos</w:t>
      </w:r>
      <w:r w:rsidRPr="00057C74">
        <w:rPr>
          <w:rFonts w:ascii="Arial" w:hAnsi="Arial" w:cs="Arial"/>
          <w:sz w:val="22"/>
          <w:szCs w:val="22"/>
        </w:rPr>
        <w:t xml:space="preserve"> residuos se depositan en presas de relaves o en apilamientos secos (</w:t>
      </w:r>
      <w:proofErr w:type="spellStart"/>
      <w:r w:rsidRPr="00057C74">
        <w:rPr>
          <w:rFonts w:ascii="Arial" w:hAnsi="Arial" w:cs="Arial"/>
          <w:sz w:val="22"/>
          <w:szCs w:val="22"/>
        </w:rPr>
        <w:t>dry</w:t>
      </w:r>
      <w:proofErr w:type="spellEnd"/>
      <w:r w:rsidRPr="00057C74">
        <w:rPr>
          <w:rFonts w:ascii="Arial" w:hAnsi="Arial" w:cs="Arial"/>
          <w:sz w:val="22"/>
          <w:szCs w:val="22"/>
        </w:rPr>
        <w:t xml:space="preserve"> </w:t>
      </w:r>
      <w:proofErr w:type="spellStart"/>
      <w:r w:rsidRPr="00057C74">
        <w:rPr>
          <w:rFonts w:ascii="Arial" w:hAnsi="Arial" w:cs="Arial"/>
          <w:sz w:val="22"/>
          <w:szCs w:val="22"/>
        </w:rPr>
        <w:t>stacks</w:t>
      </w:r>
      <w:proofErr w:type="spellEnd"/>
      <w:r w:rsidRPr="00057C74">
        <w:rPr>
          <w:rFonts w:ascii="Arial" w:hAnsi="Arial" w:cs="Arial"/>
          <w:sz w:val="22"/>
          <w:szCs w:val="22"/>
        </w:rPr>
        <w:t xml:space="preserve">), cuyas condiciones de estabilidad física y química representan un reto constante para las unidades mineras. En este contexto, surge la necesidad de explorar alternativas sostenibles que permitan reincorporar estos materiales al ciclo productivo minero, minimizando los pasivos ambientales y optimizando recursos. Una de estas alternativas es su uso en el sostenimiento de excavaciones subterráneas mediante su incorporación en mezclas de </w:t>
      </w:r>
      <w:proofErr w:type="spellStart"/>
      <w:r w:rsidRPr="00057C74">
        <w:rPr>
          <w:rFonts w:ascii="Arial" w:hAnsi="Arial" w:cs="Arial"/>
          <w:sz w:val="22"/>
          <w:szCs w:val="22"/>
        </w:rPr>
        <w:t>shotcrete</w:t>
      </w:r>
      <w:proofErr w:type="spellEnd"/>
      <w:r w:rsidRPr="00057C74">
        <w:rPr>
          <w:rFonts w:ascii="Arial" w:hAnsi="Arial" w:cs="Arial"/>
          <w:sz w:val="22"/>
          <w:szCs w:val="22"/>
        </w:rPr>
        <w:t>.</w:t>
      </w:r>
    </w:p>
    <w:p w14:paraId="34916099" w14:textId="031C8EB9"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El presente trabajo tiene como objetivo evaluar la viabilidad del uso de relave</w:t>
      </w:r>
      <w:r w:rsidR="00605D23">
        <w:rPr>
          <w:rFonts w:ascii="Arial" w:hAnsi="Arial" w:cs="Arial"/>
          <w:sz w:val="22"/>
          <w:szCs w:val="22"/>
        </w:rPr>
        <w:t xml:space="preserve"> </w:t>
      </w:r>
      <w:r w:rsidRPr="00057C74">
        <w:rPr>
          <w:rFonts w:ascii="Arial" w:hAnsi="Arial" w:cs="Arial"/>
          <w:sz w:val="22"/>
          <w:szCs w:val="22"/>
        </w:rPr>
        <w:t xml:space="preserve">como componente parcial en la elaboración de </w:t>
      </w:r>
      <w:proofErr w:type="spellStart"/>
      <w:r w:rsidRPr="00057C74">
        <w:rPr>
          <w:rFonts w:ascii="Arial" w:hAnsi="Arial" w:cs="Arial"/>
          <w:sz w:val="22"/>
          <w:szCs w:val="22"/>
        </w:rPr>
        <w:t>shotcrete</w:t>
      </w:r>
      <w:proofErr w:type="spellEnd"/>
      <w:r w:rsidRPr="00057C74">
        <w:rPr>
          <w:rFonts w:ascii="Arial" w:hAnsi="Arial" w:cs="Arial"/>
          <w:sz w:val="22"/>
          <w:szCs w:val="22"/>
        </w:rPr>
        <w:t xml:space="preserve">, proponiéndolo como una solución técnica </w:t>
      </w:r>
      <w:r w:rsidRPr="00057C74">
        <w:rPr>
          <w:rFonts w:ascii="Arial" w:hAnsi="Arial" w:cs="Arial"/>
          <w:sz w:val="22"/>
          <w:szCs w:val="22"/>
        </w:rPr>
        <w:lastRenderedPageBreak/>
        <w:t xml:space="preserve">viable para </w:t>
      </w:r>
      <w:r w:rsidR="00605D23">
        <w:rPr>
          <w:rFonts w:ascii="Arial" w:hAnsi="Arial" w:cs="Arial"/>
          <w:sz w:val="22"/>
          <w:szCs w:val="22"/>
        </w:rPr>
        <w:t>el sostenimiento de excavaciones temporales</w:t>
      </w:r>
      <w:r w:rsidRPr="00057C74">
        <w:rPr>
          <w:rFonts w:ascii="Arial" w:hAnsi="Arial" w:cs="Arial"/>
          <w:sz w:val="22"/>
          <w:szCs w:val="22"/>
        </w:rPr>
        <w:t xml:space="preserve"> en minería subterránea.</w:t>
      </w:r>
    </w:p>
    <w:p w14:paraId="7DED4B75" w14:textId="0E7C2163"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Para ello, se inició con un análisis granulométrico y una caracterización físico-química del relave mediante técnicas como la Difracción de Rayos X. A partir de esta información, se diseñaron distintas mezclas de </w:t>
      </w:r>
      <w:proofErr w:type="spellStart"/>
      <w:r w:rsidRPr="00057C74">
        <w:rPr>
          <w:rFonts w:ascii="Arial" w:hAnsi="Arial" w:cs="Arial"/>
          <w:sz w:val="22"/>
          <w:szCs w:val="22"/>
        </w:rPr>
        <w:t>shotcrete</w:t>
      </w:r>
      <w:proofErr w:type="spellEnd"/>
      <w:r w:rsidRPr="00057C74">
        <w:rPr>
          <w:rFonts w:ascii="Arial" w:hAnsi="Arial" w:cs="Arial"/>
          <w:sz w:val="22"/>
          <w:szCs w:val="22"/>
        </w:rPr>
        <w:t xml:space="preserve"> reemplazando parcialmente el agregado tradicional con relave</w:t>
      </w:r>
      <w:r w:rsidR="00481D61" w:rsidRPr="00057C74">
        <w:rPr>
          <w:rFonts w:ascii="Arial" w:hAnsi="Arial" w:cs="Arial"/>
          <w:sz w:val="22"/>
          <w:szCs w:val="22"/>
        </w:rPr>
        <w:t>, previamente neutralizado</w:t>
      </w:r>
      <w:r w:rsidRPr="00057C74">
        <w:rPr>
          <w:rFonts w:ascii="Arial" w:hAnsi="Arial" w:cs="Arial"/>
          <w:sz w:val="22"/>
          <w:szCs w:val="22"/>
        </w:rPr>
        <w:t xml:space="preserve"> en proporciones variables. Estas mezclas fueron sometidas a ensayos de resistencia a la compresión y flexión, a fin de determinar su desempeño mecánico y su capacidad de absorción de energía.</w:t>
      </w:r>
    </w:p>
    <w:p w14:paraId="03436F50" w14:textId="77777777"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Los resultados experimentales demostraron que, al reemplazar entre el 20 % y el 30 % del agregado por relave, se obtuvieron resistencias a la compresión superiores a 30 MPa a los 28 días de curado, junto con una absorción de energía de aproximadamente 500 </w:t>
      </w:r>
      <w:proofErr w:type="spellStart"/>
      <w:r w:rsidRPr="00057C74">
        <w:rPr>
          <w:rFonts w:ascii="Arial" w:hAnsi="Arial" w:cs="Arial"/>
          <w:sz w:val="22"/>
          <w:szCs w:val="22"/>
        </w:rPr>
        <w:t>joules</w:t>
      </w:r>
      <w:proofErr w:type="spellEnd"/>
      <w:r w:rsidRPr="00057C74">
        <w:rPr>
          <w:rFonts w:ascii="Arial" w:hAnsi="Arial" w:cs="Arial"/>
          <w:sz w:val="22"/>
          <w:szCs w:val="22"/>
        </w:rPr>
        <w:t>, cumpliendo con los requisitos exigidos para el sostenimiento subterráneo.</w:t>
      </w:r>
    </w:p>
    <w:p w14:paraId="36E154E8" w14:textId="4B1981B8" w:rsidR="007240BB"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En conclusión, la reutilización de relaves en mezclas de </w:t>
      </w:r>
      <w:proofErr w:type="spellStart"/>
      <w:r w:rsidRPr="00057C74">
        <w:rPr>
          <w:rFonts w:ascii="Arial" w:hAnsi="Arial" w:cs="Arial"/>
          <w:sz w:val="22"/>
          <w:szCs w:val="22"/>
        </w:rPr>
        <w:t>shotcrete</w:t>
      </w:r>
      <w:proofErr w:type="spellEnd"/>
      <w:r w:rsidRPr="00057C74">
        <w:rPr>
          <w:rFonts w:ascii="Arial" w:hAnsi="Arial" w:cs="Arial"/>
          <w:sz w:val="22"/>
          <w:szCs w:val="22"/>
        </w:rPr>
        <w:t xml:space="preserve"> representa una alternativa técnica y ambientalmente favorable que permite reducir pasivos ambientales, optimizar costos operativos y avanzar hacia una minería más circular y sostenible</w:t>
      </w:r>
      <w:r w:rsidR="00481D61" w:rsidRPr="00057C74">
        <w:rPr>
          <w:rFonts w:ascii="Arial" w:hAnsi="Arial" w:cs="Arial"/>
          <w:sz w:val="22"/>
          <w:szCs w:val="22"/>
        </w:rPr>
        <w:t xml:space="preserve"> </w:t>
      </w:r>
    </w:p>
    <w:bookmarkEnd w:id="0"/>
    <w:p w14:paraId="26D2BE33" w14:textId="77777777" w:rsidR="007240BB" w:rsidRPr="00057C74" w:rsidRDefault="000754F0" w:rsidP="00057C74">
      <w:pPr>
        <w:pStyle w:val="Ttulo1"/>
        <w:spacing w:line="360" w:lineRule="auto"/>
        <w:rPr>
          <w:sz w:val="22"/>
          <w:szCs w:val="22"/>
        </w:rPr>
      </w:pPr>
      <w:r w:rsidRPr="00057C74">
        <w:rPr>
          <w:sz w:val="22"/>
          <w:szCs w:val="22"/>
        </w:rPr>
        <w:t>Reseña</w:t>
      </w:r>
      <w:r w:rsidRPr="00057C74">
        <w:rPr>
          <w:spacing w:val="-12"/>
          <w:sz w:val="22"/>
          <w:szCs w:val="22"/>
        </w:rPr>
        <w:t xml:space="preserve"> </w:t>
      </w:r>
      <w:r w:rsidRPr="00057C74">
        <w:rPr>
          <w:spacing w:val="-2"/>
          <w:sz w:val="22"/>
          <w:szCs w:val="22"/>
        </w:rPr>
        <w:t>profesional:</w:t>
      </w:r>
    </w:p>
    <w:p w14:paraId="1B5CAEF3" w14:textId="6CC3E91A" w:rsidR="00057C74" w:rsidRPr="00057C74" w:rsidRDefault="001E3F40" w:rsidP="00057C74">
      <w:pPr>
        <w:pStyle w:val="Textoindependiente"/>
        <w:spacing w:before="31" w:line="360" w:lineRule="auto"/>
        <w:ind w:left="1" w:right="1527"/>
        <w:rPr>
          <w:rFonts w:ascii="Arial" w:hAnsi="Arial" w:cs="Arial"/>
          <w:sz w:val="22"/>
          <w:szCs w:val="22"/>
        </w:rPr>
      </w:pPr>
      <w:r>
        <w:rPr>
          <w:rFonts w:ascii="Arial" w:hAnsi="Arial" w:cs="Arial"/>
          <w:sz w:val="22"/>
          <w:szCs w:val="22"/>
        </w:rPr>
        <w:t>El postulante es c</w:t>
      </w:r>
      <w:r w:rsidR="00057C74" w:rsidRPr="00057C74">
        <w:rPr>
          <w:rFonts w:ascii="Arial" w:hAnsi="Arial" w:cs="Arial"/>
          <w:sz w:val="22"/>
          <w:szCs w:val="22"/>
        </w:rPr>
        <w:t>andidato a doctor, MBA e Ingeniero de Minas, con amplia experiencia en el diseño e implementación de procesos de extracción mineral, tanto en minería subterránea como a tajo abierto, en empresas líderes del sector. Su trayectoria incluye también experiencia en el rubro de hidrocarburos y consultoría de negocios.</w:t>
      </w:r>
    </w:p>
    <w:p w14:paraId="029ACCFE" w14:textId="77777777" w:rsidR="00057C74" w:rsidRPr="00057C74" w:rsidRDefault="00057C74" w:rsidP="00057C74">
      <w:pPr>
        <w:pStyle w:val="Textoindependiente"/>
        <w:spacing w:before="31" w:line="360" w:lineRule="auto"/>
        <w:ind w:left="1" w:right="1527"/>
        <w:rPr>
          <w:rFonts w:ascii="Arial" w:hAnsi="Arial" w:cs="Arial"/>
          <w:sz w:val="22"/>
          <w:szCs w:val="22"/>
        </w:rPr>
      </w:pPr>
      <w:r w:rsidRPr="00057C74">
        <w:rPr>
          <w:rFonts w:ascii="Arial" w:hAnsi="Arial" w:cs="Arial"/>
          <w:sz w:val="22"/>
          <w:szCs w:val="22"/>
        </w:rPr>
        <w:t xml:space="preserve">Ha sido ponente internacional en diversos eventos académicos y técnicos, y es miembro de la </w:t>
      </w:r>
      <w:proofErr w:type="spellStart"/>
      <w:r w:rsidRPr="00057C74">
        <w:rPr>
          <w:rFonts w:ascii="Arial" w:hAnsi="Arial" w:cs="Arial"/>
          <w:sz w:val="22"/>
          <w:szCs w:val="22"/>
        </w:rPr>
        <w:t>Society</w:t>
      </w:r>
      <w:proofErr w:type="spellEnd"/>
      <w:r w:rsidRPr="00057C74">
        <w:rPr>
          <w:rFonts w:ascii="Arial" w:hAnsi="Arial" w:cs="Arial"/>
          <w:sz w:val="22"/>
          <w:szCs w:val="22"/>
        </w:rPr>
        <w:t xml:space="preserve"> </w:t>
      </w:r>
      <w:proofErr w:type="spellStart"/>
      <w:r w:rsidRPr="00057C74">
        <w:rPr>
          <w:rFonts w:ascii="Arial" w:hAnsi="Arial" w:cs="Arial"/>
          <w:sz w:val="22"/>
          <w:szCs w:val="22"/>
        </w:rPr>
        <w:t>of</w:t>
      </w:r>
      <w:proofErr w:type="spellEnd"/>
      <w:r w:rsidRPr="00057C74">
        <w:rPr>
          <w:rFonts w:ascii="Arial" w:hAnsi="Arial" w:cs="Arial"/>
          <w:sz w:val="22"/>
          <w:szCs w:val="22"/>
        </w:rPr>
        <w:t xml:space="preserve"> </w:t>
      </w:r>
      <w:proofErr w:type="spellStart"/>
      <w:r w:rsidRPr="00057C74">
        <w:rPr>
          <w:rFonts w:ascii="Arial" w:hAnsi="Arial" w:cs="Arial"/>
          <w:sz w:val="22"/>
          <w:szCs w:val="22"/>
        </w:rPr>
        <w:t>Mining</w:t>
      </w:r>
      <w:proofErr w:type="spellEnd"/>
      <w:r w:rsidRPr="00057C74">
        <w:rPr>
          <w:rFonts w:ascii="Arial" w:hAnsi="Arial" w:cs="Arial"/>
          <w:sz w:val="22"/>
          <w:szCs w:val="22"/>
        </w:rPr>
        <w:t xml:space="preserve"> </w:t>
      </w:r>
      <w:proofErr w:type="spellStart"/>
      <w:r w:rsidRPr="00057C74">
        <w:rPr>
          <w:rFonts w:ascii="Arial" w:hAnsi="Arial" w:cs="Arial"/>
          <w:sz w:val="22"/>
          <w:szCs w:val="22"/>
        </w:rPr>
        <w:t>Professors</w:t>
      </w:r>
      <w:proofErr w:type="spellEnd"/>
      <w:r w:rsidRPr="00057C74">
        <w:rPr>
          <w:rFonts w:ascii="Arial" w:hAnsi="Arial" w:cs="Arial"/>
          <w:sz w:val="22"/>
          <w:szCs w:val="22"/>
        </w:rPr>
        <w:t xml:space="preserve"> (SOMP). Actualmente se desempeña como Coordinador del Área de Ingeniería de Minas en la Pontificia Universidad Católica del Perú (PUCP), además de integrar el Comité Técnico de Normalización de Explosivos CTN 52. Es miembro honorífico de Beta Gamma Sigma, distinción otorgada a profesionales con alto desempeño académico en escuelas de negocios.</w:t>
      </w:r>
    </w:p>
    <w:p w14:paraId="7DD7747A" w14:textId="47A53D1C" w:rsidR="007240BB" w:rsidRPr="00057C74" w:rsidRDefault="00057C74" w:rsidP="00057C74">
      <w:pPr>
        <w:pStyle w:val="Textoindependiente"/>
        <w:spacing w:before="31" w:line="360" w:lineRule="auto"/>
        <w:ind w:left="1" w:right="1527"/>
        <w:rPr>
          <w:rFonts w:ascii="Arial" w:hAnsi="Arial" w:cs="Arial"/>
          <w:sz w:val="22"/>
          <w:szCs w:val="22"/>
        </w:rPr>
      </w:pPr>
      <w:r w:rsidRPr="00057C74">
        <w:rPr>
          <w:rFonts w:ascii="Arial" w:hAnsi="Arial" w:cs="Arial"/>
          <w:sz w:val="22"/>
          <w:szCs w:val="22"/>
        </w:rPr>
        <w:t>Ha realizado estancias académicas en Alemania, fortaleciendo su visión global e interdisciplinaria de la ingeniería minera. Su perfil combina</w:t>
      </w:r>
      <w:r w:rsidR="00605D23">
        <w:rPr>
          <w:rFonts w:ascii="Arial" w:hAnsi="Arial" w:cs="Arial"/>
          <w:sz w:val="22"/>
          <w:szCs w:val="22"/>
        </w:rPr>
        <w:t xml:space="preserve"> el</w:t>
      </w:r>
      <w:r w:rsidRPr="00057C74">
        <w:rPr>
          <w:rFonts w:ascii="Arial" w:hAnsi="Arial" w:cs="Arial"/>
          <w:sz w:val="22"/>
          <w:szCs w:val="22"/>
        </w:rPr>
        <w:t xml:space="preserve"> pensamiento crítico, </w:t>
      </w:r>
      <w:r w:rsidR="000754F0">
        <w:rPr>
          <w:rFonts w:ascii="Arial" w:hAnsi="Arial" w:cs="Arial"/>
          <w:sz w:val="22"/>
          <w:szCs w:val="22"/>
        </w:rPr>
        <w:t xml:space="preserve">la </w:t>
      </w:r>
      <w:r w:rsidRPr="00057C74">
        <w:rPr>
          <w:rFonts w:ascii="Arial" w:hAnsi="Arial" w:cs="Arial"/>
          <w:sz w:val="22"/>
          <w:szCs w:val="22"/>
        </w:rPr>
        <w:t xml:space="preserve">planificación estratégica y </w:t>
      </w:r>
      <w:r w:rsidR="000754F0">
        <w:rPr>
          <w:rFonts w:ascii="Arial" w:hAnsi="Arial" w:cs="Arial"/>
          <w:sz w:val="22"/>
          <w:szCs w:val="22"/>
        </w:rPr>
        <w:t xml:space="preserve">la </w:t>
      </w:r>
      <w:r w:rsidRPr="00057C74">
        <w:rPr>
          <w:rFonts w:ascii="Arial" w:hAnsi="Arial" w:cs="Arial"/>
          <w:sz w:val="22"/>
          <w:szCs w:val="22"/>
        </w:rPr>
        <w:t>orientación a resultados, con una alta capacidad de adaptación y liderazgo en entornos multiculturales y colaborativos.</w:t>
      </w:r>
      <w:r w:rsidRPr="00057C74">
        <w:rPr>
          <w:rFonts w:ascii="Arial" w:hAnsi="Arial" w:cs="Arial"/>
          <w:sz w:val="22"/>
          <w:szCs w:val="22"/>
        </w:rPr>
        <w:t xml:space="preserve"> </w:t>
      </w:r>
    </w:p>
    <w:p w14:paraId="4D9C773D" w14:textId="77777777" w:rsidR="007240BB" w:rsidRPr="00057C74" w:rsidRDefault="007240BB" w:rsidP="00057C74">
      <w:pPr>
        <w:pStyle w:val="Textoindependiente"/>
        <w:spacing w:before="32" w:line="360" w:lineRule="auto"/>
        <w:rPr>
          <w:rFonts w:ascii="Arial" w:hAnsi="Arial" w:cs="Arial"/>
          <w:sz w:val="22"/>
          <w:szCs w:val="22"/>
        </w:rPr>
      </w:pPr>
    </w:p>
    <w:p w14:paraId="5FB8FFF5" w14:textId="77777777" w:rsidR="007240BB" w:rsidRPr="00057C74" w:rsidRDefault="007240BB" w:rsidP="00057C74">
      <w:pPr>
        <w:pStyle w:val="Textoindependiente"/>
        <w:spacing w:before="186" w:line="360" w:lineRule="auto"/>
        <w:rPr>
          <w:rFonts w:ascii="Arial" w:hAnsi="Arial" w:cs="Arial"/>
          <w:sz w:val="22"/>
          <w:szCs w:val="22"/>
        </w:rPr>
      </w:pPr>
    </w:p>
    <w:sectPr w:rsidR="007240BB" w:rsidRPr="00057C74">
      <w:type w:val="continuous"/>
      <w:pgSz w:w="11910" w:h="16840"/>
      <w:pgMar w:top="9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73078"/>
    <w:multiLevelType w:val="hybridMultilevel"/>
    <w:tmpl w:val="73EECD0A"/>
    <w:lvl w:ilvl="0" w:tplc="999EC3F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D63C4218">
      <w:numFmt w:val="bullet"/>
      <w:lvlText w:val="•"/>
      <w:lvlJc w:val="left"/>
      <w:pPr>
        <w:ind w:left="1569" w:hanging="360"/>
      </w:pPr>
      <w:rPr>
        <w:rFonts w:hint="default"/>
        <w:lang w:val="es-ES" w:eastAsia="en-US" w:bidi="ar-SA"/>
      </w:rPr>
    </w:lvl>
    <w:lvl w:ilvl="2" w:tplc="13668A12">
      <w:numFmt w:val="bullet"/>
      <w:lvlText w:val="•"/>
      <w:lvlJc w:val="left"/>
      <w:pPr>
        <w:ind w:left="2418" w:hanging="360"/>
      </w:pPr>
      <w:rPr>
        <w:rFonts w:hint="default"/>
        <w:lang w:val="es-ES" w:eastAsia="en-US" w:bidi="ar-SA"/>
      </w:rPr>
    </w:lvl>
    <w:lvl w:ilvl="3" w:tplc="7A269FDA">
      <w:numFmt w:val="bullet"/>
      <w:lvlText w:val="•"/>
      <w:lvlJc w:val="left"/>
      <w:pPr>
        <w:ind w:left="3268" w:hanging="360"/>
      </w:pPr>
      <w:rPr>
        <w:rFonts w:hint="default"/>
        <w:lang w:val="es-ES" w:eastAsia="en-US" w:bidi="ar-SA"/>
      </w:rPr>
    </w:lvl>
    <w:lvl w:ilvl="4" w:tplc="EC46FDE4">
      <w:numFmt w:val="bullet"/>
      <w:lvlText w:val="•"/>
      <w:lvlJc w:val="left"/>
      <w:pPr>
        <w:ind w:left="4117" w:hanging="360"/>
      </w:pPr>
      <w:rPr>
        <w:rFonts w:hint="default"/>
        <w:lang w:val="es-ES" w:eastAsia="en-US" w:bidi="ar-SA"/>
      </w:rPr>
    </w:lvl>
    <w:lvl w:ilvl="5" w:tplc="AED83490">
      <w:numFmt w:val="bullet"/>
      <w:lvlText w:val="•"/>
      <w:lvlJc w:val="left"/>
      <w:pPr>
        <w:ind w:left="4967" w:hanging="360"/>
      </w:pPr>
      <w:rPr>
        <w:rFonts w:hint="default"/>
        <w:lang w:val="es-ES" w:eastAsia="en-US" w:bidi="ar-SA"/>
      </w:rPr>
    </w:lvl>
    <w:lvl w:ilvl="6" w:tplc="D864246A">
      <w:numFmt w:val="bullet"/>
      <w:lvlText w:val="•"/>
      <w:lvlJc w:val="left"/>
      <w:pPr>
        <w:ind w:left="5816" w:hanging="360"/>
      </w:pPr>
      <w:rPr>
        <w:rFonts w:hint="default"/>
        <w:lang w:val="es-ES" w:eastAsia="en-US" w:bidi="ar-SA"/>
      </w:rPr>
    </w:lvl>
    <w:lvl w:ilvl="7" w:tplc="3D8EE35E">
      <w:numFmt w:val="bullet"/>
      <w:lvlText w:val="•"/>
      <w:lvlJc w:val="left"/>
      <w:pPr>
        <w:ind w:left="6666" w:hanging="360"/>
      </w:pPr>
      <w:rPr>
        <w:rFonts w:hint="default"/>
        <w:lang w:val="es-ES" w:eastAsia="en-US" w:bidi="ar-SA"/>
      </w:rPr>
    </w:lvl>
    <w:lvl w:ilvl="8" w:tplc="280CD0A0">
      <w:numFmt w:val="bullet"/>
      <w:lvlText w:val="•"/>
      <w:lvlJc w:val="left"/>
      <w:pPr>
        <w:ind w:left="7515" w:hanging="360"/>
      </w:pPr>
      <w:rPr>
        <w:rFonts w:hint="default"/>
        <w:lang w:val="es-ES" w:eastAsia="en-US" w:bidi="ar-SA"/>
      </w:rPr>
    </w:lvl>
  </w:abstractNum>
  <w:abstractNum w:abstractNumId="1" w15:restartNumberingAfterBreak="0">
    <w:nsid w:val="22FA7CC5"/>
    <w:multiLevelType w:val="hybridMultilevel"/>
    <w:tmpl w:val="D52EC24C"/>
    <w:lvl w:ilvl="0" w:tplc="85C07C3C">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A5067AB4">
      <w:numFmt w:val="bullet"/>
      <w:lvlText w:val="•"/>
      <w:lvlJc w:val="left"/>
      <w:pPr>
        <w:ind w:left="1569" w:hanging="360"/>
      </w:pPr>
      <w:rPr>
        <w:rFonts w:hint="default"/>
        <w:lang w:val="es-ES" w:eastAsia="en-US" w:bidi="ar-SA"/>
      </w:rPr>
    </w:lvl>
    <w:lvl w:ilvl="2" w:tplc="BA7CACF4">
      <w:numFmt w:val="bullet"/>
      <w:lvlText w:val="•"/>
      <w:lvlJc w:val="left"/>
      <w:pPr>
        <w:ind w:left="2418" w:hanging="360"/>
      </w:pPr>
      <w:rPr>
        <w:rFonts w:hint="default"/>
        <w:lang w:val="es-ES" w:eastAsia="en-US" w:bidi="ar-SA"/>
      </w:rPr>
    </w:lvl>
    <w:lvl w:ilvl="3" w:tplc="A6FC9966">
      <w:numFmt w:val="bullet"/>
      <w:lvlText w:val="•"/>
      <w:lvlJc w:val="left"/>
      <w:pPr>
        <w:ind w:left="3268" w:hanging="360"/>
      </w:pPr>
      <w:rPr>
        <w:rFonts w:hint="default"/>
        <w:lang w:val="es-ES" w:eastAsia="en-US" w:bidi="ar-SA"/>
      </w:rPr>
    </w:lvl>
    <w:lvl w:ilvl="4" w:tplc="596CF312">
      <w:numFmt w:val="bullet"/>
      <w:lvlText w:val="•"/>
      <w:lvlJc w:val="left"/>
      <w:pPr>
        <w:ind w:left="4117" w:hanging="360"/>
      </w:pPr>
      <w:rPr>
        <w:rFonts w:hint="default"/>
        <w:lang w:val="es-ES" w:eastAsia="en-US" w:bidi="ar-SA"/>
      </w:rPr>
    </w:lvl>
    <w:lvl w:ilvl="5" w:tplc="B8BA687E">
      <w:numFmt w:val="bullet"/>
      <w:lvlText w:val="•"/>
      <w:lvlJc w:val="left"/>
      <w:pPr>
        <w:ind w:left="4967" w:hanging="360"/>
      </w:pPr>
      <w:rPr>
        <w:rFonts w:hint="default"/>
        <w:lang w:val="es-ES" w:eastAsia="en-US" w:bidi="ar-SA"/>
      </w:rPr>
    </w:lvl>
    <w:lvl w:ilvl="6" w:tplc="146E473E">
      <w:numFmt w:val="bullet"/>
      <w:lvlText w:val="•"/>
      <w:lvlJc w:val="left"/>
      <w:pPr>
        <w:ind w:left="5816" w:hanging="360"/>
      </w:pPr>
      <w:rPr>
        <w:rFonts w:hint="default"/>
        <w:lang w:val="es-ES" w:eastAsia="en-US" w:bidi="ar-SA"/>
      </w:rPr>
    </w:lvl>
    <w:lvl w:ilvl="7" w:tplc="7CCE8F56">
      <w:numFmt w:val="bullet"/>
      <w:lvlText w:val="•"/>
      <w:lvlJc w:val="left"/>
      <w:pPr>
        <w:ind w:left="6666" w:hanging="360"/>
      </w:pPr>
      <w:rPr>
        <w:rFonts w:hint="default"/>
        <w:lang w:val="es-ES" w:eastAsia="en-US" w:bidi="ar-SA"/>
      </w:rPr>
    </w:lvl>
    <w:lvl w:ilvl="8" w:tplc="74F8BB62">
      <w:numFmt w:val="bullet"/>
      <w:lvlText w:val="•"/>
      <w:lvlJc w:val="left"/>
      <w:pPr>
        <w:ind w:left="7515" w:hanging="360"/>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BB"/>
    <w:rsid w:val="00057C74"/>
    <w:rsid w:val="000754F0"/>
    <w:rsid w:val="001A25F1"/>
    <w:rsid w:val="001E3F40"/>
    <w:rsid w:val="00481D61"/>
    <w:rsid w:val="00605D23"/>
    <w:rsid w:val="006F45D5"/>
    <w:rsid w:val="007240BB"/>
    <w:rsid w:val="00BF6CE9"/>
    <w:rsid w:val="00E40CD0"/>
    <w:rsid w:val="00E655B0"/>
    <w:rsid w:val="00E76F86"/>
    <w:rsid w:val="00FC18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15DD"/>
  <w15:docId w15:val="{BF658318-3831-4904-A3DC-51A18B0C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E40CD0"/>
    <w:rPr>
      <w:color w:val="0000FF" w:themeColor="hyperlink"/>
      <w:u w:val="single"/>
    </w:rPr>
  </w:style>
  <w:style w:type="character" w:styleId="Mencinsinresolver">
    <w:name w:val="Unresolved Mention"/>
    <w:basedOn w:val="Fuentedeprrafopredeter"/>
    <w:uiPriority w:val="99"/>
    <w:semiHidden/>
    <w:unhideWhenUsed/>
    <w:rsid w:val="00E40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is.mendietabritt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mendietab@pucp.edu.p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637</Words>
  <Characters>3505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Luis Alberto Mendieta Britto</cp:lastModifiedBy>
  <cp:revision>2</cp:revision>
  <dcterms:created xsi:type="dcterms:W3CDTF">2025-04-13T13:29:00Z</dcterms:created>
  <dcterms:modified xsi:type="dcterms:W3CDTF">2025-04-13T13:29:00Z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2025-04-08T00:00:00Z</vt:filetime>
  </property>
  <property fmtid="{D5CDD505-2E9C-101B-9397-08002B2CF9AE}" pid="5" name="Producer">
    <vt:lpwstr>Microsoft® Word 2019</vt:lpwstr>
  </property>
</Properties>
</file>