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F73E3" w14:textId="77777777" w:rsidR="00C4772F" w:rsidRPr="004A3BA2" w:rsidRDefault="00C4772F" w:rsidP="00C4772F">
      <w:pPr>
        <w:spacing w:line="360" w:lineRule="auto"/>
        <w:ind w:left="1060" w:right="1044"/>
        <w:jc w:val="center"/>
        <w:rPr>
          <w:b/>
        </w:rPr>
      </w:pPr>
      <w:r w:rsidRPr="004A3BA2">
        <w:rPr>
          <w:b/>
        </w:rPr>
        <w:t>FORO</w:t>
      </w:r>
      <w:r w:rsidRPr="004A3BA2">
        <w:rPr>
          <w:b/>
          <w:spacing w:val="-9"/>
        </w:rPr>
        <w:t xml:space="preserve"> </w:t>
      </w:r>
      <w:r w:rsidRPr="004A3BA2">
        <w:rPr>
          <w:b/>
        </w:rPr>
        <w:t>DE</w:t>
      </w:r>
      <w:r w:rsidRPr="004A3BA2">
        <w:rPr>
          <w:b/>
          <w:spacing w:val="-9"/>
        </w:rPr>
        <w:t xml:space="preserve"> </w:t>
      </w:r>
      <w:r w:rsidRPr="004A3BA2">
        <w:rPr>
          <w:b/>
        </w:rPr>
        <w:t>TECNOLOGÍA,</w:t>
      </w:r>
      <w:r w:rsidRPr="004A3BA2">
        <w:rPr>
          <w:b/>
          <w:spacing w:val="-8"/>
        </w:rPr>
        <w:t xml:space="preserve"> </w:t>
      </w:r>
      <w:r w:rsidRPr="004A3BA2">
        <w:rPr>
          <w:b/>
        </w:rPr>
        <w:t>INNOVACIÓN</w:t>
      </w:r>
      <w:r w:rsidRPr="004A3BA2">
        <w:rPr>
          <w:b/>
          <w:spacing w:val="-7"/>
        </w:rPr>
        <w:t xml:space="preserve"> </w:t>
      </w:r>
      <w:r w:rsidRPr="004A3BA2">
        <w:rPr>
          <w:b/>
        </w:rPr>
        <w:t>Y</w:t>
      </w:r>
      <w:r w:rsidRPr="004A3BA2">
        <w:rPr>
          <w:b/>
          <w:spacing w:val="-9"/>
        </w:rPr>
        <w:t xml:space="preserve"> </w:t>
      </w:r>
      <w:r w:rsidRPr="004A3BA2">
        <w:rPr>
          <w:b/>
        </w:rPr>
        <w:t>SOSTENIBILIDAD CONVOCATORIA DE TRABAJOS TÉCNICOS</w:t>
      </w:r>
    </w:p>
    <w:p w14:paraId="277D9725" w14:textId="77777777" w:rsidR="00C4772F" w:rsidRPr="004A3BA2" w:rsidRDefault="00C4772F" w:rsidP="00C4772F">
      <w:pPr>
        <w:spacing w:line="360" w:lineRule="auto"/>
        <w:ind w:left="1062" w:right="1044"/>
        <w:jc w:val="center"/>
        <w:rPr>
          <w:b/>
        </w:rPr>
      </w:pPr>
      <w:r w:rsidRPr="004A3BA2">
        <w:rPr>
          <w:b/>
        </w:rPr>
        <w:t>PREMIO</w:t>
      </w:r>
      <w:r w:rsidRPr="004A3BA2">
        <w:rPr>
          <w:b/>
          <w:spacing w:val="-7"/>
        </w:rPr>
        <w:t xml:space="preserve"> </w:t>
      </w:r>
      <w:r w:rsidRPr="004A3BA2">
        <w:rPr>
          <w:b/>
        </w:rPr>
        <w:t>NACIONAL</w:t>
      </w:r>
      <w:r w:rsidRPr="004A3BA2">
        <w:rPr>
          <w:b/>
          <w:spacing w:val="-6"/>
        </w:rPr>
        <w:t xml:space="preserve"> </w:t>
      </w:r>
      <w:r w:rsidRPr="004A3BA2">
        <w:rPr>
          <w:b/>
        </w:rPr>
        <w:t>DE</w:t>
      </w:r>
      <w:r w:rsidRPr="004A3BA2">
        <w:rPr>
          <w:b/>
          <w:spacing w:val="-7"/>
        </w:rPr>
        <w:t xml:space="preserve"> </w:t>
      </w:r>
      <w:r w:rsidRPr="004A3BA2">
        <w:rPr>
          <w:b/>
          <w:spacing w:val="-2"/>
        </w:rPr>
        <w:t>MINERÍA</w:t>
      </w:r>
    </w:p>
    <w:p w14:paraId="181C2B74" w14:textId="77777777" w:rsidR="00C4772F" w:rsidRPr="004A3BA2" w:rsidRDefault="00C4772F" w:rsidP="00C4772F">
      <w:pPr>
        <w:pStyle w:val="BodyText"/>
        <w:spacing w:before="64" w:line="360" w:lineRule="auto"/>
        <w:rPr>
          <w:b/>
          <w:sz w:val="22"/>
          <w:szCs w:val="22"/>
        </w:rPr>
      </w:pPr>
    </w:p>
    <w:p w14:paraId="0BBBBFC9" w14:textId="3ECA94E3" w:rsidR="00C4772F" w:rsidRPr="00A73215" w:rsidRDefault="00C4772F" w:rsidP="00C4772F">
      <w:pPr>
        <w:pStyle w:val="BodyText"/>
        <w:spacing w:line="360" w:lineRule="auto"/>
        <w:jc w:val="both"/>
        <w:rPr>
          <w:bCs/>
          <w:sz w:val="22"/>
          <w:szCs w:val="22"/>
        </w:rPr>
      </w:pPr>
      <w:r w:rsidRPr="004A3BA2">
        <w:rPr>
          <w:b/>
          <w:sz w:val="22"/>
          <w:szCs w:val="22"/>
        </w:rPr>
        <w:t>Título:</w:t>
      </w:r>
      <w:r w:rsidRPr="004A3BA2">
        <w:rPr>
          <w:b/>
          <w:spacing w:val="-1"/>
          <w:sz w:val="22"/>
          <w:szCs w:val="22"/>
        </w:rPr>
        <w:t xml:space="preserve"> </w:t>
      </w:r>
      <w:r w:rsidR="00A73215" w:rsidRPr="00A73215">
        <w:rPr>
          <w:bCs/>
          <w:spacing w:val="-1"/>
          <w:sz w:val="22"/>
          <w:szCs w:val="22"/>
        </w:rPr>
        <w:t xml:space="preserve">Control de Calidad de </w:t>
      </w:r>
      <w:r w:rsidR="00A73215">
        <w:rPr>
          <w:bCs/>
          <w:spacing w:val="-1"/>
          <w:sz w:val="22"/>
          <w:szCs w:val="22"/>
        </w:rPr>
        <w:t>P</w:t>
      </w:r>
      <w:r w:rsidR="00A73215" w:rsidRPr="00A73215">
        <w:rPr>
          <w:bCs/>
          <w:spacing w:val="-1"/>
          <w:sz w:val="22"/>
          <w:szCs w:val="22"/>
        </w:rPr>
        <w:t xml:space="preserve">aquetes de </w:t>
      </w:r>
      <w:r w:rsidR="00A73215">
        <w:rPr>
          <w:bCs/>
          <w:spacing w:val="-1"/>
          <w:sz w:val="22"/>
          <w:szCs w:val="22"/>
        </w:rPr>
        <w:t>C</w:t>
      </w:r>
      <w:r w:rsidR="00A73215" w:rsidRPr="00A73215">
        <w:rPr>
          <w:bCs/>
          <w:spacing w:val="-1"/>
          <w:sz w:val="22"/>
          <w:szCs w:val="22"/>
        </w:rPr>
        <w:t xml:space="preserve">átodos con </w:t>
      </w:r>
      <w:r w:rsidR="00427663">
        <w:rPr>
          <w:bCs/>
          <w:spacing w:val="-1"/>
          <w:sz w:val="22"/>
          <w:szCs w:val="22"/>
        </w:rPr>
        <w:t>P</w:t>
      </w:r>
      <w:r w:rsidR="00427663" w:rsidRPr="00A73215">
        <w:rPr>
          <w:bCs/>
          <w:spacing w:val="-1"/>
          <w:sz w:val="22"/>
          <w:szCs w:val="22"/>
        </w:rPr>
        <w:t>rocesamiento</w:t>
      </w:r>
      <w:r w:rsidR="00A73215" w:rsidRPr="00A73215">
        <w:rPr>
          <w:bCs/>
          <w:spacing w:val="-1"/>
          <w:sz w:val="22"/>
          <w:szCs w:val="22"/>
        </w:rPr>
        <w:t xml:space="preserve"> de </w:t>
      </w:r>
      <w:r w:rsidR="00A73215">
        <w:rPr>
          <w:bCs/>
          <w:spacing w:val="-1"/>
          <w:sz w:val="22"/>
          <w:szCs w:val="22"/>
        </w:rPr>
        <w:t>I</w:t>
      </w:r>
      <w:r w:rsidR="00A73215" w:rsidRPr="00A73215">
        <w:rPr>
          <w:bCs/>
          <w:spacing w:val="-1"/>
          <w:sz w:val="22"/>
          <w:szCs w:val="22"/>
        </w:rPr>
        <w:t xml:space="preserve">mágenes e IA </w:t>
      </w:r>
      <w:r w:rsidRPr="00A73215">
        <w:rPr>
          <w:bCs/>
          <w:sz w:val="22"/>
          <w:szCs w:val="22"/>
        </w:rPr>
        <w:t>en Lixiviación Toquepala</w:t>
      </w:r>
    </w:p>
    <w:p w14:paraId="3CB92FCD" w14:textId="77777777" w:rsidR="00C4772F" w:rsidRDefault="00C4772F" w:rsidP="00C4772F">
      <w:pPr>
        <w:spacing w:before="30" w:line="360" w:lineRule="auto"/>
        <w:jc w:val="both"/>
        <w:rPr>
          <w:spacing w:val="-5"/>
        </w:rPr>
      </w:pPr>
      <w:r w:rsidRPr="004A3BA2">
        <w:rPr>
          <w:b/>
        </w:rPr>
        <w:t>Categoría:</w:t>
      </w:r>
      <w:r w:rsidRPr="004A3BA2">
        <w:rPr>
          <w:b/>
          <w:spacing w:val="-8"/>
        </w:rPr>
        <w:t xml:space="preserve"> </w:t>
      </w:r>
      <w:r w:rsidRPr="004A3BA2">
        <w:t>Minería</w:t>
      </w:r>
      <w:r w:rsidRPr="004A3BA2">
        <w:rPr>
          <w:spacing w:val="-4"/>
        </w:rPr>
        <w:t xml:space="preserve"> </w:t>
      </w:r>
      <w:r w:rsidRPr="004A3BA2">
        <w:rPr>
          <w:spacing w:val="-5"/>
        </w:rPr>
        <w:t>4.0</w:t>
      </w:r>
    </w:p>
    <w:p w14:paraId="276BA4A4" w14:textId="77777777" w:rsidR="00C4772F" w:rsidRPr="004A3BA2" w:rsidRDefault="00C4772F" w:rsidP="00C4772F">
      <w:pPr>
        <w:pStyle w:val="BodyText"/>
        <w:spacing w:line="360" w:lineRule="auto"/>
        <w:jc w:val="both"/>
        <w:rPr>
          <w:sz w:val="22"/>
          <w:szCs w:val="22"/>
        </w:rPr>
      </w:pPr>
      <w:r w:rsidRPr="004A3BA2">
        <w:rPr>
          <w:b/>
          <w:sz w:val="22"/>
          <w:szCs w:val="22"/>
        </w:rPr>
        <w:t>Tema:</w:t>
      </w:r>
      <w:r w:rsidRPr="004A3BA2">
        <w:rPr>
          <w:b/>
          <w:spacing w:val="-1"/>
          <w:sz w:val="22"/>
          <w:szCs w:val="22"/>
        </w:rPr>
        <w:t xml:space="preserve"> </w:t>
      </w:r>
      <w:r w:rsidRPr="004A3BA2">
        <w:rPr>
          <w:sz w:val="22"/>
          <w:szCs w:val="22"/>
        </w:rPr>
        <w:t>Optimización de procesos en Minería con Analítica de datos (Aplicaciones de IA, Simulación y Gemelos Digitales, IOT).</w:t>
      </w:r>
    </w:p>
    <w:p w14:paraId="0A9E2E27" w14:textId="1D33C528" w:rsidR="00C4772F" w:rsidRDefault="00C4772F" w:rsidP="00C4772F">
      <w:pPr>
        <w:spacing w:before="13" w:line="360" w:lineRule="auto"/>
        <w:jc w:val="both"/>
      </w:pPr>
      <w:r w:rsidRPr="004A3BA2">
        <w:rPr>
          <w:b/>
        </w:rPr>
        <w:t>Datos</w:t>
      </w:r>
      <w:r w:rsidRPr="004A3BA2">
        <w:rPr>
          <w:b/>
          <w:spacing w:val="-3"/>
        </w:rPr>
        <w:t xml:space="preserve"> </w:t>
      </w:r>
      <w:r w:rsidRPr="004A3BA2">
        <w:rPr>
          <w:b/>
        </w:rPr>
        <w:t>del</w:t>
      </w:r>
      <w:r w:rsidRPr="004A3BA2">
        <w:rPr>
          <w:b/>
          <w:spacing w:val="-5"/>
        </w:rPr>
        <w:t xml:space="preserve"> </w:t>
      </w:r>
      <w:r w:rsidRPr="004A3BA2">
        <w:rPr>
          <w:b/>
        </w:rPr>
        <w:t>autor</w:t>
      </w:r>
      <w:r w:rsidRPr="004A3BA2">
        <w:rPr>
          <w:b/>
          <w:spacing w:val="-3"/>
        </w:rPr>
        <w:t xml:space="preserve"> </w:t>
      </w:r>
      <w:r w:rsidRPr="004A3BA2">
        <w:rPr>
          <w:b/>
        </w:rPr>
        <w:t>y</w:t>
      </w:r>
      <w:r w:rsidRPr="004A3BA2">
        <w:rPr>
          <w:b/>
          <w:spacing w:val="-5"/>
        </w:rPr>
        <w:t xml:space="preserve"> </w:t>
      </w:r>
      <w:r w:rsidRPr="004A3BA2">
        <w:rPr>
          <w:b/>
        </w:rPr>
        <w:t>coautores:</w:t>
      </w:r>
      <w:r w:rsidRPr="004A3BA2">
        <w:rPr>
          <w:b/>
          <w:spacing w:val="-3"/>
        </w:rPr>
        <w:t xml:space="preserve"> </w:t>
      </w:r>
      <w:r w:rsidRPr="00C4772F">
        <w:t>Pedro Valdivia Ocho</w:t>
      </w:r>
      <w:r w:rsidR="00FF6E65">
        <w:t xml:space="preserve">a, </w:t>
      </w:r>
      <w:r w:rsidRPr="00C4772F">
        <w:t>Southern Peru Copper Corporation</w:t>
      </w:r>
      <w:r w:rsidR="00FF6E65">
        <w:rPr>
          <w:b/>
          <w:spacing w:val="-3"/>
        </w:rPr>
        <w:t xml:space="preserve">, </w:t>
      </w:r>
      <w:r w:rsidRPr="00C4772F">
        <w:t>Supervisor Sistemas de Control OT-TICAR</w:t>
      </w:r>
      <w:r w:rsidR="00FF6E65">
        <w:rPr>
          <w:b/>
          <w:spacing w:val="-3"/>
        </w:rPr>
        <w:t xml:space="preserve">, </w:t>
      </w:r>
      <w:r w:rsidRPr="00C4772F">
        <w:t>Arequipa, Arequipa, Peru</w:t>
      </w:r>
      <w:r w:rsidR="00FF6E65">
        <w:rPr>
          <w:b/>
          <w:spacing w:val="-3"/>
        </w:rPr>
        <w:t xml:space="preserve">, </w:t>
      </w:r>
      <w:proofErr w:type="spellStart"/>
      <w:r w:rsidRPr="00C4772F">
        <w:t>pvaldivia</w:t>
      </w:r>
      <w:proofErr w:type="spellEnd"/>
      <w:r w:rsidRPr="00C4772F">
        <w:t xml:space="preserve"> @southernperu.com.pe</w:t>
      </w:r>
      <w:r w:rsidR="00FF6E65">
        <w:rPr>
          <w:b/>
          <w:spacing w:val="-3"/>
        </w:rPr>
        <w:t xml:space="preserve">, </w:t>
      </w:r>
      <w:r>
        <w:t xml:space="preserve">+51 </w:t>
      </w:r>
      <w:r w:rsidRPr="00C4772F">
        <w:t>920</w:t>
      </w:r>
      <w:r>
        <w:t xml:space="preserve"> </w:t>
      </w:r>
      <w:r w:rsidRPr="00C4772F">
        <w:t>438</w:t>
      </w:r>
      <w:r>
        <w:t xml:space="preserve"> </w:t>
      </w:r>
      <w:r w:rsidRPr="00C4772F">
        <w:t>874</w:t>
      </w:r>
    </w:p>
    <w:p w14:paraId="10A068AE" w14:textId="53BBDC89" w:rsidR="00A73215" w:rsidRPr="00C4772F" w:rsidRDefault="00A73215" w:rsidP="00C4772F">
      <w:pPr>
        <w:spacing w:before="13" w:line="360" w:lineRule="auto"/>
        <w:jc w:val="both"/>
        <w:rPr>
          <w:b/>
          <w:spacing w:val="-3"/>
        </w:rPr>
      </w:pPr>
      <w:r>
        <w:t xml:space="preserve">Richard Manrique, Superintendente OT TICAR, Toquepala, </w:t>
      </w:r>
      <w:hyperlink r:id="rId4" w:history="1">
        <w:r w:rsidRPr="00F77BA3">
          <w:rPr>
            <w:rStyle w:val="Hyperlink"/>
          </w:rPr>
          <w:t>rmanrique@southernperu.com.pe</w:t>
        </w:r>
      </w:hyperlink>
      <w:r>
        <w:t>, +51 945835782</w:t>
      </w:r>
    </w:p>
    <w:p w14:paraId="489BAFAC" w14:textId="79A33C7C" w:rsidR="00C4772F" w:rsidRDefault="00C4772F" w:rsidP="00ED003D">
      <w:pPr>
        <w:pStyle w:val="BodyText"/>
        <w:spacing w:before="2" w:line="360" w:lineRule="auto"/>
        <w:jc w:val="both"/>
        <w:rPr>
          <w:sz w:val="22"/>
          <w:szCs w:val="22"/>
        </w:rPr>
      </w:pPr>
      <w:r w:rsidRPr="004A3BA2">
        <w:rPr>
          <w:b/>
          <w:sz w:val="22"/>
          <w:szCs w:val="22"/>
        </w:rPr>
        <w:t xml:space="preserve">Palabras claves: </w:t>
      </w:r>
      <w:r w:rsidR="00ED003D" w:rsidRPr="00ED003D">
        <w:rPr>
          <w:sz w:val="22"/>
          <w:szCs w:val="22"/>
        </w:rPr>
        <w:t>Inteligencia Artificial</w:t>
      </w:r>
      <w:r w:rsidR="00ED003D">
        <w:rPr>
          <w:sz w:val="22"/>
          <w:szCs w:val="22"/>
        </w:rPr>
        <w:t xml:space="preserve">, </w:t>
      </w:r>
      <w:r w:rsidR="00ED003D" w:rsidRPr="00ED003D">
        <w:rPr>
          <w:sz w:val="22"/>
          <w:szCs w:val="22"/>
        </w:rPr>
        <w:t xml:space="preserve">Deep </w:t>
      </w:r>
      <w:proofErr w:type="spellStart"/>
      <w:r w:rsidR="00ED003D" w:rsidRPr="00ED003D">
        <w:rPr>
          <w:sz w:val="22"/>
          <w:szCs w:val="22"/>
        </w:rPr>
        <w:t>Learning</w:t>
      </w:r>
      <w:proofErr w:type="spellEnd"/>
      <w:r w:rsidR="00ED003D">
        <w:rPr>
          <w:sz w:val="22"/>
          <w:szCs w:val="22"/>
        </w:rPr>
        <w:t xml:space="preserve">, </w:t>
      </w:r>
      <w:r w:rsidR="00ED003D" w:rsidRPr="00ED003D">
        <w:rPr>
          <w:sz w:val="22"/>
          <w:szCs w:val="22"/>
        </w:rPr>
        <w:t>Red Neuronal Convolucional (CNN)</w:t>
      </w:r>
      <w:r w:rsidR="00ED003D">
        <w:rPr>
          <w:sz w:val="22"/>
          <w:szCs w:val="22"/>
        </w:rPr>
        <w:t xml:space="preserve">, </w:t>
      </w:r>
      <w:r w:rsidR="00ED003D" w:rsidRPr="00ED003D">
        <w:rPr>
          <w:sz w:val="22"/>
          <w:szCs w:val="22"/>
        </w:rPr>
        <w:t>Procesamiento de imágenes</w:t>
      </w:r>
      <w:r w:rsidR="00ED003D">
        <w:rPr>
          <w:sz w:val="22"/>
          <w:szCs w:val="22"/>
        </w:rPr>
        <w:t xml:space="preserve">, </w:t>
      </w:r>
      <w:r w:rsidR="00ED003D" w:rsidRPr="00ED003D">
        <w:rPr>
          <w:sz w:val="22"/>
          <w:szCs w:val="22"/>
        </w:rPr>
        <w:t>Seguridad operativa</w:t>
      </w:r>
      <w:r w:rsidR="00ED003D">
        <w:rPr>
          <w:sz w:val="22"/>
          <w:szCs w:val="22"/>
        </w:rPr>
        <w:t xml:space="preserve">, </w:t>
      </w:r>
      <w:r w:rsidR="00ED003D" w:rsidRPr="00ED003D">
        <w:rPr>
          <w:sz w:val="22"/>
          <w:szCs w:val="22"/>
        </w:rPr>
        <w:t>Control de calidad</w:t>
      </w:r>
      <w:r w:rsidR="00ED003D">
        <w:rPr>
          <w:sz w:val="22"/>
          <w:szCs w:val="22"/>
        </w:rPr>
        <w:t xml:space="preserve">, </w:t>
      </w:r>
      <w:r w:rsidR="00ED003D" w:rsidRPr="00ED003D">
        <w:rPr>
          <w:sz w:val="22"/>
          <w:szCs w:val="22"/>
        </w:rPr>
        <w:t>Optimización de procesos</w:t>
      </w:r>
      <w:r w:rsidR="00ED003D">
        <w:rPr>
          <w:sz w:val="22"/>
          <w:szCs w:val="22"/>
        </w:rPr>
        <w:t>.</w:t>
      </w:r>
    </w:p>
    <w:p w14:paraId="17AF2457" w14:textId="77777777" w:rsidR="00C4772F" w:rsidRPr="004A3BA2" w:rsidRDefault="00C4772F" w:rsidP="00C4772F">
      <w:pPr>
        <w:pStyle w:val="BodyText"/>
        <w:spacing w:before="2" w:line="360" w:lineRule="auto"/>
        <w:rPr>
          <w:sz w:val="22"/>
          <w:szCs w:val="22"/>
        </w:rPr>
      </w:pPr>
    </w:p>
    <w:p w14:paraId="3511E2B1" w14:textId="77777777" w:rsidR="00C4772F" w:rsidRPr="006B6190" w:rsidRDefault="00C4772F" w:rsidP="00C4772F">
      <w:pPr>
        <w:pStyle w:val="BodyText"/>
        <w:spacing w:before="31" w:line="360" w:lineRule="auto"/>
        <w:rPr>
          <w:b/>
          <w:bCs/>
          <w:sz w:val="22"/>
          <w:szCs w:val="22"/>
          <w:lang w:val="es-419"/>
        </w:rPr>
      </w:pPr>
      <w:r w:rsidRPr="006B6190">
        <w:rPr>
          <w:b/>
          <w:bCs/>
          <w:sz w:val="22"/>
          <w:szCs w:val="22"/>
          <w:lang w:val="es-419"/>
        </w:rPr>
        <w:t>Contexto</w:t>
      </w:r>
    </w:p>
    <w:p w14:paraId="18D9021B" w14:textId="5D063F99" w:rsidR="009F3D10" w:rsidRDefault="009F3D10" w:rsidP="009F3D10">
      <w:pPr>
        <w:spacing w:line="360" w:lineRule="auto"/>
        <w:jc w:val="both"/>
        <w:rPr>
          <w:lang w:val="es-PE"/>
        </w:rPr>
      </w:pPr>
      <w:r w:rsidRPr="009F3D10">
        <w:rPr>
          <w:lang w:val="es-PE"/>
        </w:rPr>
        <w:t>La empresa Southern Peru Copper Corporation (SPCC) extrae mineral mediante el sistema de tajo abierto en los yacimientos ubicados en Toquepala y Cuajone. La unidad de Toquepala opera una mina de cobre a cielo abierto, una planta concentradora y también cuenta con instalaciones para la extracción por solventes y electrodeposición en el área de lixiviación. A través de este proceso, se obtienen cátodos de cobre con una pureza del 99.999%.</w:t>
      </w:r>
      <w:r>
        <w:rPr>
          <w:lang w:val="es-PE"/>
        </w:rPr>
        <w:t xml:space="preserve"> </w:t>
      </w:r>
      <w:r w:rsidRPr="009F3D10">
        <w:rPr>
          <w:lang w:val="es-PE"/>
        </w:rPr>
        <w:t xml:space="preserve">El proceso de comercialización de estos cátodos comienza en Toquepala y culmina en el Puerto de Ilo, donde el producto final se entrega en forma de paquetes de cátodos. Una vez cosechados, los cátodos pasan por un proceso de </w:t>
      </w:r>
      <w:proofErr w:type="spellStart"/>
      <w:r w:rsidRPr="009F3D10">
        <w:rPr>
          <w:lang w:val="es-PE"/>
        </w:rPr>
        <w:t>deslaminado</w:t>
      </w:r>
      <w:proofErr w:type="spellEnd"/>
      <w:r w:rsidRPr="009F3D10">
        <w:rPr>
          <w:lang w:val="es-PE"/>
        </w:rPr>
        <w:t>, pesaje y enzunchado, tras el cual se conforman los paquetes que son enviados a Ilo.</w:t>
      </w:r>
      <w:r w:rsidR="00FF6E65">
        <w:rPr>
          <w:lang w:val="es-PE"/>
        </w:rPr>
        <w:t xml:space="preserve"> </w:t>
      </w:r>
      <w:r w:rsidRPr="009F3D10">
        <w:rPr>
          <w:lang w:val="es-PE"/>
        </w:rPr>
        <w:t>Durante años, el control de calidad de los paquetes de cátodos en Ilo ha presentado diversas dificultades, ya que con frecuencia los paquetes llegaban incompletos o desarmados, lo que generaba inconvenientes en la recepción. Para hacer frente a este problema, se implementó un proceso manual de captura de imágenes como evidencia, tomando fotografías de los paquetes antes de su envío a Ilo. No obstante, esta solución requería que el operador colocara el paquete en la zona de enzunchado utilizando un montacargas, descendiera para tomar la foto y luego volviera a subir, lo que representaba una pérdida de tiempo y riesgo operativo.</w:t>
      </w:r>
      <w:r w:rsidR="00FF6E65">
        <w:rPr>
          <w:lang w:val="es-PE"/>
        </w:rPr>
        <w:t xml:space="preserve"> </w:t>
      </w:r>
      <w:r w:rsidRPr="009F3D10">
        <w:rPr>
          <w:lang w:val="es-PE"/>
        </w:rPr>
        <w:t xml:space="preserve">En respuesta a esta situación, el área OT-TICAR de SPCC desarrolló </w:t>
      </w:r>
      <w:r w:rsidRPr="009F3D10">
        <w:rPr>
          <w:lang w:val="es-PE"/>
        </w:rPr>
        <w:lastRenderedPageBreak/>
        <w:t>e implementó un método automatizado para capturar evidencia visual del estado de los paquetes. Este nuevo sistema permite la revisión automática de todo el proceso, desde la ubicación de los cátodos, el enzunchado y la captura final de imágenes, asegurando que los paquetes enviados a Ilo cumplan con los estándares de calidad requeridos. Además, esta automatización reduce los riesgos para el operador, ya que elimina la necesidad de bajar y subir repetidamente del montacargas, minimizando así la exposición a posibles incidentes operativos y mejorando la eficiencia del proceso.</w:t>
      </w:r>
    </w:p>
    <w:p w14:paraId="0B000C67" w14:textId="77777777" w:rsidR="009F3D10" w:rsidRDefault="009F3D10" w:rsidP="009F3D10">
      <w:pPr>
        <w:spacing w:line="360" w:lineRule="auto"/>
        <w:jc w:val="both"/>
        <w:rPr>
          <w:lang w:val="es-PE"/>
        </w:rPr>
      </w:pPr>
    </w:p>
    <w:p w14:paraId="7AF87085" w14:textId="77777777" w:rsidR="009F3D10" w:rsidRDefault="009F3D10" w:rsidP="009F3D10">
      <w:pPr>
        <w:pStyle w:val="BodyText"/>
        <w:spacing w:before="31" w:line="360" w:lineRule="auto"/>
        <w:rPr>
          <w:b/>
          <w:bCs/>
          <w:sz w:val="22"/>
          <w:szCs w:val="22"/>
          <w:lang w:val="es-419"/>
        </w:rPr>
      </w:pPr>
      <w:r w:rsidRPr="006B6190">
        <w:rPr>
          <w:b/>
          <w:bCs/>
          <w:sz w:val="22"/>
          <w:szCs w:val="22"/>
          <w:lang w:val="es-419"/>
        </w:rPr>
        <w:t>Objetivo</w:t>
      </w:r>
      <w:r>
        <w:rPr>
          <w:b/>
          <w:bCs/>
          <w:sz w:val="22"/>
          <w:szCs w:val="22"/>
          <w:lang w:val="es-419"/>
        </w:rPr>
        <w:t>s</w:t>
      </w:r>
    </w:p>
    <w:p w14:paraId="05B34DFE" w14:textId="3D7C5A26" w:rsidR="009F3D10" w:rsidRPr="009F3D10" w:rsidRDefault="009F3D10" w:rsidP="009F3D10">
      <w:pPr>
        <w:spacing w:line="360" w:lineRule="auto"/>
        <w:jc w:val="both"/>
        <w:rPr>
          <w:lang w:val="es-PE"/>
        </w:rPr>
      </w:pPr>
      <w:r w:rsidRPr="009F3D10">
        <w:rPr>
          <w:lang w:val="es-PE"/>
        </w:rPr>
        <w:t>Implementar un sistema automatizado de captura de imágenes que permita el registro confiable</w:t>
      </w:r>
      <w:r>
        <w:rPr>
          <w:lang w:val="es-PE"/>
        </w:rPr>
        <w:t xml:space="preserve"> </w:t>
      </w:r>
      <w:r w:rsidRPr="009F3D10">
        <w:rPr>
          <w:lang w:val="es-PE"/>
        </w:rPr>
        <w:t>y en tiempo real del estado físico de los paquetes de cátodos.</w:t>
      </w:r>
      <w:r>
        <w:rPr>
          <w:lang w:val="es-PE"/>
        </w:rPr>
        <w:t xml:space="preserve"> </w:t>
      </w:r>
      <w:r w:rsidRPr="009F3D10">
        <w:rPr>
          <w:lang w:val="es-PE"/>
        </w:rPr>
        <w:t>Asegurar la trazabilidad del</w:t>
      </w:r>
      <w:r>
        <w:rPr>
          <w:lang w:val="es-PE"/>
        </w:rPr>
        <w:t xml:space="preserve"> </w:t>
      </w:r>
      <w:r w:rsidRPr="009F3D10">
        <w:rPr>
          <w:lang w:val="es-PE"/>
        </w:rPr>
        <w:t>paquete mediante integración con sistemas de control y monitoreo existentes.</w:t>
      </w:r>
      <w:r>
        <w:rPr>
          <w:lang w:val="es-PE"/>
        </w:rPr>
        <w:t xml:space="preserve"> </w:t>
      </w:r>
      <w:r w:rsidRPr="009F3D10">
        <w:rPr>
          <w:lang w:val="es-PE"/>
        </w:rPr>
        <w:t>Reducir el</w:t>
      </w:r>
      <w:r>
        <w:rPr>
          <w:lang w:val="es-PE"/>
        </w:rPr>
        <w:t xml:space="preserve"> </w:t>
      </w:r>
      <w:r w:rsidRPr="009F3D10">
        <w:rPr>
          <w:lang w:val="es-PE"/>
        </w:rPr>
        <w:t>tiempo requerido por los operadores para documentar manualmente cada paquete.</w:t>
      </w:r>
      <w:r>
        <w:rPr>
          <w:lang w:val="es-PE"/>
        </w:rPr>
        <w:t xml:space="preserve"> </w:t>
      </w:r>
      <w:r w:rsidRPr="009F3D10">
        <w:rPr>
          <w:lang w:val="es-PE"/>
        </w:rPr>
        <w:t>Minimizar la exposición del operador a riesgos físicos al evitar subidas y bajadas frecuentes del montacargas.</w:t>
      </w:r>
    </w:p>
    <w:p w14:paraId="6E6369A5" w14:textId="77777777" w:rsidR="009F3D10" w:rsidRPr="00123C41" w:rsidRDefault="009F3D10" w:rsidP="009F3D10">
      <w:pPr>
        <w:pStyle w:val="BodyText"/>
        <w:spacing w:before="31" w:line="360" w:lineRule="auto"/>
        <w:rPr>
          <w:b/>
          <w:bCs/>
          <w:sz w:val="22"/>
          <w:szCs w:val="22"/>
          <w:lang w:val="es-PE"/>
        </w:rPr>
      </w:pPr>
      <w:r w:rsidRPr="00123C41">
        <w:rPr>
          <w:b/>
          <w:bCs/>
          <w:sz w:val="22"/>
          <w:szCs w:val="22"/>
          <w:lang w:val="es-PE"/>
        </w:rPr>
        <w:t>Metodología</w:t>
      </w:r>
    </w:p>
    <w:p w14:paraId="70957339" w14:textId="5F7E16C6" w:rsidR="00FF6E65" w:rsidRPr="00FF6E65" w:rsidRDefault="00FF6E65" w:rsidP="00FF6E65">
      <w:pPr>
        <w:pStyle w:val="BodyText"/>
        <w:spacing w:before="31" w:line="360" w:lineRule="auto"/>
        <w:jc w:val="both"/>
        <w:rPr>
          <w:sz w:val="22"/>
          <w:szCs w:val="22"/>
          <w:lang w:val="es-PE"/>
        </w:rPr>
      </w:pPr>
      <w:r w:rsidRPr="00FF6E65">
        <w:rPr>
          <w:sz w:val="22"/>
          <w:szCs w:val="22"/>
          <w:lang w:val="es-PE"/>
        </w:rPr>
        <w:t xml:space="preserve">La metodología o solución de mejora para el problema identificado se basa en la técnica de Inteligencia Artificial Deep </w:t>
      </w:r>
      <w:proofErr w:type="spellStart"/>
      <w:r w:rsidRPr="00FF6E65">
        <w:rPr>
          <w:sz w:val="22"/>
          <w:szCs w:val="22"/>
          <w:lang w:val="es-PE"/>
        </w:rPr>
        <w:t>Learning</w:t>
      </w:r>
      <w:proofErr w:type="spellEnd"/>
      <w:r w:rsidRPr="00FF6E65">
        <w:rPr>
          <w:sz w:val="22"/>
          <w:szCs w:val="22"/>
          <w:lang w:val="es-PE"/>
        </w:rPr>
        <w:t xml:space="preserve">, utilizando un Modelo de Red Neuronal Convolucional (CNN) implementado en Python. Nuestro modelo de Red Convolucional está compuesto por el modelo </w:t>
      </w:r>
      <w:proofErr w:type="spellStart"/>
      <w:r w:rsidRPr="00FF6E65">
        <w:rPr>
          <w:sz w:val="22"/>
          <w:szCs w:val="22"/>
          <w:lang w:val="es-PE"/>
        </w:rPr>
        <w:t>preentrenado</w:t>
      </w:r>
      <w:proofErr w:type="spellEnd"/>
      <w:r w:rsidRPr="00FF6E65">
        <w:rPr>
          <w:sz w:val="22"/>
          <w:szCs w:val="22"/>
          <w:lang w:val="es-PE"/>
        </w:rPr>
        <w:t xml:space="preserve"> MobileNetV2, el cual se entrenó con datos extraídos de la zona de trabajo. El desarrollo de nuestro algoritmo de predicción, combinado con MobileNetV2, da como resultado el modelo denominado </w:t>
      </w:r>
      <w:proofErr w:type="spellStart"/>
      <w:r w:rsidRPr="00FF6E65">
        <w:rPr>
          <w:sz w:val="22"/>
          <w:szCs w:val="22"/>
          <w:lang w:val="es-PE"/>
        </w:rPr>
        <w:t>ModelKeras</w:t>
      </w:r>
      <w:proofErr w:type="spellEnd"/>
      <w:r w:rsidRPr="00FF6E65">
        <w:rPr>
          <w:sz w:val="22"/>
          <w:szCs w:val="22"/>
          <w:lang w:val="es-PE"/>
        </w:rPr>
        <w:t>.</w:t>
      </w:r>
    </w:p>
    <w:p w14:paraId="22F06F8A" w14:textId="64CE757D" w:rsidR="00FF6E65" w:rsidRPr="00FF6E65" w:rsidRDefault="00FF6E65" w:rsidP="00FF6E65">
      <w:pPr>
        <w:pStyle w:val="BodyText"/>
        <w:spacing w:before="31" w:line="360" w:lineRule="auto"/>
        <w:jc w:val="both"/>
        <w:rPr>
          <w:sz w:val="22"/>
          <w:szCs w:val="22"/>
          <w:lang w:val="es-PE"/>
        </w:rPr>
      </w:pPr>
      <w:r w:rsidRPr="00FF6E65">
        <w:rPr>
          <w:sz w:val="22"/>
          <w:szCs w:val="22"/>
          <w:lang w:val="es-PE"/>
        </w:rPr>
        <w:t>En primer lugar, se crearon varios conjuntos de datos, los cuales se dividen en tres clases: Completado, En Proceso y Libre. Cada clase contiene 3000 imágenes, con una resolución de 224x224 píxeles, en formato .</w:t>
      </w:r>
      <w:proofErr w:type="spellStart"/>
      <w:r w:rsidRPr="00FF6E65">
        <w:rPr>
          <w:sz w:val="22"/>
          <w:szCs w:val="22"/>
          <w:lang w:val="es-PE"/>
        </w:rPr>
        <w:t>jpg</w:t>
      </w:r>
      <w:proofErr w:type="spellEnd"/>
      <w:r w:rsidRPr="00FF6E65">
        <w:rPr>
          <w:sz w:val="22"/>
          <w:szCs w:val="22"/>
          <w:lang w:val="es-PE"/>
        </w:rPr>
        <w:t>. Estas imágenes fueron cuidadosamente tomadas considerando diversos momentos del día y de la noche, y luego fueron estandarizadas para que puedan ser correctamente procesadas por el modelo.</w:t>
      </w:r>
      <w:r>
        <w:rPr>
          <w:sz w:val="22"/>
          <w:szCs w:val="22"/>
          <w:lang w:val="es-PE"/>
        </w:rPr>
        <w:t xml:space="preserve"> </w:t>
      </w:r>
      <w:r w:rsidRPr="00FF6E65">
        <w:rPr>
          <w:sz w:val="22"/>
          <w:szCs w:val="22"/>
          <w:lang w:val="es-PE"/>
        </w:rPr>
        <w:t>El segundo paso es el proceso de preprocesamiento de las imágenes. Las imágenes pasan por varios procesos, como el aumento de datos, acercamiento y alejamiento, y volteo en distintas direcciones. Además, el conjunto de imágenes se ordena aleatoriamente para garantizar una mejor renderización y procesamiento de todas ellas.</w:t>
      </w:r>
      <w:r>
        <w:rPr>
          <w:sz w:val="22"/>
          <w:szCs w:val="22"/>
          <w:lang w:val="es-PE"/>
        </w:rPr>
        <w:t xml:space="preserve"> </w:t>
      </w:r>
      <w:r w:rsidRPr="00FF6E65">
        <w:rPr>
          <w:sz w:val="22"/>
          <w:szCs w:val="22"/>
          <w:lang w:val="es-PE"/>
        </w:rPr>
        <w:t xml:space="preserve">Por último, se lleva a cabo la fase de entrenamiento del modelo. En este paso, se utiliza el modelo </w:t>
      </w:r>
      <w:proofErr w:type="spellStart"/>
      <w:r w:rsidRPr="00FF6E65">
        <w:rPr>
          <w:sz w:val="22"/>
          <w:szCs w:val="22"/>
          <w:lang w:val="es-PE"/>
        </w:rPr>
        <w:t>preentrenado</w:t>
      </w:r>
      <w:proofErr w:type="spellEnd"/>
      <w:r w:rsidRPr="00FF6E65">
        <w:rPr>
          <w:sz w:val="22"/>
          <w:szCs w:val="22"/>
          <w:lang w:val="es-PE"/>
        </w:rPr>
        <w:t xml:space="preserve"> "MobileNetV2" como una capa inicial para entrenar nuestro modelo de predicción de cátodos.</w:t>
      </w:r>
    </w:p>
    <w:p w14:paraId="7CF3D7F9" w14:textId="77777777" w:rsidR="00FF6E65" w:rsidRPr="00FF6E65" w:rsidRDefault="00FF6E65" w:rsidP="00FF6E65">
      <w:pPr>
        <w:pStyle w:val="BodyText"/>
        <w:spacing w:before="31" w:line="360" w:lineRule="auto"/>
        <w:jc w:val="both"/>
        <w:rPr>
          <w:sz w:val="22"/>
          <w:szCs w:val="22"/>
          <w:lang w:val="es-PE"/>
        </w:rPr>
      </w:pPr>
      <w:r w:rsidRPr="00FF6E65">
        <w:rPr>
          <w:sz w:val="22"/>
          <w:szCs w:val="22"/>
          <w:lang w:val="es-PE"/>
        </w:rPr>
        <w:t xml:space="preserve">Una vez que el modelo está entrenado, se procede al proceso de predicción. En el piso de planta, donde se realiza el encintado del paquete de cátodos, se ubica una cámara que captura y </w:t>
      </w:r>
      <w:r w:rsidRPr="00FF6E65">
        <w:rPr>
          <w:sz w:val="22"/>
          <w:szCs w:val="22"/>
          <w:lang w:val="es-PE"/>
        </w:rPr>
        <w:lastRenderedPageBreak/>
        <w:t>procesa la información, transformando las imágenes a una resolución de 224x224 píxeles y en escala de grises. Las imágenes son enviadas al modelo de red neuronal ya entrenado. Después de realizar la predicción, las imágenes pasan por los estados de Libre, En Proceso y Completado. La información predicha se almacena junto con las imágenes y videos en un repositorio. Además, los datos de la predicción se guardan en la base de datos.</w:t>
      </w:r>
    </w:p>
    <w:p w14:paraId="22DBDC46" w14:textId="77777777" w:rsidR="00FF6E65" w:rsidRPr="00123C41" w:rsidRDefault="00FF6E65" w:rsidP="00FF6E65">
      <w:pPr>
        <w:pStyle w:val="BodyText"/>
        <w:spacing w:before="31" w:line="360" w:lineRule="auto"/>
        <w:rPr>
          <w:b/>
          <w:bCs/>
          <w:sz w:val="22"/>
          <w:szCs w:val="22"/>
          <w:lang w:val="es-PE"/>
        </w:rPr>
      </w:pPr>
      <w:r>
        <w:rPr>
          <w:b/>
          <w:bCs/>
          <w:sz w:val="22"/>
          <w:szCs w:val="22"/>
          <w:lang w:val="es-PE"/>
        </w:rPr>
        <w:t>Resultados</w:t>
      </w:r>
    </w:p>
    <w:p w14:paraId="392B56FE" w14:textId="7C1F4FBD" w:rsidR="00FF6E65" w:rsidRDefault="00FF6E65" w:rsidP="00FF6E65">
      <w:pPr>
        <w:spacing w:line="360" w:lineRule="auto"/>
        <w:jc w:val="both"/>
      </w:pPr>
      <w:r>
        <w:t>Desde el inicio, se identificaron beneficios técnicos, operativos y de seguridad, además de mejorar la trazabilidad y reducir las pérdidas de paquetes que no pasen el control de calidad correspondiente. Una vez que las imágenes son procesadas por nuestro modelo de Red Convolucional, se realiza la predicción de las clases. Si la clase predicha es Clase 1 ("Completado") o Clase 2 ("En Proceso") con una probabilidad superior al 80%, se activa la grabación. Si la clase es Clase 3 ("Libre") y tiene una probabilidad mayor al 80%, se detiene la grabación. Si ninguna de estas condiciones se cumple, el proceso vuelve a su estado inicial.</w:t>
      </w:r>
    </w:p>
    <w:p w14:paraId="6FCB6EFD" w14:textId="20EE3D82" w:rsidR="00FF6E65" w:rsidRDefault="00FF6E65" w:rsidP="00FF6E65">
      <w:pPr>
        <w:spacing w:line="360" w:lineRule="auto"/>
        <w:jc w:val="both"/>
      </w:pPr>
      <w:r>
        <w:t>Cuando la imagen detectada corresponde a "Completado" o "En Proceso" con alta confianza, se inicia la grabación. Si se detecta "Libre" con alta confianza, se reinicia la grabación. Se almacenan imágenes y registros cada vez que cambia el estado de la grabación. El video continúa grabándose mientras el estado de grabación esté activo. La información de las imágenes y videos se guarda en un repositorio dentro de una máquina virtual. La estructura interna del repositorio está organizada en varias subcarpetas: Año - Mes - Día. Esta solución permite una reducción significativa en el tiempo de búsqueda de imágenes dentro de un repositorio general, ya que ahora la información está organizada en carpetas por día, mes y año. Adicionalmente, se dispone de una interfaz web para el seguimiento de las actividades y el registro en tiempo real.</w:t>
      </w:r>
    </w:p>
    <w:p w14:paraId="1AEDB479" w14:textId="77777777" w:rsidR="00FF6E65" w:rsidRPr="00A40D73" w:rsidRDefault="00FF6E65" w:rsidP="00FF6E65">
      <w:pPr>
        <w:pStyle w:val="BodyText"/>
        <w:spacing w:before="31" w:line="360" w:lineRule="auto"/>
        <w:rPr>
          <w:b/>
          <w:bCs/>
          <w:sz w:val="22"/>
          <w:szCs w:val="22"/>
          <w:lang w:val="es-PE"/>
        </w:rPr>
      </w:pPr>
      <w:r>
        <w:rPr>
          <w:b/>
          <w:bCs/>
          <w:sz w:val="22"/>
          <w:szCs w:val="22"/>
          <w:lang w:val="es-PE"/>
        </w:rPr>
        <w:t>Conclusión</w:t>
      </w:r>
    </w:p>
    <w:p w14:paraId="1038988B" w14:textId="58B488BA" w:rsidR="00ED003D" w:rsidRPr="00ED003D" w:rsidRDefault="00ED003D" w:rsidP="00ED003D">
      <w:pPr>
        <w:spacing w:line="360" w:lineRule="auto"/>
        <w:jc w:val="both"/>
        <w:rPr>
          <w:lang w:val="es-PE"/>
        </w:rPr>
      </w:pPr>
      <w:r w:rsidRPr="00ED003D">
        <w:rPr>
          <w:lang w:val="es-PE"/>
        </w:rPr>
        <w:t>El uso de inteligencia artificial para la automatización de las tareas diarias contribuye a reducir el tiempo de proceso de enzunchado.</w:t>
      </w:r>
      <w:r>
        <w:rPr>
          <w:lang w:val="es-PE"/>
        </w:rPr>
        <w:t xml:space="preserve"> </w:t>
      </w:r>
      <w:r w:rsidRPr="00ED003D">
        <w:rPr>
          <w:lang w:val="es-PE"/>
        </w:rPr>
        <w:t>La implementación del sistema ayuda a disminuir los peligros a los que estaba expuesto el operador.</w:t>
      </w:r>
    </w:p>
    <w:p w14:paraId="6640D1F4" w14:textId="3654EA46" w:rsidR="00ED003D" w:rsidRDefault="00ED003D" w:rsidP="00ED003D">
      <w:pPr>
        <w:spacing w:line="360" w:lineRule="auto"/>
        <w:jc w:val="both"/>
        <w:rPr>
          <w:lang w:val="es-PE"/>
        </w:rPr>
      </w:pPr>
      <w:r w:rsidRPr="00ED003D">
        <w:rPr>
          <w:lang w:val="es-PE"/>
        </w:rPr>
        <w:t>Gracias a la evidencia diaria sobre cómo se envía el paquete hacia Ilo, se ha logrado reducir las fallas en la calidad del empaquetado de los cátodos enviados.</w:t>
      </w:r>
    </w:p>
    <w:p w14:paraId="1CF8FABA" w14:textId="53B921AD" w:rsidR="00ED003D" w:rsidRPr="00ED003D" w:rsidRDefault="00ED003D" w:rsidP="00ED003D">
      <w:pPr>
        <w:spacing w:line="360" w:lineRule="auto"/>
        <w:jc w:val="both"/>
        <w:rPr>
          <w:lang w:val="es-PE"/>
        </w:rPr>
      </w:pPr>
      <w:r w:rsidRPr="00ED003D">
        <w:rPr>
          <w:lang w:val="es-PE"/>
        </w:rPr>
        <w:t>Dado que la cámara es un equipo crítico para el funcionamiento de este proyecto, se recomienda realizar mantenimiento y limpieza de la misma al menos una vez por semana.</w:t>
      </w:r>
    </w:p>
    <w:p w14:paraId="16B77E3A" w14:textId="0EC68927" w:rsidR="00ED003D" w:rsidRPr="00ED003D" w:rsidRDefault="00ED003D" w:rsidP="00ED003D">
      <w:pPr>
        <w:spacing w:line="360" w:lineRule="auto"/>
        <w:jc w:val="both"/>
        <w:rPr>
          <w:lang w:val="es-PE"/>
        </w:rPr>
      </w:pPr>
      <w:r w:rsidRPr="00ED003D">
        <w:rPr>
          <w:lang w:val="es-PE"/>
        </w:rPr>
        <w:t>Es fundamental tener un respaldo (</w:t>
      </w:r>
      <w:proofErr w:type="spellStart"/>
      <w:r w:rsidRPr="00ED003D">
        <w:rPr>
          <w:lang w:val="es-PE"/>
        </w:rPr>
        <w:t>backup</w:t>
      </w:r>
      <w:proofErr w:type="spellEnd"/>
      <w:r w:rsidRPr="00ED003D">
        <w:rPr>
          <w:lang w:val="es-PE"/>
        </w:rPr>
        <w:t>) de la máquina virtual utilizada para el almacenamiento de la información.</w:t>
      </w:r>
      <w:r>
        <w:rPr>
          <w:lang w:val="es-PE"/>
        </w:rPr>
        <w:t xml:space="preserve"> </w:t>
      </w:r>
      <w:r w:rsidRPr="00ED003D">
        <w:rPr>
          <w:lang w:val="es-PE"/>
        </w:rPr>
        <w:t>Se recomienda integrar el sistema con la detección del código de barras de cada paquete para extraer información adicional y mejorar el seguimiento</w:t>
      </w:r>
      <w:r>
        <w:rPr>
          <w:lang w:val="es-PE"/>
        </w:rPr>
        <w:t>.</w:t>
      </w:r>
    </w:p>
    <w:p w14:paraId="110B2F03" w14:textId="77777777" w:rsidR="00FF6E65" w:rsidRPr="00ED003D" w:rsidRDefault="00FF6E65" w:rsidP="00FF6E65">
      <w:pPr>
        <w:spacing w:line="360" w:lineRule="auto"/>
        <w:jc w:val="both"/>
        <w:rPr>
          <w:lang w:val="es-PE"/>
        </w:rPr>
      </w:pPr>
    </w:p>
    <w:sectPr w:rsidR="00FF6E65" w:rsidRPr="00ED0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72F"/>
    <w:rsid w:val="00016AD6"/>
    <w:rsid w:val="000A576C"/>
    <w:rsid w:val="001152DE"/>
    <w:rsid w:val="001155ED"/>
    <w:rsid w:val="00182AB9"/>
    <w:rsid w:val="001A732E"/>
    <w:rsid w:val="00226684"/>
    <w:rsid w:val="00262C09"/>
    <w:rsid w:val="00290364"/>
    <w:rsid w:val="00331176"/>
    <w:rsid w:val="00427663"/>
    <w:rsid w:val="00436585"/>
    <w:rsid w:val="0047081C"/>
    <w:rsid w:val="004811F4"/>
    <w:rsid w:val="00481C10"/>
    <w:rsid w:val="00484426"/>
    <w:rsid w:val="00553BF5"/>
    <w:rsid w:val="005E1E08"/>
    <w:rsid w:val="007218DC"/>
    <w:rsid w:val="007616C9"/>
    <w:rsid w:val="0077626C"/>
    <w:rsid w:val="00785F22"/>
    <w:rsid w:val="00824CF5"/>
    <w:rsid w:val="008C1421"/>
    <w:rsid w:val="008F0E1F"/>
    <w:rsid w:val="009154FC"/>
    <w:rsid w:val="009302D2"/>
    <w:rsid w:val="009C34BB"/>
    <w:rsid w:val="009D2E53"/>
    <w:rsid w:val="009E5EA2"/>
    <w:rsid w:val="009F3D10"/>
    <w:rsid w:val="00A11FD7"/>
    <w:rsid w:val="00A22007"/>
    <w:rsid w:val="00A73215"/>
    <w:rsid w:val="00AA143C"/>
    <w:rsid w:val="00AB308C"/>
    <w:rsid w:val="00B34CA0"/>
    <w:rsid w:val="00B42644"/>
    <w:rsid w:val="00B6350F"/>
    <w:rsid w:val="00B7576B"/>
    <w:rsid w:val="00BA63CE"/>
    <w:rsid w:val="00BB5741"/>
    <w:rsid w:val="00BC3D93"/>
    <w:rsid w:val="00C1123B"/>
    <w:rsid w:val="00C4772F"/>
    <w:rsid w:val="00C55400"/>
    <w:rsid w:val="00C6319D"/>
    <w:rsid w:val="00C769A7"/>
    <w:rsid w:val="00C8217D"/>
    <w:rsid w:val="00CC2F93"/>
    <w:rsid w:val="00CD64E0"/>
    <w:rsid w:val="00CF4C90"/>
    <w:rsid w:val="00D20ED9"/>
    <w:rsid w:val="00D55065"/>
    <w:rsid w:val="00D76070"/>
    <w:rsid w:val="00E320A7"/>
    <w:rsid w:val="00E85A69"/>
    <w:rsid w:val="00ED003D"/>
    <w:rsid w:val="00ED5C28"/>
    <w:rsid w:val="00EF4DBA"/>
    <w:rsid w:val="00F25BBB"/>
    <w:rsid w:val="00F304D9"/>
    <w:rsid w:val="00F857DC"/>
    <w:rsid w:val="00FD233F"/>
    <w:rsid w:val="00FF6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49FD"/>
  <w15:chartTrackingRefBased/>
  <w15:docId w15:val="{912F0B29-1778-4CE8-9431-AD2462D2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2F"/>
    <w:pPr>
      <w:widowControl w:val="0"/>
      <w:autoSpaceDE w:val="0"/>
      <w:autoSpaceDN w:val="0"/>
      <w:spacing w:after="0" w:line="240" w:lineRule="auto"/>
    </w:pPr>
    <w:rPr>
      <w:rFonts w:ascii="Arial" w:eastAsia="Arial" w:hAnsi="Arial" w:cs="Arial"/>
      <w:kern w:val="0"/>
      <w:sz w:val="22"/>
      <w:szCs w:val="22"/>
      <w:lang w:val="es-ES"/>
      <w14:ligatures w14:val="none"/>
    </w:rPr>
  </w:style>
  <w:style w:type="paragraph" w:styleId="Heading1">
    <w:name w:val="heading 1"/>
    <w:basedOn w:val="Normal"/>
    <w:next w:val="Normal"/>
    <w:link w:val="Heading1Char"/>
    <w:uiPriority w:val="9"/>
    <w:qFormat/>
    <w:rsid w:val="00C47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7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7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7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7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72F"/>
    <w:rPr>
      <w:rFonts w:eastAsiaTheme="majorEastAsia" w:cstheme="majorBidi"/>
      <w:color w:val="272727" w:themeColor="text1" w:themeTint="D8"/>
    </w:rPr>
  </w:style>
  <w:style w:type="paragraph" w:styleId="Title">
    <w:name w:val="Title"/>
    <w:basedOn w:val="Normal"/>
    <w:next w:val="Normal"/>
    <w:link w:val="TitleChar"/>
    <w:uiPriority w:val="10"/>
    <w:qFormat/>
    <w:rsid w:val="00C477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72F"/>
    <w:pPr>
      <w:spacing w:before="160"/>
      <w:jc w:val="center"/>
    </w:pPr>
    <w:rPr>
      <w:i/>
      <w:iCs/>
      <w:color w:val="404040" w:themeColor="text1" w:themeTint="BF"/>
    </w:rPr>
  </w:style>
  <w:style w:type="character" w:customStyle="1" w:styleId="QuoteChar">
    <w:name w:val="Quote Char"/>
    <w:basedOn w:val="DefaultParagraphFont"/>
    <w:link w:val="Quote"/>
    <w:uiPriority w:val="29"/>
    <w:rsid w:val="00C4772F"/>
    <w:rPr>
      <w:i/>
      <w:iCs/>
      <w:color w:val="404040" w:themeColor="text1" w:themeTint="BF"/>
    </w:rPr>
  </w:style>
  <w:style w:type="paragraph" w:styleId="ListParagraph">
    <w:name w:val="List Paragraph"/>
    <w:basedOn w:val="Normal"/>
    <w:uiPriority w:val="34"/>
    <w:qFormat/>
    <w:rsid w:val="00C4772F"/>
    <w:pPr>
      <w:ind w:left="720"/>
      <w:contextualSpacing/>
    </w:pPr>
  </w:style>
  <w:style w:type="character" w:styleId="IntenseEmphasis">
    <w:name w:val="Intense Emphasis"/>
    <w:basedOn w:val="DefaultParagraphFont"/>
    <w:uiPriority w:val="21"/>
    <w:qFormat/>
    <w:rsid w:val="00C4772F"/>
    <w:rPr>
      <w:i/>
      <w:iCs/>
      <w:color w:val="0F4761" w:themeColor="accent1" w:themeShade="BF"/>
    </w:rPr>
  </w:style>
  <w:style w:type="paragraph" w:styleId="IntenseQuote">
    <w:name w:val="Intense Quote"/>
    <w:basedOn w:val="Normal"/>
    <w:next w:val="Normal"/>
    <w:link w:val="IntenseQuoteChar"/>
    <w:uiPriority w:val="30"/>
    <w:qFormat/>
    <w:rsid w:val="00C47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72F"/>
    <w:rPr>
      <w:i/>
      <w:iCs/>
      <w:color w:val="0F4761" w:themeColor="accent1" w:themeShade="BF"/>
    </w:rPr>
  </w:style>
  <w:style w:type="character" w:styleId="IntenseReference">
    <w:name w:val="Intense Reference"/>
    <w:basedOn w:val="DefaultParagraphFont"/>
    <w:uiPriority w:val="32"/>
    <w:qFormat/>
    <w:rsid w:val="00C4772F"/>
    <w:rPr>
      <w:b/>
      <w:bCs/>
      <w:smallCaps/>
      <w:color w:val="0F4761" w:themeColor="accent1" w:themeShade="BF"/>
      <w:spacing w:val="5"/>
    </w:rPr>
  </w:style>
  <w:style w:type="paragraph" w:styleId="BodyText">
    <w:name w:val="Body Text"/>
    <w:basedOn w:val="Normal"/>
    <w:link w:val="BodyTextChar"/>
    <w:uiPriority w:val="1"/>
    <w:qFormat/>
    <w:rsid w:val="00C4772F"/>
    <w:rPr>
      <w:sz w:val="18"/>
      <w:szCs w:val="18"/>
    </w:rPr>
  </w:style>
  <w:style w:type="character" w:customStyle="1" w:styleId="BodyTextChar">
    <w:name w:val="Body Text Char"/>
    <w:basedOn w:val="DefaultParagraphFont"/>
    <w:link w:val="BodyText"/>
    <w:uiPriority w:val="1"/>
    <w:rsid w:val="00C4772F"/>
    <w:rPr>
      <w:rFonts w:ascii="Arial" w:eastAsia="Arial" w:hAnsi="Arial" w:cs="Arial"/>
      <w:kern w:val="0"/>
      <w:sz w:val="18"/>
      <w:szCs w:val="18"/>
      <w:lang w:val="es-ES"/>
      <w14:ligatures w14:val="none"/>
    </w:rPr>
  </w:style>
  <w:style w:type="character" w:styleId="Hyperlink">
    <w:name w:val="Hyperlink"/>
    <w:basedOn w:val="DefaultParagraphFont"/>
    <w:uiPriority w:val="99"/>
    <w:unhideWhenUsed/>
    <w:rsid w:val="00A73215"/>
    <w:rPr>
      <w:color w:val="467886" w:themeColor="hyperlink"/>
      <w:u w:val="single"/>
    </w:rPr>
  </w:style>
  <w:style w:type="character" w:styleId="UnresolvedMention">
    <w:name w:val="Unresolved Mention"/>
    <w:basedOn w:val="DefaultParagraphFont"/>
    <w:uiPriority w:val="99"/>
    <w:semiHidden/>
    <w:unhideWhenUsed/>
    <w:rsid w:val="00A732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2008">
      <w:bodyDiv w:val="1"/>
      <w:marLeft w:val="0"/>
      <w:marRight w:val="0"/>
      <w:marTop w:val="0"/>
      <w:marBottom w:val="0"/>
      <w:divBdr>
        <w:top w:val="none" w:sz="0" w:space="0" w:color="auto"/>
        <w:left w:val="none" w:sz="0" w:space="0" w:color="auto"/>
        <w:bottom w:val="none" w:sz="0" w:space="0" w:color="auto"/>
        <w:right w:val="none" w:sz="0" w:space="0" w:color="auto"/>
      </w:divBdr>
    </w:div>
    <w:div w:id="135417433">
      <w:bodyDiv w:val="1"/>
      <w:marLeft w:val="0"/>
      <w:marRight w:val="0"/>
      <w:marTop w:val="0"/>
      <w:marBottom w:val="0"/>
      <w:divBdr>
        <w:top w:val="none" w:sz="0" w:space="0" w:color="auto"/>
        <w:left w:val="none" w:sz="0" w:space="0" w:color="auto"/>
        <w:bottom w:val="none" w:sz="0" w:space="0" w:color="auto"/>
        <w:right w:val="none" w:sz="0" w:space="0" w:color="auto"/>
      </w:divBdr>
    </w:div>
    <w:div w:id="431245541">
      <w:bodyDiv w:val="1"/>
      <w:marLeft w:val="0"/>
      <w:marRight w:val="0"/>
      <w:marTop w:val="0"/>
      <w:marBottom w:val="0"/>
      <w:divBdr>
        <w:top w:val="none" w:sz="0" w:space="0" w:color="auto"/>
        <w:left w:val="none" w:sz="0" w:space="0" w:color="auto"/>
        <w:bottom w:val="none" w:sz="0" w:space="0" w:color="auto"/>
        <w:right w:val="none" w:sz="0" w:space="0" w:color="auto"/>
      </w:divBdr>
    </w:div>
    <w:div w:id="436026526">
      <w:bodyDiv w:val="1"/>
      <w:marLeft w:val="0"/>
      <w:marRight w:val="0"/>
      <w:marTop w:val="0"/>
      <w:marBottom w:val="0"/>
      <w:divBdr>
        <w:top w:val="none" w:sz="0" w:space="0" w:color="auto"/>
        <w:left w:val="none" w:sz="0" w:space="0" w:color="auto"/>
        <w:bottom w:val="none" w:sz="0" w:space="0" w:color="auto"/>
        <w:right w:val="none" w:sz="0" w:space="0" w:color="auto"/>
      </w:divBdr>
    </w:div>
    <w:div w:id="569578693">
      <w:bodyDiv w:val="1"/>
      <w:marLeft w:val="0"/>
      <w:marRight w:val="0"/>
      <w:marTop w:val="0"/>
      <w:marBottom w:val="0"/>
      <w:divBdr>
        <w:top w:val="none" w:sz="0" w:space="0" w:color="auto"/>
        <w:left w:val="none" w:sz="0" w:space="0" w:color="auto"/>
        <w:bottom w:val="none" w:sz="0" w:space="0" w:color="auto"/>
        <w:right w:val="none" w:sz="0" w:space="0" w:color="auto"/>
      </w:divBdr>
    </w:div>
    <w:div w:id="1227187490">
      <w:bodyDiv w:val="1"/>
      <w:marLeft w:val="0"/>
      <w:marRight w:val="0"/>
      <w:marTop w:val="0"/>
      <w:marBottom w:val="0"/>
      <w:divBdr>
        <w:top w:val="none" w:sz="0" w:space="0" w:color="auto"/>
        <w:left w:val="none" w:sz="0" w:space="0" w:color="auto"/>
        <w:bottom w:val="none" w:sz="0" w:space="0" w:color="auto"/>
        <w:right w:val="none" w:sz="0" w:space="0" w:color="auto"/>
      </w:divBdr>
    </w:div>
    <w:div w:id="1368137158">
      <w:bodyDiv w:val="1"/>
      <w:marLeft w:val="0"/>
      <w:marRight w:val="0"/>
      <w:marTop w:val="0"/>
      <w:marBottom w:val="0"/>
      <w:divBdr>
        <w:top w:val="none" w:sz="0" w:space="0" w:color="auto"/>
        <w:left w:val="none" w:sz="0" w:space="0" w:color="auto"/>
        <w:bottom w:val="none" w:sz="0" w:space="0" w:color="auto"/>
        <w:right w:val="none" w:sz="0" w:space="0" w:color="auto"/>
      </w:divBdr>
    </w:div>
    <w:div w:id="1765804282">
      <w:bodyDiv w:val="1"/>
      <w:marLeft w:val="0"/>
      <w:marRight w:val="0"/>
      <w:marTop w:val="0"/>
      <w:marBottom w:val="0"/>
      <w:divBdr>
        <w:top w:val="none" w:sz="0" w:space="0" w:color="auto"/>
        <w:left w:val="none" w:sz="0" w:space="0" w:color="auto"/>
        <w:bottom w:val="none" w:sz="0" w:space="0" w:color="auto"/>
        <w:right w:val="none" w:sz="0" w:space="0" w:color="auto"/>
      </w:divBdr>
    </w:div>
    <w:div w:id="1817605085">
      <w:bodyDiv w:val="1"/>
      <w:marLeft w:val="0"/>
      <w:marRight w:val="0"/>
      <w:marTop w:val="0"/>
      <w:marBottom w:val="0"/>
      <w:divBdr>
        <w:top w:val="none" w:sz="0" w:space="0" w:color="auto"/>
        <w:left w:val="none" w:sz="0" w:space="0" w:color="auto"/>
        <w:bottom w:val="none" w:sz="0" w:space="0" w:color="auto"/>
        <w:right w:val="none" w:sz="0" w:space="0" w:color="auto"/>
      </w:divBdr>
    </w:div>
    <w:div w:id="1869022885">
      <w:bodyDiv w:val="1"/>
      <w:marLeft w:val="0"/>
      <w:marRight w:val="0"/>
      <w:marTop w:val="0"/>
      <w:marBottom w:val="0"/>
      <w:divBdr>
        <w:top w:val="none" w:sz="0" w:space="0" w:color="auto"/>
        <w:left w:val="none" w:sz="0" w:space="0" w:color="auto"/>
        <w:bottom w:val="none" w:sz="0" w:space="0" w:color="auto"/>
        <w:right w:val="none" w:sz="0" w:space="0" w:color="auto"/>
      </w:divBdr>
    </w:div>
    <w:div w:id="1901088705">
      <w:bodyDiv w:val="1"/>
      <w:marLeft w:val="0"/>
      <w:marRight w:val="0"/>
      <w:marTop w:val="0"/>
      <w:marBottom w:val="0"/>
      <w:divBdr>
        <w:top w:val="none" w:sz="0" w:space="0" w:color="auto"/>
        <w:left w:val="none" w:sz="0" w:space="0" w:color="auto"/>
        <w:bottom w:val="none" w:sz="0" w:space="0" w:color="auto"/>
        <w:right w:val="none" w:sz="0" w:space="0" w:color="auto"/>
      </w:divBdr>
    </w:div>
    <w:div w:id="1984848204">
      <w:bodyDiv w:val="1"/>
      <w:marLeft w:val="0"/>
      <w:marRight w:val="0"/>
      <w:marTop w:val="0"/>
      <w:marBottom w:val="0"/>
      <w:divBdr>
        <w:top w:val="none" w:sz="0" w:space="0" w:color="auto"/>
        <w:left w:val="none" w:sz="0" w:space="0" w:color="auto"/>
        <w:bottom w:val="none" w:sz="0" w:space="0" w:color="auto"/>
        <w:right w:val="none" w:sz="0" w:space="0" w:color="auto"/>
      </w:divBdr>
    </w:div>
    <w:div w:id="2084254066">
      <w:bodyDiv w:val="1"/>
      <w:marLeft w:val="0"/>
      <w:marRight w:val="0"/>
      <w:marTop w:val="0"/>
      <w:marBottom w:val="0"/>
      <w:divBdr>
        <w:top w:val="none" w:sz="0" w:space="0" w:color="auto"/>
        <w:left w:val="none" w:sz="0" w:space="0" w:color="auto"/>
        <w:bottom w:val="none" w:sz="0" w:space="0" w:color="auto"/>
        <w:right w:val="none" w:sz="0" w:space="0" w:color="auto"/>
      </w:divBdr>
    </w:div>
    <w:div w:id="211655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manrique@southernperu.co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Guillen Mejia, Stephany</dc:creator>
  <cp:keywords/>
  <dc:description/>
  <cp:lastModifiedBy>Manrique, Richard</cp:lastModifiedBy>
  <cp:revision>3</cp:revision>
  <dcterms:created xsi:type="dcterms:W3CDTF">2025-04-03T22:04:00Z</dcterms:created>
  <dcterms:modified xsi:type="dcterms:W3CDTF">2025-04-04T19:39:00Z</dcterms:modified>
</cp:coreProperties>
</file>