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9E9A" w14:textId="2EF3693E" w:rsidR="00923A11" w:rsidRPr="00BD6996" w:rsidRDefault="006E16A9" w:rsidP="006E16A9">
      <w:pPr>
        <w:spacing w:after="0" w:line="240" w:lineRule="auto"/>
        <w:rPr>
          <w:rFonts w:ascii="Arial" w:hAnsi="Arial" w:cs="Arial"/>
          <w:lang w:val="es-PE"/>
        </w:rPr>
      </w:pPr>
      <w:r w:rsidRPr="006E16A9">
        <w:rPr>
          <w:rFonts w:ascii="Arial" w:hAnsi="Arial" w:cs="Arial"/>
          <w:b/>
          <w:bCs/>
          <w:lang w:val="es-419"/>
        </w:rPr>
        <w:t>Título</w:t>
      </w:r>
      <w:r w:rsidRPr="006E16A9">
        <w:rPr>
          <w:rFonts w:ascii="Arial" w:hAnsi="Arial" w:cs="Arial"/>
          <w:lang w:val="es-419"/>
        </w:rPr>
        <w:t xml:space="preserve">: </w:t>
      </w:r>
      <w:r w:rsidR="00BD6996" w:rsidRPr="00BD6996">
        <w:rPr>
          <w:rFonts w:ascii="Arial" w:hAnsi="Arial" w:cs="Arial"/>
          <w:lang w:val="es-419"/>
        </w:rPr>
        <w:t>Gestión de la Seguridad 4.0 en Antapaccay: Innovación en el Control Integral de Fatiga y Prevención de Colisiones</w:t>
      </w:r>
    </w:p>
    <w:p w14:paraId="13B6090A" w14:textId="77777777" w:rsidR="00577526" w:rsidRDefault="00577526" w:rsidP="006E16A9">
      <w:pPr>
        <w:spacing w:after="0" w:line="240" w:lineRule="auto"/>
        <w:rPr>
          <w:rFonts w:ascii="Arial" w:hAnsi="Arial" w:cs="Arial"/>
          <w:lang w:val="es-419"/>
        </w:rPr>
      </w:pPr>
    </w:p>
    <w:p w14:paraId="73DBB35E" w14:textId="5CB84E41" w:rsidR="006E16A9" w:rsidRDefault="006E16A9" w:rsidP="006E16A9">
      <w:pPr>
        <w:spacing w:after="0" w:line="240" w:lineRule="auto"/>
        <w:rPr>
          <w:rFonts w:ascii="Arial" w:hAnsi="Arial" w:cs="Arial"/>
          <w:lang w:val="es-419"/>
        </w:rPr>
      </w:pPr>
      <w:r w:rsidRPr="006E16A9">
        <w:rPr>
          <w:rFonts w:ascii="Arial" w:hAnsi="Arial" w:cs="Arial"/>
          <w:b/>
          <w:bCs/>
          <w:lang w:val="es-419"/>
        </w:rPr>
        <w:t>Tema</w:t>
      </w:r>
      <w:r w:rsidRPr="006E16A9">
        <w:rPr>
          <w:rFonts w:ascii="Arial" w:hAnsi="Arial" w:cs="Arial"/>
          <w:lang w:val="es-419"/>
        </w:rPr>
        <w:t xml:space="preserve">: </w:t>
      </w:r>
      <w:r w:rsidR="00591058">
        <w:rPr>
          <w:rFonts w:ascii="Arial" w:hAnsi="Arial" w:cs="Arial"/>
          <w:lang w:val="es-419"/>
        </w:rPr>
        <w:t>Tecnología e innovaciones en seguridad</w:t>
      </w:r>
      <w:r w:rsidRPr="006E16A9">
        <w:rPr>
          <w:rFonts w:ascii="Arial" w:hAnsi="Arial" w:cs="Arial"/>
          <w:lang w:val="es-419"/>
        </w:rPr>
        <w:t xml:space="preserve"> </w:t>
      </w:r>
    </w:p>
    <w:p w14:paraId="4DC8CF19" w14:textId="77777777" w:rsidR="00923A11" w:rsidRDefault="00923A11" w:rsidP="006E16A9">
      <w:pPr>
        <w:spacing w:after="0" w:line="240" w:lineRule="auto"/>
        <w:rPr>
          <w:rFonts w:ascii="Arial" w:hAnsi="Arial" w:cs="Arial"/>
          <w:lang w:val="es-419"/>
        </w:rPr>
      </w:pPr>
    </w:p>
    <w:p w14:paraId="699AFD88" w14:textId="4F46E01A" w:rsidR="00A41028" w:rsidRDefault="006E16A9" w:rsidP="006E16A9">
      <w:pPr>
        <w:spacing w:after="0" w:line="240" w:lineRule="auto"/>
        <w:rPr>
          <w:rFonts w:ascii="Arial" w:hAnsi="Arial" w:cs="Arial"/>
          <w:lang w:val="es-419"/>
        </w:rPr>
      </w:pPr>
      <w:r w:rsidRPr="00A41028">
        <w:rPr>
          <w:rFonts w:ascii="Arial" w:hAnsi="Arial" w:cs="Arial"/>
          <w:b/>
          <w:bCs/>
          <w:lang w:val="es-419"/>
        </w:rPr>
        <w:t>Categoría</w:t>
      </w:r>
      <w:r w:rsidRPr="006E16A9">
        <w:rPr>
          <w:rFonts w:ascii="Arial" w:hAnsi="Arial" w:cs="Arial"/>
          <w:lang w:val="es-419"/>
        </w:rPr>
        <w:t xml:space="preserve">: </w:t>
      </w:r>
      <w:r w:rsidR="00591058">
        <w:rPr>
          <w:rFonts w:ascii="Arial" w:hAnsi="Arial" w:cs="Arial"/>
          <w:lang w:val="es-419"/>
        </w:rPr>
        <w:t>Minería 4.0</w:t>
      </w:r>
    </w:p>
    <w:p w14:paraId="2DC031D4" w14:textId="77777777" w:rsidR="00923A11" w:rsidRDefault="00923A11" w:rsidP="006E16A9">
      <w:pPr>
        <w:spacing w:after="0" w:line="240" w:lineRule="auto"/>
        <w:rPr>
          <w:rFonts w:ascii="Arial" w:hAnsi="Arial" w:cs="Arial"/>
          <w:lang w:val="es-419"/>
        </w:rPr>
      </w:pPr>
    </w:p>
    <w:p w14:paraId="60FB865D" w14:textId="35F2B9ED" w:rsidR="00A41028" w:rsidRDefault="00A41028" w:rsidP="006E16A9">
      <w:pPr>
        <w:spacing w:after="0" w:line="240" w:lineRule="auto"/>
        <w:rPr>
          <w:rFonts w:ascii="Arial" w:hAnsi="Arial" w:cs="Arial"/>
          <w:lang w:val="es-419"/>
        </w:rPr>
      </w:pPr>
      <w:r>
        <w:rPr>
          <w:rFonts w:ascii="Arial" w:hAnsi="Arial" w:cs="Arial"/>
          <w:b/>
          <w:bCs/>
          <w:lang w:val="es-419"/>
        </w:rPr>
        <w:t>Datos del Autor</w:t>
      </w:r>
      <w:r>
        <w:rPr>
          <w:rFonts w:ascii="Arial" w:hAnsi="Arial" w:cs="Arial"/>
          <w:lang w:val="es-419"/>
        </w:rPr>
        <w:t xml:space="preserve">: </w:t>
      </w:r>
    </w:p>
    <w:p w14:paraId="34F68DE7" w14:textId="30032864" w:rsidR="00A41028" w:rsidRDefault="00A41028" w:rsidP="00A41028">
      <w:pPr>
        <w:spacing w:after="0" w:line="240" w:lineRule="auto"/>
        <w:ind w:left="720"/>
        <w:rPr>
          <w:rFonts w:ascii="Arial" w:hAnsi="Arial" w:cs="Arial"/>
          <w:lang w:val="es-419"/>
        </w:rPr>
      </w:pPr>
      <w:r>
        <w:rPr>
          <w:rFonts w:ascii="Arial" w:hAnsi="Arial" w:cs="Arial"/>
          <w:b/>
          <w:bCs/>
          <w:lang w:val="es-419"/>
        </w:rPr>
        <w:t>Nombre</w:t>
      </w:r>
      <w:r w:rsidRPr="00A41028">
        <w:rPr>
          <w:rFonts w:ascii="Arial" w:hAnsi="Arial" w:cs="Arial"/>
          <w:b/>
          <w:bCs/>
          <w:lang w:val="es-419"/>
        </w:rPr>
        <w:t>:</w:t>
      </w:r>
      <w:r>
        <w:rPr>
          <w:rFonts w:ascii="Arial" w:hAnsi="Arial" w:cs="Arial"/>
          <w:lang w:val="es-419"/>
        </w:rPr>
        <w:t xml:space="preserve"> </w:t>
      </w:r>
      <w:r w:rsidR="00865B16">
        <w:rPr>
          <w:rFonts w:ascii="Arial" w:hAnsi="Arial" w:cs="Arial"/>
          <w:lang w:val="es-419"/>
        </w:rPr>
        <w:t>Andres Miranda Espinoza</w:t>
      </w:r>
    </w:p>
    <w:p w14:paraId="387EF81D"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E</w:t>
      </w:r>
      <w:r w:rsidR="006E16A9" w:rsidRPr="00A41028">
        <w:rPr>
          <w:rFonts w:ascii="Arial" w:hAnsi="Arial" w:cs="Arial"/>
          <w:b/>
          <w:bCs/>
          <w:lang w:val="es-419"/>
        </w:rPr>
        <w:t>mpresa</w:t>
      </w:r>
      <w:r w:rsidRPr="00A41028">
        <w:rPr>
          <w:rFonts w:ascii="Arial" w:hAnsi="Arial" w:cs="Arial"/>
          <w:b/>
          <w:bCs/>
          <w:lang w:val="es-419"/>
        </w:rPr>
        <w:t>:</w:t>
      </w:r>
      <w:r>
        <w:rPr>
          <w:rFonts w:ascii="Arial" w:hAnsi="Arial" w:cs="Arial"/>
          <w:lang w:val="es-419"/>
        </w:rPr>
        <w:t xml:space="preserve"> Compañía Minera Antapaccay</w:t>
      </w:r>
    </w:p>
    <w:p w14:paraId="1F39EFF1" w14:textId="27C7E22D"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Cargo</w:t>
      </w:r>
      <w:r>
        <w:rPr>
          <w:rFonts w:ascii="Arial" w:hAnsi="Arial" w:cs="Arial"/>
          <w:lang w:val="es-419"/>
        </w:rPr>
        <w:t xml:space="preserve">: Gerente </w:t>
      </w:r>
      <w:r w:rsidR="00865B16">
        <w:rPr>
          <w:rFonts w:ascii="Arial" w:hAnsi="Arial" w:cs="Arial"/>
          <w:lang w:val="es-419"/>
        </w:rPr>
        <w:t>Mina</w:t>
      </w:r>
    </w:p>
    <w:p w14:paraId="2AC083FD" w14:textId="77777777" w:rsidR="00A41028" w:rsidRDefault="00A41028" w:rsidP="00A41028">
      <w:pPr>
        <w:spacing w:after="0" w:line="240" w:lineRule="auto"/>
        <w:ind w:left="720"/>
        <w:rPr>
          <w:rFonts w:ascii="Arial" w:hAnsi="Arial" w:cs="Arial"/>
          <w:lang w:val="es-419"/>
        </w:rPr>
      </w:pPr>
      <w:r w:rsidRPr="00A41028">
        <w:rPr>
          <w:rFonts w:ascii="Arial" w:hAnsi="Arial" w:cs="Arial"/>
          <w:b/>
          <w:bCs/>
          <w:lang w:val="es-419"/>
        </w:rPr>
        <w:t>Dirección</w:t>
      </w:r>
      <w:r>
        <w:rPr>
          <w:rFonts w:ascii="Arial" w:hAnsi="Arial" w:cs="Arial"/>
          <w:lang w:val="es-419"/>
        </w:rPr>
        <w:t xml:space="preserve">: </w:t>
      </w:r>
      <w:r w:rsidRPr="00A41028">
        <w:rPr>
          <w:rFonts w:ascii="Arial" w:hAnsi="Arial" w:cs="Arial"/>
          <w:lang w:val="es-419"/>
        </w:rPr>
        <w:t>Espinar, Provincia de Yauri, Cusco, Perú</w:t>
      </w:r>
    </w:p>
    <w:p w14:paraId="60F598CC" w14:textId="04EEC041" w:rsidR="00A41028" w:rsidRDefault="00A41028" w:rsidP="00A41028">
      <w:pPr>
        <w:spacing w:after="0" w:line="240" w:lineRule="auto"/>
        <w:ind w:left="720"/>
        <w:rPr>
          <w:rFonts w:ascii="Arial" w:hAnsi="Arial" w:cs="Arial"/>
          <w:lang w:val="es-419"/>
        </w:rPr>
      </w:pPr>
      <w:r w:rsidRPr="008E332B">
        <w:rPr>
          <w:rFonts w:ascii="Arial" w:hAnsi="Arial" w:cs="Arial"/>
          <w:b/>
          <w:bCs/>
          <w:lang w:val="es-419"/>
        </w:rPr>
        <w:t>C</w:t>
      </w:r>
      <w:r w:rsidR="006E16A9" w:rsidRPr="008E332B">
        <w:rPr>
          <w:rFonts w:ascii="Arial" w:hAnsi="Arial" w:cs="Arial"/>
          <w:b/>
          <w:bCs/>
          <w:lang w:val="es-419"/>
        </w:rPr>
        <w:t>orreo corporativo</w:t>
      </w:r>
      <w:r w:rsidRPr="008E332B">
        <w:rPr>
          <w:rFonts w:ascii="Arial" w:hAnsi="Arial" w:cs="Arial"/>
          <w:b/>
          <w:bCs/>
          <w:lang w:val="es-419"/>
        </w:rPr>
        <w:t>:</w:t>
      </w:r>
      <w:r w:rsidRPr="008E332B">
        <w:rPr>
          <w:rFonts w:ascii="Arial" w:hAnsi="Arial" w:cs="Arial"/>
          <w:lang w:val="es-419"/>
        </w:rPr>
        <w:t xml:space="preserve"> </w:t>
      </w:r>
      <w:hyperlink r:id="rId7" w:history="1">
        <w:r w:rsidR="00865B16" w:rsidRPr="007F32B1">
          <w:rPr>
            <w:rStyle w:val="Hipervnculo"/>
            <w:rFonts w:ascii="Arial" w:hAnsi="Arial" w:cs="Arial"/>
            <w:lang w:val="es-419"/>
          </w:rPr>
          <w:t>andres.miranda@glencore.com.pe</w:t>
        </w:r>
      </w:hyperlink>
    </w:p>
    <w:p w14:paraId="170E591D" w14:textId="77777777" w:rsidR="00713112" w:rsidRPr="0090622B" w:rsidRDefault="00A41028" w:rsidP="00713112">
      <w:pPr>
        <w:spacing w:after="0" w:line="240" w:lineRule="auto"/>
        <w:ind w:left="720"/>
        <w:rPr>
          <w:rFonts w:ascii="Arial" w:hAnsi="Arial" w:cs="Arial"/>
          <w:lang w:val="es-419"/>
        </w:rPr>
      </w:pPr>
      <w:r w:rsidRPr="00A41028">
        <w:rPr>
          <w:rFonts w:ascii="Arial" w:hAnsi="Arial" w:cs="Arial"/>
          <w:b/>
          <w:bCs/>
          <w:lang w:val="es-419"/>
        </w:rPr>
        <w:t>Correo personal:</w:t>
      </w:r>
      <w:r w:rsidRPr="00A41028">
        <w:rPr>
          <w:rFonts w:ascii="Arial" w:hAnsi="Arial" w:cs="Arial"/>
          <w:lang w:val="es-419"/>
        </w:rPr>
        <w:t xml:space="preserve"> </w:t>
      </w:r>
      <w:r w:rsidR="00713112">
        <w:rPr>
          <w:rFonts w:ascii="Arial" w:hAnsi="Arial" w:cs="Arial"/>
          <w:lang w:val="es-419"/>
        </w:rPr>
        <w:t>andres.miranda60@yahoo.es</w:t>
      </w:r>
    </w:p>
    <w:p w14:paraId="4AABF335" w14:textId="05C26BD0" w:rsidR="00A41028" w:rsidRPr="00A41028" w:rsidRDefault="00A41028" w:rsidP="00A41028">
      <w:pPr>
        <w:spacing w:after="0" w:line="240" w:lineRule="auto"/>
        <w:ind w:left="720"/>
        <w:rPr>
          <w:rFonts w:ascii="Arial" w:hAnsi="Arial" w:cs="Arial"/>
          <w:lang w:val="es-419"/>
        </w:rPr>
      </w:pPr>
      <w:r>
        <w:rPr>
          <w:rFonts w:ascii="Arial" w:hAnsi="Arial" w:cs="Arial"/>
          <w:b/>
          <w:bCs/>
          <w:lang w:val="es-419"/>
        </w:rPr>
        <w:t>Celular:</w:t>
      </w:r>
      <w:r>
        <w:rPr>
          <w:rFonts w:ascii="Arial" w:hAnsi="Arial" w:cs="Arial"/>
          <w:lang w:val="es-419"/>
        </w:rPr>
        <w:t xml:space="preserve"> </w:t>
      </w:r>
      <w:r w:rsidR="00713112">
        <w:rPr>
          <w:rFonts w:ascii="Arial" w:hAnsi="Arial" w:cs="Arial"/>
          <w:lang w:val="es-419"/>
        </w:rPr>
        <w:t xml:space="preserve">+51 </w:t>
      </w:r>
      <w:r w:rsidR="00713112" w:rsidRPr="006D4795">
        <w:rPr>
          <w:rFonts w:ascii="Arial" w:hAnsi="Arial" w:cs="Arial"/>
          <w:lang w:val="es-419"/>
        </w:rPr>
        <w:t>9</w:t>
      </w:r>
      <w:r w:rsidR="00713112">
        <w:rPr>
          <w:rFonts w:ascii="Arial" w:hAnsi="Arial" w:cs="Arial"/>
          <w:lang w:val="es-419"/>
        </w:rPr>
        <w:t>59 375 665</w:t>
      </w:r>
    </w:p>
    <w:p w14:paraId="22FA9633" w14:textId="77777777" w:rsidR="00A41028" w:rsidRDefault="00A41028" w:rsidP="006E16A9">
      <w:pPr>
        <w:spacing w:after="0" w:line="240" w:lineRule="auto"/>
        <w:rPr>
          <w:rFonts w:ascii="Arial" w:hAnsi="Arial" w:cs="Arial"/>
          <w:lang w:val="es-419"/>
        </w:rPr>
      </w:pPr>
    </w:p>
    <w:p w14:paraId="0F42FDAB" w14:textId="43926DD3" w:rsidR="00A41028" w:rsidRDefault="00A41028" w:rsidP="006E16A9">
      <w:pPr>
        <w:spacing w:after="0" w:line="240" w:lineRule="auto"/>
        <w:rPr>
          <w:rFonts w:ascii="Arial" w:hAnsi="Arial" w:cs="Arial"/>
          <w:lang w:val="es-419"/>
        </w:rPr>
      </w:pPr>
      <w:r w:rsidRPr="00A41028">
        <w:rPr>
          <w:rFonts w:ascii="Arial" w:hAnsi="Arial" w:cs="Arial"/>
          <w:b/>
          <w:bCs/>
          <w:lang w:val="es-419"/>
        </w:rPr>
        <w:t>Palabra Claves</w:t>
      </w:r>
      <w:r>
        <w:rPr>
          <w:rFonts w:ascii="Arial" w:hAnsi="Arial" w:cs="Arial"/>
          <w:lang w:val="es-419"/>
        </w:rPr>
        <w:t xml:space="preserve">: </w:t>
      </w:r>
      <w:r w:rsidR="00865B16">
        <w:rPr>
          <w:rFonts w:ascii="Arial" w:hAnsi="Arial" w:cs="Arial"/>
          <w:lang w:val="es-419"/>
        </w:rPr>
        <w:t>Sistemas tecnológicos</w:t>
      </w:r>
      <w:r w:rsidR="00591058">
        <w:rPr>
          <w:rFonts w:ascii="Arial" w:hAnsi="Arial" w:cs="Arial"/>
          <w:lang w:val="es-419"/>
        </w:rPr>
        <w:t xml:space="preserve"> de seguridad</w:t>
      </w:r>
      <w:r w:rsidR="00865B16">
        <w:rPr>
          <w:rFonts w:ascii="Arial" w:hAnsi="Arial" w:cs="Arial"/>
          <w:lang w:val="es-419"/>
        </w:rPr>
        <w:t xml:space="preserve">, </w:t>
      </w:r>
      <w:r w:rsidR="009C6AC6">
        <w:rPr>
          <w:rFonts w:ascii="Arial" w:hAnsi="Arial" w:cs="Arial"/>
          <w:lang w:val="es-419"/>
        </w:rPr>
        <w:t>modelo integral de gestión</w:t>
      </w:r>
      <w:r w:rsidR="00653884">
        <w:rPr>
          <w:rFonts w:ascii="Arial" w:hAnsi="Arial" w:cs="Arial"/>
          <w:lang w:val="es-419"/>
        </w:rPr>
        <w:t xml:space="preserve">, </w:t>
      </w:r>
      <w:r w:rsidR="0010536D">
        <w:rPr>
          <w:rFonts w:ascii="Arial" w:hAnsi="Arial" w:cs="Arial"/>
          <w:lang w:val="es-419"/>
        </w:rPr>
        <w:t>fatiga</w:t>
      </w:r>
      <w:r w:rsidR="00591058">
        <w:rPr>
          <w:rFonts w:ascii="Arial" w:hAnsi="Arial" w:cs="Arial"/>
          <w:lang w:val="es-419"/>
        </w:rPr>
        <w:t>, anticolisión</w:t>
      </w:r>
      <w:r w:rsidR="00577526">
        <w:rPr>
          <w:rFonts w:ascii="Arial" w:hAnsi="Arial" w:cs="Arial"/>
          <w:lang w:val="es-419"/>
        </w:rPr>
        <w:t>, EMERST</w:t>
      </w:r>
      <w:r w:rsidR="00DB7FF7">
        <w:rPr>
          <w:rFonts w:ascii="Arial" w:hAnsi="Arial" w:cs="Arial"/>
          <w:lang w:val="es-419"/>
        </w:rPr>
        <w:t xml:space="preserve">, </w:t>
      </w:r>
      <w:r w:rsidR="00DB7FF7" w:rsidRPr="00BD6996">
        <w:rPr>
          <w:rFonts w:ascii="Arial" w:hAnsi="Arial" w:cs="Arial"/>
          <w:lang w:val="es-419"/>
        </w:rPr>
        <w:t>Gestión de la Seguridad</w:t>
      </w:r>
    </w:p>
    <w:p w14:paraId="1F97E4AD" w14:textId="77777777" w:rsidR="00AB6B2C" w:rsidRPr="00A41028" w:rsidRDefault="00AB6B2C" w:rsidP="006E16A9">
      <w:pPr>
        <w:spacing w:after="0" w:line="240" w:lineRule="auto"/>
        <w:rPr>
          <w:rFonts w:ascii="Arial" w:hAnsi="Arial" w:cs="Arial"/>
          <w:lang w:val="es-419"/>
        </w:rPr>
      </w:pPr>
    </w:p>
    <w:p w14:paraId="52D73F57" w14:textId="77777777" w:rsidR="00117963" w:rsidRPr="007E6EC7" w:rsidRDefault="00117963" w:rsidP="00117963">
      <w:pPr>
        <w:spacing w:after="0" w:line="240" w:lineRule="auto"/>
        <w:jc w:val="center"/>
        <w:rPr>
          <w:rFonts w:ascii="Arial" w:hAnsi="Arial" w:cs="Arial"/>
          <w:b/>
          <w:bCs/>
          <w:szCs w:val="22"/>
          <w:lang w:val="es-419"/>
        </w:rPr>
      </w:pPr>
      <w:r w:rsidRPr="007E6EC7">
        <w:rPr>
          <w:rFonts w:ascii="Arial" w:hAnsi="Arial" w:cs="Arial"/>
          <w:b/>
          <w:bCs/>
          <w:szCs w:val="22"/>
          <w:lang w:val="es-419"/>
        </w:rPr>
        <w:t>Resumen</w:t>
      </w:r>
    </w:p>
    <w:p w14:paraId="26A5D44F" w14:textId="77777777" w:rsidR="00117963" w:rsidRPr="007E6EC7" w:rsidRDefault="00117963" w:rsidP="00117963">
      <w:pPr>
        <w:spacing w:after="0" w:line="240" w:lineRule="auto"/>
        <w:jc w:val="center"/>
        <w:rPr>
          <w:rFonts w:ascii="Arial" w:hAnsi="Arial" w:cs="Arial"/>
          <w:b/>
          <w:bCs/>
          <w:szCs w:val="22"/>
          <w:lang w:val="es-419"/>
        </w:rPr>
      </w:pPr>
    </w:p>
    <w:p w14:paraId="4E9BDFB7" w14:textId="1DEE3BF5" w:rsidR="00BE0CE4" w:rsidRDefault="00BE0CE4" w:rsidP="00BE0CE4">
      <w:pPr>
        <w:spacing w:after="0" w:line="360" w:lineRule="auto"/>
        <w:rPr>
          <w:rFonts w:ascii="Arial" w:hAnsi="Arial" w:cs="Arial"/>
          <w:szCs w:val="22"/>
          <w:lang w:val="es-PE"/>
        </w:rPr>
      </w:pPr>
      <w:r w:rsidRPr="00BE0CE4">
        <w:rPr>
          <w:rFonts w:ascii="Arial" w:hAnsi="Arial" w:cs="Arial"/>
          <w:szCs w:val="22"/>
          <w:lang w:val="es-PE"/>
        </w:rPr>
        <w:t xml:space="preserve">En Compañía Minera Antapaccay, uno de nuestros principales compromisos es elevar continuamente los estándares de seguridad, eficiencia y sostenibilidad operativa. En esta línea, hemos implementado un modelo integral de gestión de riesgos que combina el </w:t>
      </w:r>
      <w:r w:rsidR="009C6AC6" w:rsidRPr="00BE0CE4">
        <w:rPr>
          <w:rFonts w:ascii="Arial" w:hAnsi="Arial" w:cs="Arial"/>
          <w:szCs w:val="22"/>
          <w:lang w:val="es-PE"/>
        </w:rPr>
        <w:t xml:space="preserve">Sistema Antifatiga DSS (Driver Safety </w:t>
      </w:r>
      <w:proofErr w:type="spellStart"/>
      <w:r w:rsidR="009C6AC6" w:rsidRPr="00BE0CE4">
        <w:rPr>
          <w:rFonts w:ascii="Arial" w:hAnsi="Arial" w:cs="Arial"/>
          <w:szCs w:val="22"/>
          <w:lang w:val="es-PE"/>
        </w:rPr>
        <w:t>System</w:t>
      </w:r>
      <w:proofErr w:type="spellEnd"/>
      <w:r w:rsidR="009C6AC6" w:rsidRPr="00BE0CE4">
        <w:rPr>
          <w:rFonts w:ascii="Arial" w:hAnsi="Arial" w:cs="Arial"/>
          <w:szCs w:val="22"/>
          <w:lang w:val="es-PE"/>
        </w:rPr>
        <w:t>)</w:t>
      </w:r>
      <w:r w:rsidR="009C6AC6">
        <w:rPr>
          <w:rFonts w:ascii="Arial" w:hAnsi="Arial" w:cs="Arial"/>
          <w:szCs w:val="22"/>
          <w:lang w:val="es-PE"/>
        </w:rPr>
        <w:t xml:space="preserve"> y </w:t>
      </w:r>
      <w:r w:rsidRPr="00BE0CE4">
        <w:rPr>
          <w:rFonts w:ascii="Arial" w:hAnsi="Arial" w:cs="Arial"/>
          <w:szCs w:val="22"/>
          <w:lang w:val="es-PE"/>
        </w:rPr>
        <w:t xml:space="preserve">Sistema Anticolisión </w:t>
      </w:r>
      <w:r w:rsidR="0010536D">
        <w:rPr>
          <w:rFonts w:ascii="Arial" w:hAnsi="Arial" w:cs="Arial"/>
          <w:szCs w:val="22"/>
          <w:lang w:val="es-PE"/>
        </w:rPr>
        <w:t>CAS (</w:t>
      </w:r>
      <w:proofErr w:type="spellStart"/>
      <w:r w:rsidR="0010536D" w:rsidRPr="0010536D">
        <w:rPr>
          <w:rFonts w:ascii="Arial" w:hAnsi="Arial" w:cs="Arial"/>
          <w:szCs w:val="22"/>
          <w:lang w:val="es-PE"/>
        </w:rPr>
        <w:t>Collision</w:t>
      </w:r>
      <w:proofErr w:type="spellEnd"/>
      <w:r w:rsidR="0010536D" w:rsidRPr="0010536D">
        <w:rPr>
          <w:rFonts w:ascii="Arial" w:hAnsi="Arial" w:cs="Arial"/>
          <w:szCs w:val="22"/>
          <w:lang w:val="es-PE"/>
        </w:rPr>
        <w:t xml:space="preserve"> </w:t>
      </w:r>
      <w:proofErr w:type="spellStart"/>
      <w:r w:rsidR="0010536D" w:rsidRPr="0010536D">
        <w:rPr>
          <w:rFonts w:ascii="Arial" w:hAnsi="Arial" w:cs="Arial"/>
          <w:szCs w:val="22"/>
          <w:lang w:val="es-PE"/>
        </w:rPr>
        <w:t>Avoidance</w:t>
      </w:r>
      <w:proofErr w:type="spellEnd"/>
      <w:r w:rsidR="0010536D" w:rsidRPr="0010536D">
        <w:rPr>
          <w:rFonts w:ascii="Arial" w:hAnsi="Arial" w:cs="Arial"/>
          <w:szCs w:val="22"/>
          <w:lang w:val="es-PE"/>
        </w:rPr>
        <w:t xml:space="preserve"> </w:t>
      </w:r>
      <w:proofErr w:type="spellStart"/>
      <w:r w:rsidR="0010536D" w:rsidRPr="0010536D">
        <w:rPr>
          <w:rFonts w:ascii="Arial" w:hAnsi="Arial" w:cs="Arial"/>
          <w:szCs w:val="22"/>
          <w:lang w:val="es-PE"/>
        </w:rPr>
        <w:t>System</w:t>
      </w:r>
      <w:proofErr w:type="spellEnd"/>
      <w:r w:rsidR="0010536D">
        <w:rPr>
          <w:rFonts w:ascii="Arial" w:hAnsi="Arial" w:cs="Arial"/>
          <w:szCs w:val="22"/>
          <w:lang w:val="es-PE"/>
        </w:rPr>
        <w:t>)</w:t>
      </w:r>
      <w:r w:rsidRPr="00BE0CE4">
        <w:rPr>
          <w:rFonts w:ascii="Arial" w:hAnsi="Arial" w:cs="Arial"/>
          <w:szCs w:val="22"/>
          <w:lang w:val="es-PE"/>
        </w:rPr>
        <w:t xml:space="preserve">. Este modelo innovador, permite prevenir incidentes derivados tanto de interacciones entre equipos móviles como </w:t>
      </w:r>
      <w:r w:rsidR="009C6AC6">
        <w:rPr>
          <w:rFonts w:ascii="Arial" w:hAnsi="Arial" w:cs="Arial"/>
          <w:szCs w:val="22"/>
          <w:lang w:val="es-PE"/>
        </w:rPr>
        <w:t>de los eventos</w:t>
      </w:r>
      <w:r w:rsidRPr="00BE0CE4">
        <w:rPr>
          <w:rFonts w:ascii="Arial" w:hAnsi="Arial" w:cs="Arial"/>
          <w:szCs w:val="22"/>
          <w:lang w:val="es-PE"/>
        </w:rPr>
        <w:t xml:space="preserve"> de fatiga de los operadores, fortaleciendo nuestro enfoque de Seguridad 4.0 y consolidando una operación minera moderna, segura y orientada a la prevención activa.</w:t>
      </w:r>
    </w:p>
    <w:p w14:paraId="27518EA8" w14:textId="77777777" w:rsidR="002E269B" w:rsidRPr="00BE0CE4" w:rsidRDefault="002E269B" w:rsidP="00BE0CE4">
      <w:pPr>
        <w:spacing w:after="0" w:line="360" w:lineRule="auto"/>
        <w:rPr>
          <w:rFonts w:ascii="Arial" w:hAnsi="Arial" w:cs="Arial"/>
          <w:szCs w:val="22"/>
          <w:lang w:val="es-PE"/>
        </w:rPr>
      </w:pPr>
    </w:p>
    <w:p w14:paraId="7AE40E6E" w14:textId="77777777" w:rsidR="0010536D" w:rsidRDefault="00BE0CE4" w:rsidP="00BE0CE4">
      <w:pPr>
        <w:spacing w:after="0" w:line="360" w:lineRule="auto"/>
        <w:rPr>
          <w:rFonts w:ascii="Arial" w:hAnsi="Arial" w:cs="Arial"/>
          <w:b/>
          <w:bCs/>
          <w:szCs w:val="22"/>
          <w:lang w:val="es-PE"/>
        </w:rPr>
      </w:pPr>
      <w:r w:rsidRPr="00BE0CE4">
        <w:rPr>
          <w:rFonts w:ascii="Arial" w:hAnsi="Arial" w:cs="Arial"/>
          <w:b/>
          <w:bCs/>
          <w:szCs w:val="22"/>
          <w:lang w:val="es-PE"/>
        </w:rPr>
        <w:t>Objetivo</w:t>
      </w:r>
    </w:p>
    <w:p w14:paraId="20E157ED" w14:textId="03CD7F24" w:rsidR="00BE0CE4" w:rsidRDefault="0010536D" w:rsidP="00BE0CE4">
      <w:pPr>
        <w:spacing w:after="0" w:line="360" w:lineRule="auto"/>
        <w:rPr>
          <w:rFonts w:ascii="Arial" w:hAnsi="Arial" w:cs="Arial"/>
          <w:szCs w:val="22"/>
          <w:lang w:val="es-PE"/>
        </w:rPr>
      </w:pPr>
      <w:r w:rsidRPr="0010536D">
        <w:rPr>
          <w:rFonts w:ascii="Arial" w:hAnsi="Arial" w:cs="Arial"/>
          <w:szCs w:val="22"/>
          <w:lang w:val="es-PE"/>
        </w:rPr>
        <w:t xml:space="preserve">Esta </w:t>
      </w:r>
      <w:r w:rsidR="009C6AC6">
        <w:rPr>
          <w:rFonts w:ascii="Arial" w:hAnsi="Arial" w:cs="Arial"/>
          <w:szCs w:val="22"/>
          <w:lang w:val="es-PE"/>
        </w:rPr>
        <w:t xml:space="preserve">modelo de seguridad integrado tiene como objetivo principal </w:t>
      </w:r>
      <w:r w:rsidRPr="0010536D">
        <w:rPr>
          <w:rFonts w:ascii="Arial" w:hAnsi="Arial" w:cs="Arial"/>
          <w:szCs w:val="22"/>
          <w:lang w:val="es-PE"/>
        </w:rPr>
        <w:t>fortalece</w:t>
      </w:r>
      <w:r w:rsidR="009C6AC6">
        <w:rPr>
          <w:rFonts w:ascii="Arial" w:hAnsi="Arial" w:cs="Arial"/>
          <w:szCs w:val="22"/>
          <w:lang w:val="es-PE"/>
        </w:rPr>
        <w:t>r</w:t>
      </w:r>
      <w:r w:rsidRPr="0010536D">
        <w:rPr>
          <w:rFonts w:ascii="Arial" w:hAnsi="Arial" w:cs="Arial"/>
          <w:szCs w:val="22"/>
          <w:lang w:val="es-PE"/>
        </w:rPr>
        <w:t xml:space="preserve"> la seguridad operacional mediante la integración de tecnologías de detección de proximidad y monitoreo de fatiga, buscando alcanzar cero fatalidades por colisiones </w:t>
      </w:r>
      <w:r w:rsidR="009C6AC6">
        <w:rPr>
          <w:rFonts w:ascii="Arial" w:hAnsi="Arial" w:cs="Arial"/>
          <w:szCs w:val="22"/>
          <w:lang w:val="es-PE"/>
        </w:rPr>
        <w:t xml:space="preserve">y </w:t>
      </w:r>
      <w:r w:rsidRPr="0010536D">
        <w:rPr>
          <w:rFonts w:ascii="Arial" w:hAnsi="Arial" w:cs="Arial"/>
          <w:szCs w:val="22"/>
          <w:lang w:val="es-PE"/>
        </w:rPr>
        <w:t>relacionadas a la fatiga al 2028.</w:t>
      </w:r>
      <w:r>
        <w:rPr>
          <w:rFonts w:ascii="Arial" w:hAnsi="Arial" w:cs="Arial"/>
          <w:szCs w:val="22"/>
          <w:lang w:val="es-PE"/>
        </w:rPr>
        <w:t xml:space="preserve"> </w:t>
      </w:r>
      <w:r w:rsidR="00BE0CE4" w:rsidRPr="00BE0CE4">
        <w:rPr>
          <w:rFonts w:ascii="Arial" w:hAnsi="Arial" w:cs="Arial"/>
          <w:szCs w:val="22"/>
          <w:lang w:val="es-PE"/>
        </w:rPr>
        <w:t>Además, se pretende optimizar la toma de decisiones en tiempo real, prevenir distracciones operativas, proteger la salud de nuestros colaboradores y establecer una minería más eficiente y sostenible, alineada a los estándares corporativos de Glencore.</w:t>
      </w:r>
    </w:p>
    <w:p w14:paraId="01FDB0D0" w14:textId="77777777" w:rsidR="002E269B" w:rsidRPr="0010536D" w:rsidRDefault="002E269B" w:rsidP="00BE0CE4">
      <w:pPr>
        <w:spacing w:after="0" w:line="360" w:lineRule="auto"/>
        <w:rPr>
          <w:rFonts w:ascii="Arial" w:hAnsi="Arial" w:cs="Arial"/>
          <w:b/>
          <w:bCs/>
          <w:szCs w:val="22"/>
          <w:lang w:val="es-PE"/>
        </w:rPr>
      </w:pPr>
    </w:p>
    <w:p w14:paraId="7FF6F509" w14:textId="77777777" w:rsidR="00BE0CE4" w:rsidRPr="00BE0CE4" w:rsidRDefault="00BE0CE4" w:rsidP="00BE0CE4">
      <w:pPr>
        <w:spacing w:after="0" w:line="360" w:lineRule="auto"/>
        <w:rPr>
          <w:rFonts w:ascii="Arial" w:hAnsi="Arial" w:cs="Arial"/>
          <w:b/>
          <w:bCs/>
          <w:szCs w:val="22"/>
          <w:lang w:val="es-PE"/>
        </w:rPr>
      </w:pPr>
      <w:r w:rsidRPr="00BE0CE4">
        <w:rPr>
          <w:rFonts w:ascii="Arial" w:hAnsi="Arial" w:cs="Arial"/>
          <w:b/>
          <w:bCs/>
          <w:szCs w:val="22"/>
          <w:lang w:val="es-PE"/>
        </w:rPr>
        <w:t>Metodología</w:t>
      </w:r>
    </w:p>
    <w:p w14:paraId="40236796" w14:textId="0A2A1BF9" w:rsidR="00BE0CE4" w:rsidRPr="00BE0CE4" w:rsidRDefault="00BE0CE4" w:rsidP="00BE0CE4">
      <w:pPr>
        <w:spacing w:after="0" w:line="360" w:lineRule="auto"/>
        <w:rPr>
          <w:rFonts w:ascii="Arial" w:hAnsi="Arial" w:cs="Arial"/>
          <w:szCs w:val="22"/>
          <w:lang w:val="es-PE"/>
        </w:rPr>
      </w:pPr>
      <w:r w:rsidRPr="00BE0CE4">
        <w:rPr>
          <w:rFonts w:ascii="Arial" w:hAnsi="Arial" w:cs="Arial"/>
          <w:szCs w:val="22"/>
          <w:lang w:val="es-PE"/>
        </w:rPr>
        <w:t xml:space="preserve">La metodología </w:t>
      </w:r>
      <w:r w:rsidR="00016600">
        <w:rPr>
          <w:rFonts w:ascii="Arial" w:hAnsi="Arial" w:cs="Arial"/>
          <w:szCs w:val="22"/>
          <w:lang w:val="es-PE"/>
        </w:rPr>
        <w:t xml:space="preserve">de integración de este modelo de gestión </w:t>
      </w:r>
      <w:r w:rsidRPr="00BE0CE4">
        <w:rPr>
          <w:rFonts w:ascii="Arial" w:hAnsi="Arial" w:cs="Arial"/>
          <w:szCs w:val="22"/>
          <w:lang w:val="es-PE"/>
        </w:rPr>
        <w:t xml:space="preserve">se desarrolló en </w:t>
      </w:r>
      <w:r w:rsidR="002E269B">
        <w:rPr>
          <w:rFonts w:ascii="Arial" w:hAnsi="Arial" w:cs="Arial"/>
          <w:szCs w:val="22"/>
          <w:lang w:val="es-PE"/>
        </w:rPr>
        <w:t xml:space="preserve">3 </w:t>
      </w:r>
      <w:r w:rsidRPr="00BE0CE4">
        <w:rPr>
          <w:rFonts w:ascii="Arial" w:hAnsi="Arial" w:cs="Arial"/>
          <w:szCs w:val="22"/>
          <w:lang w:val="es-PE"/>
        </w:rPr>
        <w:t>fases clave:</w:t>
      </w:r>
    </w:p>
    <w:p w14:paraId="76FB1142" w14:textId="2E066ED6" w:rsidR="00F503E7" w:rsidRPr="00BE0CE4" w:rsidRDefault="00F503E7" w:rsidP="00F503E7">
      <w:pPr>
        <w:spacing w:after="0" w:line="360" w:lineRule="auto"/>
        <w:rPr>
          <w:rFonts w:ascii="Arial" w:hAnsi="Arial" w:cs="Arial"/>
          <w:szCs w:val="22"/>
          <w:lang w:val="es-PE"/>
        </w:rPr>
      </w:pPr>
      <w:r w:rsidRPr="00F503E7">
        <w:rPr>
          <w:rFonts w:ascii="Arial" w:hAnsi="Arial" w:cs="Arial"/>
          <w:szCs w:val="22"/>
          <w:lang w:val="es-PE"/>
        </w:rPr>
        <w:t>En la primera fase se implementó el Sistema Antifatiga DSS exclusivamente en camiones, el cual detecta signos de somnolencia a través del monitoreo facial; ante un pestañeo superior a 1.3 segundos, el sistema emite una alerta inmediata en cabina mediante vibración del asiento y señal sonora.</w:t>
      </w:r>
      <w:r>
        <w:rPr>
          <w:rFonts w:ascii="Arial" w:hAnsi="Arial" w:cs="Arial"/>
          <w:szCs w:val="22"/>
          <w:lang w:val="es-PE"/>
        </w:rPr>
        <w:t xml:space="preserve"> A continuación, se implementó el </w:t>
      </w:r>
      <w:r w:rsidRPr="00BE0CE4">
        <w:rPr>
          <w:rFonts w:ascii="Arial" w:hAnsi="Arial" w:cs="Arial"/>
          <w:szCs w:val="22"/>
          <w:lang w:val="es-PE"/>
        </w:rPr>
        <w:t xml:space="preserve">Despacho de Seguridad Mina, </w:t>
      </w:r>
      <w:r w:rsidRPr="00BE0CE4">
        <w:rPr>
          <w:rFonts w:ascii="Arial" w:hAnsi="Arial" w:cs="Arial"/>
          <w:szCs w:val="22"/>
          <w:lang w:val="es-PE"/>
        </w:rPr>
        <w:lastRenderedPageBreak/>
        <w:t xml:space="preserve">responsable del monitoreo en tiempo real de los sistemas tecnológicos (Sistema anticolisión, antifatiga, MENS4, </w:t>
      </w:r>
      <w:proofErr w:type="spellStart"/>
      <w:r w:rsidRPr="00BE0CE4">
        <w:rPr>
          <w:rFonts w:ascii="Arial" w:hAnsi="Arial" w:cs="Arial"/>
          <w:szCs w:val="22"/>
          <w:lang w:val="es-PE"/>
        </w:rPr>
        <w:t>SmartRview</w:t>
      </w:r>
      <w:proofErr w:type="spellEnd"/>
      <w:r w:rsidRPr="00BE0CE4">
        <w:rPr>
          <w:rFonts w:ascii="Arial" w:hAnsi="Arial" w:cs="Arial"/>
          <w:szCs w:val="22"/>
          <w:lang w:val="es-PE"/>
        </w:rPr>
        <w:t xml:space="preserve">, </w:t>
      </w:r>
      <w:proofErr w:type="spellStart"/>
      <w:r w:rsidRPr="00BE0CE4">
        <w:rPr>
          <w:rFonts w:ascii="Arial" w:hAnsi="Arial" w:cs="Arial"/>
          <w:szCs w:val="22"/>
          <w:lang w:val="es-PE"/>
        </w:rPr>
        <w:t>Dispatch</w:t>
      </w:r>
      <w:proofErr w:type="spellEnd"/>
      <w:r w:rsidR="009C6AC6">
        <w:rPr>
          <w:rFonts w:ascii="Arial" w:hAnsi="Arial" w:cs="Arial"/>
          <w:szCs w:val="22"/>
          <w:lang w:val="es-PE"/>
        </w:rPr>
        <w:t>, otros</w:t>
      </w:r>
      <w:r w:rsidRPr="00BE0CE4">
        <w:rPr>
          <w:rFonts w:ascii="Arial" w:hAnsi="Arial" w:cs="Arial"/>
          <w:szCs w:val="22"/>
          <w:lang w:val="es-PE"/>
        </w:rPr>
        <w:t>), así como del análisis de datos para identificar operadores en riesgo</w:t>
      </w:r>
      <w:r w:rsidR="00C362FE">
        <w:rPr>
          <w:rFonts w:ascii="Arial" w:hAnsi="Arial" w:cs="Arial"/>
          <w:szCs w:val="22"/>
          <w:lang w:val="es-PE"/>
        </w:rPr>
        <w:t>,</w:t>
      </w:r>
      <w:r w:rsidRPr="00BE0CE4">
        <w:rPr>
          <w:rFonts w:ascii="Arial" w:hAnsi="Arial" w:cs="Arial"/>
          <w:szCs w:val="22"/>
          <w:lang w:val="es-PE"/>
        </w:rPr>
        <w:t xml:space="preserve"> derivando operadores a evaluaciones en Salud Ocupacional y gestionando también los eventos de uso de celular </w:t>
      </w:r>
      <w:r w:rsidR="009C6AC6">
        <w:rPr>
          <w:rFonts w:ascii="Arial" w:hAnsi="Arial" w:cs="Arial"/>
          <w:szCs w:val="22"/>
          <w:lang w:val="es-PE"/>
        </w:rPr>
        <w:t xml:space="preserve">y distracciones </w:t>
      </w:r>
      <w:r w:rsidRPr="00BE0CE4">
        <w:rPr>
          <w:rFonts w:ascii="Arial" w:hAnsi="Arial" w:cs="Arial"/>
          <w:szCs w:val="22"/>
          <w:lang w:val="es-PE"/>
        </w:rPr>
        <w:t>detectados en la operación.</w:t>
      </w:r>
    </w:p>
    <w:p w14:paraId="37718574" w14:textId="77777777" w:rsidR="00F503E7" w:rsidRDefault="00F503E7" w:rsidP="00BE0CE4">
      <w:pPr>
        <w:spacing w:after="0" w:line="360" w:lineRule="auto"/>
        <w:rPr>
          <w:rFonts w:ascii="Arial" w:hAnsi="Arial" w:cs="Arial"/>
          <w:szCs w:val="22"/>
          <w:lang w:val="es-PE"/>
        </w:rPr>
      </w:pPr>
    </w:p>
    <w:p w14:paraId="537337C7" w14:textId="6102C19A" w:rsidR="00F503E7" w:rsidRDefault="00F503E7" w:rsidP="00BE0CE4">
      <w:pPr>
        <w:spacing w:after="0" w:line="360" w:lineRule="auto"/>
        <w:rPr>
          <w:rFonts w:ascii="Arial" w:hAnsi="Arial" w:cs="Arial"/>
          <w:szCs w:val="22"/>
          <w:lang w:val="es-PE"/>
        </w:rPr>
      </w:pPr>
      <w:r>
        <w:rPr>
          <w:rFonts w:ascii="Arial" w:hAnsi="Arial" w:cs="Arial"/>
          <w:szCs w:val="22"/>
          <w:lang w:val="es-PE"/>
        </w:rPr>
        <w:t>En la segunda fase se implementó el</w:t>
      </w:r>
      <w:r w:rsidR="00BE0CE4" w:rsidRPr="00BE0CE4">
        <w:rPr>
          <w:rFonts w:ascii="Arial" w:hAnsi="Arial" w:cs="Arial"/>
          <w:szCs w:val="22"/>
          <w:lang w:val="es-PE"/>
        </w:rPr>
        <w:t xml:space="preserve"> sistema anticolisión instalado en camiones, palas, equipos auxiliares y livianos. Este sistema emite alertas visuales y sonoras ante riesgos de proximidad, alineándose a los estándares de seguridad del Earth Moving Equipment Safety Round Table (EMESRT). </w:t>
      </w:r>
      <w:r w:rsidR="002E269B">
        <w:rPr>
          <w:rFonts w:ascii="Arial" w:hAnsi="Arial" w:cs="Arial"/>
          <w:szCs w:val="22"/>
          <w:lang w:val="es-PE"/>
        </w:rPr>
        <w:t>Para asegurar</w:t>
      </w:r>
      <w:r w:rsidRPr="00C81E7F">
        <w:rPr>
          <w:rFonts w:ascii="Arial" w:hAnsi="Arial" w:cs="Arial"/>
          <w:szCs w:val="22"/>
          <w:lang w:val="es-PE"/>
        </w:rPr>
        <w:t xml:space="preserve"> la mejora continua de los sistemas anticolisión y antifatiga, así como del análisis integral de su impacto en los procesos y en las personas, se conformó un comité multidisciplinario compuesto por representantes de Operaciones Mina, Mantenimiento, Tecnologías de Información, Recursos Humanos, Seguridad, Salud y </w:t>
      </w:r>
      <w:r>
        <w:rPr>
          <w:rFonts w:ascii="Arial" w:hAnsi="Arial" w:cs="Arial"/>
          <w:szCs w:val="22"/>
          <w:lang w:val="es-PE"/>
        </w:rPr>
        <w:t>Representantes</w:t>
      </w:r>
      <w:r w:rsidRPr="00C81E7F">
        <w:rPr>
          <w:rFonts w:ascii="Arial" w:hAnsi="Arial" w:cs="Arial"/>
          <w:szCs w:val="22"/>
          <w:lang w:val="es-PE"/>
        </w:rPr>
        <w:t xml:space="preserve"> de los trabajadores. Este comité tiene como objetivo principal asegurar la evolución permanente de las tecnologías implementadas, impulsar cambios en los hábitos de conducción y mejorar la percepción de riesgos. Como parte del despliegue, se definió una estrategia que incluye un plan de comunicación interna y un programa de sensibilización continua, dirigido tanto al personal propio de Antapaccay como a las empresas contratistas.</w:t>
      </w:r>
    </w:p>
    <w:p w14:paraId="6F4ADC94" w14:textId="77777777" w:rsidR="00F503E7" w:rsidRDefault="00F503E7" w:rsidP="00BE0CE4">
      <w:pPr>
        <w:spacing w:after="0" w:line="360" w:lineRule="auto"/>
        <w:rPr>
          <w:rFonts w:ascii="Arial" w:hAnsi="Arial" w:cs="Arial"/>
          <w:szCs w:val="22"/>
          <w:lang w:val="es-PE"/>
        </w:rPr>
      </w:pPr>
    </w:p>
    <w:p w14:paraId="1F0F5EBE" w14:textId="77424E2A" w:rsidR="002E269B" w:rsidRDefault="002E269B" w:rsidP="00BE0CE4">
      <w:pPr>
        <w:spacing w:after="0" w:line="360" w:lineRule="auto"/>
        <w:rPr>
          <w:rFonts w:ascii="Arial" w:hAnsi="Arial" w:cs="Arial"/>
          <w:szCs w:val="22"/>
          <w:lang w:val="es-PE"/>
        </w:rPr>
      </w:pPr>
      <w:r w:rsidRPr="002E269B">
        <w:rPr>
          <w:rFonts w:ascii="Arial" w:hAnsi="Arial" w:cs="Arial"/>
          <w:szCs w:val="22"/>
          <w:lang w:val="es-PE"/>
        </w:rPr>
        <w:t xml:space="preserve">En la tercera fase se garantizó la implementación exitosa </w:t>
      </w:r>
      <w:r w:rsidR="000957E2">
        <w:rPr>
          <w:rFonts w:ascii="Arial" w:hAnsi="Arial" w:cs="Arial"/>
          <w:szCs w:val="22"/>
          <w:lang w:val="es-PE"/>
        </w:rPr>
        <w:t xml:space="preserve">mediante </w:t>
      </w:r>
      <w:proofErr w:type="gramStart"/>
      <w:r w:rsidR="000957E2">
        <w:rPr>
          <w:rFonts w:ascii="Arial" w:hAnsi="Arial" w:cs="Arial"/>
          <w:szCs w:val="22"/>
          <w:lang w:val="es-PE"/>
        </w:rPr>
        <w:t>un gestión</w:t>
      </w:r>
      <w:proofErr w:type="gramEnd"/>
      <w:r w:rsidR="000957E2">
        <w:rPr>
          <w:rFonts w:ascii="Arial" w:hAnsi="Arial" w:cs="Arial"/>
          <w:szCs w:val="22"/>
          <w:lang w:val="es-PE"/>
        </w:rPr>
        <w:t xml:space="preserve"> del cambio </w:t>
      </w:r>
      <w:r w:rsidR="000957E2" w:rsidRPr="000957E2">
        <w:rPr>
          <w:rFonts w:ascii="Arial" w:hAnsi="Arial" w:cs="Arial"/>
          <w:szCs w:val="22"/>
          <w:lang w:val="es-PE"/>
        </w:rPr>
        <w:t xml:space="preserve">de Glencore, partiendo con un análisis de preparación organizacional (CRA). Este diagnóstico permitió identificar brechas culturales y técnicas relacionadas a la percepción sobre tecnología, procesos estandarizados, capacidades de liderazgo operativo y </w:t>
      </w:r>
      <w:r w:rsidR="000957E2">
        <w:rPr>
          <w:rFonts w:ascii="Arial" w:hAnsi="Arial" w:cs="Arial"/>
          <w:szCs w:val="22"/>
          <w:lang w:val="es-PE"/>
        </w:rPr>
        <w:t xml:space="preserve">fortaleciendo las competencias de los </w:t>
      </w:r>
      <w:r w:rsidR="000957E2" w:rsidRPr="002E269B">
        <w:rPr>
          <w:rFonts w:ascii="Arial" w:hAnsi="Arial" w:cs="Arial"/>
          <w:szCs w:val="22"/>
          <w:lang w:val="es-PE"/>
        </w:rPr>
        <w:t>operadores, supervisores y contratistas</w:t>
      </w:r>
      <w:r w:rsidRPr="002E269B">
        <w:rPr>
          <w:rFonts w:ascii="Arial" w:hAnsi="Arial" w:cs="Arial"/>
          <w:szCs w:val="22"/>
          <w:lang w:val="es-PE"/>
        </w:rPr>
        <w:t>. Asimismo, se instauró un modelo de mejora continua que contempla la revisión periódica de alertas y eventos, calibraciones programadas de los equipos, evaluaciones de efectividad y actualizaciones tecnológicas, asegurando que los sistemas permanezcan alineados con las nuevas exigencias operativas y los avances tecnológicos.</w:t>
      </w:r>
    </w:p>
    <w:p w14:paraId="392ED4A0" w14:textId="77777777" w:rsidR="002E269B" w:rsidRPr="002E269B" w:rsidRDefault="002E269B" w:rsidP="00BE0CE4">
      <w:pPr>
        <w:spacing w:after="0" w:line="360" w:lineRule="auto"/>
        <w:rPr>
          <w:rFonts w:ascii="Arial" w:hAnsi="Arial" w:cs="Arial"/>
          <w:szCs w:val="22"/>
          <w:lang w:val="es-PE"/>
        </w:rPr>
      </w:pPr>
    </w:p>
    <w:p w14:paraId="7153F2BA" w14:textId="77777777" w:rsidR="00BE0CE4" w:rsidRPr="00BE0CE4" w:rsidRDefault="00BE0CE4" w:rsidP="00BE0CE4">
      <w:pPr>
        <w:spacing w:after="0" w:line="360" w:lineRule="auto"/>
        <w:rPr>
          <w:rFonts w:ascii="Arial" w:hAnsi="Arial" w:cs="Arial"/>
          <w:b/>
          <w:bCs/>
          <w:szCs w:val="22"/>
          <w:lang w:val="es-PE"/>
        </w:rPr>
      </w:pPr>
      <w:r w:rsidRPr="00BE0CE4">
        <w:rPr>
          <w:rFonts w:ascii="Arial" w:hAnsi="Arial" w:cs="Arial"/>
          <w:b/>
          <w:bCs/>
          <w:szCs w:val="22"/>
          <w:lang w:val="es-PE"/>
        </w:rPr>
        <w:t>Resultados</w:t>
      </w:r>
    </w:p>
    <w:p w14:paraId="729E7896" w14:textId="7A931C50" w:rsidR="009E5B91" w:rsidRPr="009E5B91" w:rsidRDefault="002A43F7" w:rsidP="00BE0CE4">
      <w:pPr>
        <w:spacing w:after="0" w:line="360" w:lineRule="auto"/>
        <w:rPr>
          <w:rFonts w:ascii="Arial" w:hAnsi="Arial" w:cs="Arial"/>
          <w:szCs w:val="22"/>
          <w:lang w:val="es-PE"/>
        </w:rPr>
      </w:pPr>
      <w:r w:rsidRPr="002A43F7">
        <w:rPr>
          <w:rFonts w:ascii="Arial" w:hAnsi="Arial" w:cs="Arial"/>
          <w:szCs w:val="22"/>
          <w:lang w:val="es-PE"/>
        </w:rPr>
        <w:t xml:space="preserve">La implementación del modelo integrado ha logrado </w:t>
      </w:r>
      <w:r>
        <w:rPr>
          <w:rFonts w:ascii="Arial" w:hAnsi="Arial" w:cs="Arial"/>
          <w:szCs w:val="22"/>
          <w:lang w:val="es-PE"/>
        </w:rPr>
        <w:t>mejoras</w:t>
      </w:r>
      <w:r w:rsidRPr="002A43F7">
        <w:rPr>
          <w:rFonts w:ascii="Arial" w:hAnsi="Arial" w:cs="Arial"/>
          <w:szCs w:val="22"/>
          <w:lang w:val="es-PE"/>
        </w:rPr>
        <w:t xml:space="preserve"> significativa</w:t>
      </w:r>
      <w:r>
        <w:rPr>
          <w:rFonts w:ascii="Arial" w:hAnsi="Arial" w:cs="Arial"/>
          <w:szCs w:val="22"/>
          <w:lang w:val="es-PE"/>
        </w:rPr>
        <w:t>s</w:t>
      </w:r>
      <w:r w:rsidRPr="002A43F7">
        <w:rPr>
          <w:rFonts w:ascii="Arial" w:hAnsi="Arial" w:cs="Arial"/>
          <w:szCs w:val="22"/>
          <w:lang w:val="es-PE"/>
        </w:rPr>
        <w:t xml:space="preserve"> en la seguridad operativa, con una reducción del 85% en incidencias relacionadas con la fatiga y un 95% en distracción (uso de celular). Además, se ha alcanzado cero eventos de colisión de equipos móviles </w:t>
      </w:r>
      <w:r>
        <w:rPr>
          <w:rFonts w:ascii="Arial" w:hAnsi="Arial" w:cs="Arial"/>
          <w:szCs w:val="22"/>
          <w:lang w:val="es-PE"/>
        </w:rPr>
        <w:t xml:space="preserve">causados </w:t>
      </w:r>
      <w:r w:rsidRPr="002A43F7">
        <w:rPr>
          <w:rFonts w:ascii="Arial" w:hAnsi="Arial" w:cs="Arial"/>
          <w:szCs w:val="22"/>
          <w:lang w:val="es-PE"/>
        </w:rPr>
        <w:t xml:space="preserve">por fatiga de los operadores durante la operación de equipo pesado, y una disminución del 65% en alertas críticas de colisión en zonas de alto riesgo. </w:t>
      </w:r>
      <w:r w:rsidR="009E5B91" w:rsidRPr="009E5B91">
        <w:rPr>
          <w:rFonts w:ascii="Arial" w:hAnsi="Arial" w:cs="Arial"/>
          <w:szCs w:val="22"/>
          <w:lang w:val="es-PE"/>
        </w:rPr>
        <w:t>El sistema anticolisión y antifatiga se ha integrado mediante</w:t>
      </w:r>
      <w:r w:rsidR="009E5B91">
        <w:rPr>
          <w:rFonts w:ascii="Arial" w:hAnsi="Arial" w:cs="Arial"/>
          <w:szCs w:val="22"/>
          <w:lang w:val="es-PE"/>
        </w:rPr>
        <w:t xml:space="preserve"> el</w:t>
      </w:r>
      <w:r w:rsidR="009E5B91" w:rsidRPr="009E5B91">
        <w:rPr>
          <w:rFonts w:ascii="Arial" w:hAnsi="Arial" w:cs="Arial"/>
          <w:szCs w:val="22"/>
          <w:lang w:val="es-PE"/>
        </w:rPr>
        <w:t xml:space="preserve"> análisis de datos e inteligencia artificial, </w:t>
      </w:r>
      <w:r w:rsidR="009E5B91" w:rsidRPr="009E5B91">
        <w:rPr>
          <w:rFonts w:ascii="Arial" w:hAnsi="Arial" w:cs="Arial"/>
          <w:szCs w:val="22"/>
          <w:lang w:val="es-PE"/>
        </w:rPr>
        <w:lastRenderedPageBreak/>
        <w:t>permitiendo la clasificación de operadores con alto perfil de riesgo. Además, se establece una estrategia integral para proteger la salud de los operadores, que abarca desde evaluaciones médicas periódicas en el centro de salud ocupacional hasta programas de bienestar y descanso adecuados. Esta combinación de tecnología</w:t>
      </w:r>
      <w:r w:rsidR="00E37F64">
        <w:rPr>
          <w:rFonts w:ascii="Arial" w:hAnsi="Arial" w:cs="Arial"/>
          <w:szCs w:val="22"/>
          <w:lang w:val="es-PE"/>
        </w:rPr>
        <w:t>s</w:t>
      </w:r>
      <w:r w:rsidR="009E5B91" w:rsidRPr="009E5B91">
        <w:rPr>
          <w:rFonts w:ascii="Arial" w:hAnsi="Arial" w:cs="Arial"/>
          <w:szCs w:val="22"/>
          <w:lang w:val="es-PE"/>
        </w:rPr>
        <w:t xml:space="preserve">, protocolos operativos y atención médica contribuye a mantener altos estándares de seguridad y salud en </w:t>
      </w:r>
      <w:r w:rsidR="009E5B91">
        <w:rPr>
          <w:rFonts w:ascii="Arial" w:hAnsi="Arial" w:cs="Arial"/>
          <w:szCs w:val="22"/>
          <w:lang w:val="es-PE"/>
        </w:rPr>
        <w:t>Antapaccay</w:t>
      </w:r>
      <w:r w:rsidR="00E37F64">
        <w:rPr>
          <w:rFonts w:ascii="Arial" w:hAnsi="Arial" w:cs="Arial"/>
          <w:szCs w:val="22"/>
          <w:lang w:val="es-PE"/>
        </w:rPr>
        <w:t>.</w:t>
      </w:r>
    </w:p>
    <w:p w14:paraId="71653DEA" w14:textId="77777777" w:rsidR="002A43F7" w:rsidRPr="002A43F7" w:rsidRDefault="002A43F7" w:rsidP="00BE0CE4">
      <w:pPr>
        <w:spacing w:after="0" w:line="360" w:lineRule="auto"/>
        <w:rPr>
          <w:rFonts w:ascii="Arial" w:hAnsi="Arial" w:cs="Arial"/>
          <w:szCs w:val="22"/>
          <w:lang w:val="es-PE"/>
        </w:rPr>
      </w:pPr>
    </w:p>
    <w:p w14:paraId="0B4652FA" w14:textId="77777777" w:rsidR="00BE0CE4" w:rsidRPr="00BE0CE4" w:rsidRDefault="00BE0CE4" w:rsidP="00BE0CE4">
      <w:pPr>
        <w:spacing w:after="0" w:line="360" w:lineRule="auto"/>
        <w:rPr>
          <w:rFonts w:ascii="Arial" w:hAnsi="Arial" w:cs="Arial"/>
          <w:b/>
          <w:bCs/>
          <w:szCs w:val="22"/>
          <w:lang w:val="es-PE"/>
        </w:rPr>
      </w:pPr>
      <w:r w:rsidRPr="00BE0CE4">
        <w:rPr>
          <w:rFonts w:ascii="Arial" w:hAnsi="Arial" w:cs="Arial"/>
          <w:b/>
          <w:bCs/>
          <w:szCs w:val="22"/>
          <w:lang w:val="es-PE"/>
        </w:rPr>
        <w:t>Conclusión</w:t>
      </w:r>
    </w:p>
    <w:p w14:paraId="31C8A866" w14:textId="41A81187" w:rsidR="00FE479A" w:rsidRPr="00BE0CE4" w:rsidRDefault="00BE0CE4" w:rsidP="003F2054">
      <w:pPr>
        <w:spacing w:after="0" w:line="360" w:lineRule="auto"/>
        <w:rPr>
          <w:rFonts w:ascii="Arial" w:hAnsi="Arial" w:cs="Arial"/>
          <w:lang w:val="es-PE"/>
        </w:rPr>
      </w:pPr>
      <w:r w:rsidRPr="00BE0CE4">
        <w:rPr>
          <w:rFonts w:ascii="Arial" w:hAnsi="Arial" w:cs="Arial"/>
          <w:szCs w:val="22"/>
          <w:lang w:val="es-PE"/>
        </w:rPr>
        <w:t xml:space="preserve">La </w:t>
      </w:r>
      <w:r w:rsidR="00E37F64">
        <w:rPr>
          <w:rFonts w:ascii="Arial" w:hAnsi="Arial" w:cs="Arial"/>
          <w:szCs w:val="22"/>
          <w:lang w:val="es-PE"/>
        </w:rPr>
        <w:t xml:space="preserve">integración de </w:t>
      </w:r>
      <w:proofErr w:type="gramStart"/>
      <w:r w:rsidR="00E37F64">
        <w:rPr>
          <w:rFonts w:ascii="Arial" w:hAnsi="Arial" w:cs="Arial"/>
          <w:szCs w:val="22"/>
          <w:lang w:val="es-PE"/>
        </w:rPr>
        <w:t xml:space="preserve">los </w:t>
      </w:r>
      <w:r w:rsidRPr="00BE0CE4">
        <w:rPr>
          <w:rFonts w:ascii="Arial" w:hAnsi="Arial" w:cs="Arial"/>
          <w:szCs w:val="22"/>
          <w:lang w:val="es-PE"/>
        </w:rPr>
        <w:t xml:space="preserve"> Sistema</w:t>
      </w:r>
      <w:proofErr w:type="gramEnd"/>
      <w:r w:rsidRPr="00BE0CE4">
        <w:rPr>
          <w:rFonts w:ascii="Arial" w:hAnsi="Arial" w:cs="Arial"/>
          <w:szCs w:val="22"/>
          <w:lang w:val="es-PE"/>
        </w:rPr>
        <w:t xml:space="preserve"> Anti</w:t>
      </w:r>
      <w:r w:rsidR="00E37F64">
        <w:rPr>
          <w:rFonts w:ascii="Arial" w:hAnsi="Arial" w:cs="Arial"/>
          <w:szCs w:val="22"/>
          <w:lang w:val="es-PE"/>
        </w:rPr>
        <w:t>fatiga</w:t>
      </w:r>
      <w:r w:rsidRPr="00BE0CE4">
        <w:rPr>
          <w:rFonts w:ascii="Arial" w:hAnsi="Arial" w:cs="Arial"/>
          <w:szCs w:val="22"/>
          <w:lang w:val="es-PE"/>
        </w:rPr>
        <w:t xml:space="preserve"> y el Sistema Anti</w:t>
      </w:r>
      <w:r w:rsidR="00E37F64">
        <w:rPr>
          <w:rFonts w:ascii="Arial" w:hAnsi="Arial" w:cs="Arial"/>
          <w:szCs w:val="22"/>
          <w:lang w:val="es-PE"/>
        </w:rPr>
        <w:t>colisión</w:t>
      </w:r>
      <w:r w:rsidRPr="00BE0CE4">
        <w:rPr>
          <w:rFonts w:ascii="Arial" w:hAnsi="Arial" w:cs="Arial"/>
          <w:szCs w:val="22"/>
          <w:lang w:val="es-PE"/>
        </w:rPr>
        <w:t xml:space="preserve">, junto a una gestión proactiva </w:t>
      </w:r>
      <w:r w:rsidR="002E269B">
        <w:rPr>
          <w:rFonts w:ascii="Arial" w:hAnsi="Arial" w:cs="Arial"/>
          <w:szCs w:val="22"/>
          <w:lang w:val="es-PE"/>
        </w:rPr>
        <w:t>de la supervisión</w:t>
      </w:r>
      <w:r w:rsidRPr="00BE0CE4">
        <w:rPr>
          <w:rFonts w:ascii="Arial" w:hAnsi="Arial" w:cs="Arial"/>
          <w:szCs w:val="22"/>
          <w:lang w:val="es-PE"/>
        </w:rPr>
        <w:t xml:space="preserve">, la formación continua del personal y el trabajo colaborativo del comité multidisciplinario ha permitido a Antapaccay fortalecer sus estándares de seguridad y alcanzar un nuevo nivel de madurez organizacional. Este modelo de gestión integral </w:t>
      </w:r>
      <w:r w:rsidR="002E269B">
        <w:rPr>
          <w:rFonts w:ascii="Arial" w:hAnsi="Arial" w:cs="Arial"/>
          <w:szCs w:val="22"/>
          <w:lang w:val="es-PE"/>
        </w:rPr>
        <w:t xml:space="preserve">de riesgos </w:t>
      </w:r>
      <w:r w:rsidRPr="00BE0CE4">
        <w:rPr>
          <w:rFonts w:ascii="Arial" w:hAnsi="Arial" w:cs="Arial"/>
          <w:szCs w:val="22"/>
          <w:lang w:val="es-PE"/>
        </w:rPr>
        <w:t>posiciona a nuestra operación como referente en minería moderna, segura y orientada al bienestar de nuestros colaboradores, reafirmando nuestro compromiso con la seguridad, la eficiencia y la sostenibilidad.</w:t>
      </w:r>
    </w:p>
    <w:p w14:paraId="32835653" w14:textId="77777777" w:rsidR="00FE479A" w:rsidRPr="003F2054" w:rsidRDefault="00FE479A" w:rsidP="003F2054">
      <w:pPr>
        <w:spacing w:after="0" w:line="360" w:lineRule="auto"/>
        <w:rPr>
          <w:rFonts w:ascii="Arial" w:hAnsi="Arial" w:cs="Arial"/>
          <w:lang w:val="es-419"/>
        </w:rPr>
      </w:pPr>
    </w:p>
    <w:p w14:paraId="73E298AD" w14:textId="1789FCD9" w:rsidR="004E0094" w:rsidRPr="000C6E78" w:rsidRDefault="004E0094" w:rsidP="00653884">
      <w:pPr>
        <w:spacing w:after="0" w:line="360" w:lineRule="auto"/>
        <w:rPr>
          <w:rFonts w:ascii="Arial" w:hAnsi="Arial" w:cs="Arial"/>
          <w:lang w:val="es-419"/>
        </w:rPr>
      </w:pPr>
      <w:r w:rsidRPr="000C6E78">
        <w:rPr>
          <w:rFonts w:ascii="Arial" w:hAnsi="Arial" w:cs="Arial"/>
          <w:b/>
          <w:bCs/>
          <w:lang w:val="es-419"/>
        </w:rPr>
        <w:t>Reseña profesional</w:t>
      </w:r>
      <w:r w:rsidRPr="000C6E78">
        <w:rPr>
          <w:rFonts w:ascii="Arial" w:hAnsi="Arial" w:cs="Arial"/>
          <w:lang w:val="es-419"/>
        </w:rPr>
        <w:t xml:space="preserve">: </w:t>
      </w:r>
      <w:r w:rsidR="00865B16">
        <w:rPr>
          <w:rFonts w:ascii="Arial" w:hAnsi="Arial" w:cs="Arial"/>
          <w:lang w:val="es-419"/>
        </w:rPr>
        <w:t>Andres Miranda Espinoza</w:t>
      </w:r>
    </w:p>
    <w:p w14:paraId="5D7396DD" w14:textId="5D615E02" w:rsidR="004E0094" w:rsidRPr="00CD6FB3" w:rsidRDefault="004E0094" w:rsidP="00653884">
      <w:pPr>
        <w:ind w:left="360"/>
        <w:rPr>
          <w:rFonts w:ascii="Arial" w:hAnsi="Arial" w:cs="Arial"/>
          <w:szCs w:val="22"/>
          <w:lang w:val="es-ES"/>
        </w:rPr>
      </w:pPr>
      <w:r w:rsidRPr="00CD6FB3">
        <w:rPr>
          <w:rFonts w:ascii="Arial" w:hAnsi="Arial" w:cs="Arial"/>
          <w:szCs w:val="22"/>
          <w:lang w:val="es-ES"/>
        </w:rPr>
        <w:t>Profesión y formación académica</w:t>
      </w:r>
    </w:p>
    <w:p w14:paraId="471AA2E0" w14:textId="77777777" w:rsidR="00713112" w:rsidRPr="00713112" w:rsidRDefault="00713112" w:rsidP="00653884">
      <w:pPr>
        <w:pStyle w:val="Prrafodelista"/>
        <w:numPr>
          <w:ilvl w:val="0"/>
          <w:numId w:val="3"/>
        </w:numPr>
        <w:ind w:left="1080"/>
        <w:rPr>
          <w:rFonts w:ascii="Arial" w:hAnsi="Arial" w:cs="Arial"/>
          <w:sz w:val="22"/>
          <w:szCs w:val="22"/>
          <w:lang w:val="es-ES"/>
        </w:rPr>
      </w:pPr>
      <w:r w:rsidRPr="00713112">
        <w:rPr>
          <w:rFonts w:ascii="Arial" w:hAnsi="Arial" w:cs="Arial"/>
          <w:sz w:val="22"/>
          <w:szCs w:val="22"/>
          <w:lang w:val="es-ES"/>
        </w:rPr>
        <w:t>Ingeniero de Minas de la Universidad Nacional de Ingeniería.</w:t>
      </w:r>
    </w:p>
    <w:p w14:paraId="348EBB09" w14:textId="1B8A5FC2" w:rsidR="000C6E78" w:rsidRPr="00713112" w:rsidRDefault="00713112" w:rsidP="00653884">
      <w:pPr>
        <w:pStyle w:val="Prrafodelista"/>
        <w:numPr>
          <w:ilvl w:val="0"/>
          <w:numId w:val="1"/>
        </w:numPr>
        <w:ind w:left="1080"/>
        <w:rPr>
          <w:rFonts w:ascii="Arial" w:hAnsi="Arial" w:cs="Arial"/>
          <w:sz w:val="22"/>
          <w:szCs w:val="22"/>
          <w:lang w:val="es-ES"/>
        </w:rPr>
      </w:pPr>
      <w:r w:rsidRPr="00713112">
        <w:rPr>
          <w:rFonts w:ascii="Arial" w:hAnsi="Arial" w:cs="Arial"/>
          <w:sz w:val="22"/>
          <w:szCs w:val="22"/>
          <w:lang w:val="es-ES"/>
        </w:rPr>
        <w:t>Magíster en Dirección y Gestión de Empresas – Universidad de Tarapacá - Chile.</w:t>
      </w:r>
    </w:p>
    <w:p w14:paraId="5518CDAD" w14:textId="77777777" w:rsidR="00713112" w:rsidRPr="00713112" w:rsidRDefault="00713112" w:rsidP="00653884">
      <w:pPr>
        <w:pStyle w:val="Prrafodelista"/>
        <w:ind w:left="1080"/>
        <w:rPr>
          <w:rFonts w:ascii="Arial" w:hAnsi="Arial" w:cs="Arial"/>
          <w:sz w:val="22"/>
          <w:szCs w:val="22"/>
          <w:lang w:val="es-ES"/>
        </w:rPr>
      </w:pPr>
    </w:p>
    <w:p w14:paraId="4B8310FF" w14:textId="77777777" w:rsidR="00713112" w:rsidRPr="00713112" w:rsidRDefault="004E0094" w:rsidP="00653884">
      <w:pPr>
        <w:ind w:left="360"/>
        <w:rPr>
          <w:rFonts w:ascii="Arial" w:hAnsi="Arial" w:cs="Arial"/>
          <w:szCs w:val="22"/>
          <w:lang w:val="es-ES"/>
        </w:rPr>
      </w:pPr>
      <w:r w:rsidRPr="00713112">
        <w:rPr>
          <w:rFonts w:ascii="Arial" w:hAnsi="Arial" w:cs="Arial"/>
          <w:szCs w:val="22"/>
          <w:lang w:val="es-ES"/>
        </w:rPr>
        <w:t>Experiencia profesional relevante</w:t>
      </w:r>
    </w:p>
    <w:p w14:paraId="4525371F" w14:textId="58804279" w:rsidR="00713112" w:rsidRPr="00653884" w:rsidRDefault="00713112" w:rsidP="00653884">
      <w:pPr>
        <w:ind w:left="360"/>
        <w:rPr>
          <w:rFonts w:ascii="Arial" w:hAnsi="Arial" w:cs="Arial"/>
          <w:lang w:val="es-419"/>
        </w:rPr>
      </w:pPr>
      <w:r w:rsidRPr="00653884">
        <w:rPr>
          <w:rFonts w:ascii="Arial" w:hAnsi="Arial" w:cs="Arial"/>
          <w:lang w:val="es-419"/>
        </w:rPr>
        <w:t>Ingeniero de Minas, MBA con más de 35 años de experiencia y   con la responsabilidad principal de planificar y dirigir la gestión operativa de la mina, controlando la seguridad y salud ocupacional, el cuidado del medio ambiente, cumplimiento de la legislación vigente, los costos y cumplimiento presupuestario del área, con el objetivo de asegurar el logro de los objetivos de producción.</w:t>
      </w:r>
    </w:p>
    <w:p w14:paraId="485DDD22" w14:textId="77777777" w:rsidR="00713112" w:rsidRPr="00713112" w:rsidRDefault="00713112" w:rsidP="00653884">
      <w:pPr>
        <w:pStyle w:val="Textoindependiente3"/>
        <w:jc w:val="left"/>
        <w:rPr>
          <w:rFonts w:ascii="Arial" w:eastAsia="Calibri" w:hAnsi="Arial" w:cs="Arial"/>
          <w:color w:val="000000"/>
          <w:kern w:val="2"/>
          <w:sz w:val="22"/>
          <w:szCs w:val="22"/>
          <w14:ligatures w14:val="standardContextual"/>
        </w:rPr>
      </w:pPr>
    </w:p>
    <w:p w14:paraId="0077C816" w14:textId="77777777" w:rsidR="00713112" w:rsidRPr="00713112" w:rsidRDefault="00713112" w:rsidP="00653884">
      <w:pPr>
        <w:ind w:left="360"/>
        <w:rPr>
          <w:rFonts w:ascii="Arial" w:hAnsi="Arial" w:cs="Arial"/>
          <w:szCs w:val="22"/>
          <w:lang w:val="es-ES"/>
        </w:rPr>
      </w:pPr>
      <w:r w:rsidRPr="00713112">
        <w:rPr>
          <w:rFonts w:ascii="Arial" w:hAnsi="Arial" w:cs="Arial"/>
          <w:szCs w:val="22"/>
          <w:lang w:val="es-ES"/>
        </w:rPr>
        <w:t>Logros</w:t>
      </w:r>
    </w:p>
    <w:p w14:paraId="0E439557" w14:textId="77777777" w:rsidR="00713112" w:rsidRPr="00713112" w:rsidRDefault="00713112" w:rsidP="00653884">
      <w:pPr>
        <w:pStyle w:val="Prrafodelista"/>
        <w:numPr>
          <w:ilvl w:val="0"/>
          <w:numId w:val="1"/>
        </w:numPr>
        <w:rPr>
          <w:rFonts w:ascii="Arial" w:hAnsi="Arial" w:cs="Arial"/>
          <w:sz w:val="22"/>
          <w:szCs w:val="22"/>
          <w:lang w:val="es-ES"/>
        </w:rPr>
      </w:pPr>
      <w:r w:rsidRPr="00713112">
        <w:rPr>
          <w:rFonts w:ascii="Arial" w:hAnsi="Arial" w:cs="Arial"/>
          <w:sz w:val="22"/>
          <w:szCs w:val="22"/>
          <w:lang w:val="es-ES"/>
        </w:rPr>
        <w:t>Haber logrado la certificación del sistema de gestión de seguridad y salud ocupacional de Compañía Minera Antapaccay, en la norma internacional OHSAS 18001 en septiembre 2016. A la fecha se continúa manteniendo esta certificación ahora denominada ISO 45001.</w:t>
      </w:r>
    </w:p>
    <w:p w14:paraId="51C4D790" w14:textId="77777777" w:rsidR="00713112" w:rsidRPr="00713112" w:rsidRDefault="00713112" w:rsidP="00653884">
      <w:pPr>
        <w:pStyle w:val="Prrafodelista"/>
        <w:numPr>
          <w:ilvl w:val="0"/>
          <w:numId w:val="1"/>
        </w:numPr>
        <w:rPr>
          <w:rFonts w:ascii="Arial" w:eastAsia="Calibri" w:hAnsi="Arial" w:cs="Arial"/>
          <w:sz w:val="22"/>
          <w:szCs w:val="22"/>
          <w:lang w:val="es-ES"/>
        </w:rPr>
      </w:pPr>
      <w:r w:rsidRPr="00713112">
        <w:rPr>
          <w:rFonts w:ascii="Arial" w:eastAsia="Calibri" w:hAnsi="Arial" w:cs="Arial"/>
          <w:sz w:val="22"/>
          <w:szCs w:val="22"/>
          <w:lang w:val="es-ES"/>
        </w:rPr>
        <w:t>Haber logrado por 2 años consecutivos el primer puesto en el concurso nacional de seguridad en minería a tajo abierto, organizado por el Instituto de Seguridad Minera del Perú 2013 y 2014.</w:t>
      </w:r>
    </w:p>
    <w:p w14:paraId="078E940F" w14:textId="77777777" w:rsidR="00713112" w:rsidRPr="00713112" w:rsidRDefault="00713112" w:rsidP="00653884">
      <w:pPr>
        <w:spacing w:after="0" w:line="240" w:lineRule="auto"/>
        <w:ind w:left="426"/>
        <w:rPr>
          <w:rFonts w:ascii="Arial" w:hAnsi="Arial" w:cs="Arial"/>
          <w:szCs w:val="22"/>
          <w:lang w:val="es-ES"/>
        </w:rPr>
      </w:pPr>
    </w:p>
    <w:p w14:paraId="4AD38A20" w14:textId="4A9EBC87" w:rsidR="00B06474" w:rsidRPr="00BE0CE4" w:rsidRDefault="00713112" w:rsidP="00416C99">
      <w:pPr>
        <w:pStyle w:val="Prrafodelista"/>
        <w:numPr>
          <w:ilvl w:val="0"/>
          <w:numId w:val="1"/>
        </w:numPr>
        <w:rPr>
          <w:rFonts w:ascii="Arial" w:eastAsia="Calibri" w:hAnsi="Arial" w:cs="Arial"/>
          <w:sz w:val="22"/>
          <w:szCs w:val="22"/>
          <w:lang w:val="es-ES"/>
        </w:rPr>
      </w:pPr>
      <w:r w:rsidRPr="00713112">
        <w:rPr>
          <w:rFonts w:ascii="Arial" w:eastAsia="Calibri" w:hAnsi="Arial" w:cs="Arial"/>
          <w:sz w:val="22"/>
          <w:szCs w:val="22"/>
          <w:lang w:val="es-ES"/>
        </w:rPr>
        <w:t xml:space="preserve">Ejecución de proyectos bajo la metodología </w:t>
      </w:r>
      <w:proofErr w:type="spellStart"/>
      <w:r w:rsidRPr="00713112">
        <w:rPr>
          <w:rFonts w:ascii="Arial" w:eastAsia="Calibri" w:hAnsi="Arial" w:cs="Arial"/>
          <w:sz w:val="22"/>
          <w:szCs w:val="22"/>
          <w:lang w:val="es-ES"/>
        </w:rPr>
        <w:t>Six</w:t>
      </w:r>
      <w:proofErr w:type="spellEnd"/>
      <w:r w:rsidRPr="00713112">
        <w:rPr>
          <w:rFonts w:ascii="Arial" w:eastAsia="Calibri" w:hAnsi="Arial" w:cs="Arial"/>
          <w:sz w:val="22"/>
          <w:szCs w:val="22"/>
          <w:lang w:val="es-ES"/>
        </w:rPr>
        <w:t xml:space="preserve"> Sigma logrando la competitividad, el éxito y la rentabilidad de la compañía.</w:t>
      </w:r>
    </w:p>
    <w:sectPr w:rsidR="00B06474" w:rsidRPr="00BE0CE4">
      <w:headerReference w:type="default" r:id="rId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58ECE" w14:textId="77777777" w:rsidR="00DA7683" w:rsidRDefault="00DA7683" w:rsidP="006D4795">
      <w:pPr>
        <w:spacing w:after="0" w:line="240" w:lineRule="auto"/>
      </w:pPr>
      <w:r>
        <w:separator/>
      </w:r>
    </w:p>
  </w:endnote>
  <w:endnote w:type="continuationSeparator" w:id="0">
    <w:p w14:paraId="0B1AB940" w14:textId="77777777" w:rsidR="00DA7683" w:rsidRDefault="00DA7683" w:rsidP="006D4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4ABF7" w14:textId="77777777" w:rsidR="00DA7683" w:rsidRDefault="00DA7683" w:rsidP="006D4795">
      <w:pPr>
        <w:spacing w:after="0" w:line="240" w:lineRule="auto"/>
      </w:pPr>
      <w:r>
        <w:separator/>
      </w:r>
    </w:p>
  </w:footnote>
  <w:footnote w:type="continuationSeparator" w:id="0">
    <w:p w14:paraId="13B308EA" w14:textId="77777777" w:rsidR="00DA7683" w:rsidRDefault="00DA7683" w:rsidP="006D4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40AC" w14:textId="7036C85B" w:rsidR="006D4795" w:rsidRDefault="006D4795">
    <w:pPr>
      <w:pStyle w:val="Encabezado"/>
    </w:pPr>
  </w:p>
  <w:p w14:paraId="08981ECA" w14:textId="06B2F2FA" w:rsidR="006D4795" w:rsidRDefault="006D47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40A"/>
    <w:multiLevelType w:val="hybridMultilevel"/>
    <w:tmpl w:val="6422EBAA"/>
    <w:lvl w:ilvl="0" w:tplc="D9869C76">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846761"/>
    <w:multiLevelType w:val="hybridMultilevel"/>
    <w:tmpl w:val="8A544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B5466C"/>
    <w:multiLevelType w:val="hybridMultilevel"/>
    <w:tmpl w:val="6340EEB8"/>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B5B6A9C"/>
    <w:multiLevelType w:val="hybridMultilevel"/>
    <w:tmpl w:val="5A8AE7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8193384"/>
    <w:multiLevelType w:val="hybridMultilevel"/>
    <w:tmpl w:val="37726A6E"/>
    <w:lvl w:ilvl="0" w:tplc="D9869C76">
      <w:numFmt w:val="bullet"/>
      <w:lvlText w:val="•"/>
      <w:lvlJc w:val="left"/>
      <w:pPr>
        <w:ind w:left="1080" w:hanging="72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8FD5D84"/>
    <w:multiLevelType w:val="hybridMultilevel"/>
    <w:tmpl w:val="C9148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6912B9"/>
    <w:multiLevelType w:val="hybridMultilevel"/>
    <w:tmpl w:val="6AFA72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94771385">
    <w:abstractNumId w:val="6"/>
  </w:num>
  <w:num w:numId="2" w16cid:durableId="1991253744">
    <w:abstractNumId w:val="1"/>
  </w:num>
  <w:num w:numId="3" w16cid:durableId="2142528039">
    <w:abstractNumId w:val="5"/>
  </w:num>
  <w:num w:numId="4" w16cid:durableId="1879001123">
    <w:abstractNumId w:val="2"/>
  </w:num>
  <w:num w:numId="5" w16cid:durableId="1325159350">
    <w:abstractNumId w:val="3"/>
  </w:num>
  <w:num w:numId="6" w16cid:durableId="2026134418">
    <w:abstractNumId w:val="4"/>
  </w:num>
  <w:num w:numId="7" w16cid:durableId="134954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474"/>
    <w:rsid w:val="0001099A"/>
    <w:rsid w:val="00016600"/>
    <w:rsid w:val="00061DED"/>
    <w:rsid w:val="00086162"/>
    <w:rsid w:val="000957E2"/>
    <w:rsid w:val="000A3019"/>
    <w:rsid w:val="000C1FC2"/>
    <w:rsid w:val="000C6E78"/>
    <w:rsid w:val="000E0D3F"/>
    <w:rsid w:val="0010536D"/>
    <w:rsid w:val="00117963"/>
    <w:rsid w:val="00120C05"/>
    <w:rsid w:val="00135110"/>
    <w:rsid w:val="001536B1"/>
    <w:rsid w:val="0016064F"/>
    <w:rsid w:val="001B31F2"/>
    <w:rsid w:val="001D5A06"/>
    <w:rsid w:val="001E0A8D"/>
    <w:rsid w:val="001F7BBD"/>
    <w:rsid w:val="00225AC3"/>
    <w:rsid w:val="00257E01"/>
    <w:rsid w:val="002754CB"/>
    <w:rsid w:val="00283C5B"/>
    <w:rsid w:val="00284184"/>
    <w:rsid w:val="002A43F7"/>
    <w:rsid w:val="002C66C7"/>
    <w:rsid w:val="002D3205"/>
    <w:rsid w:val="002E269B"/>
    <w:rsid w:val="00333E40"/>
    <w:rsid w:val="0035651A"/>
    <w:rsid w:val="003741FA"/>
    <w:rsid w:val="003C09BB"/>
    <w:rsid w:val="003C2D6E"/>
    <w:rsid w:val="003E03A8"/>
    <w:rsid w:val="003F2054"/>
    <w:rsid w:val="00407490"/>
    <w:rsid w:val="00416C99"/>
    <w:rsid w:val="00425CD0"/>
    <w:rsid w:val="00457391"/>
    <w:rsid w:val="00495665"/>
    <w:rsid w:val="004A383B"/>
    <w:rsid w:val="004B019B"/>
    <w:rsid w:val="004E0094"/>
    <w:rsid w:val="004E6D8C"/>
    <w:rsid w:val="004F4BA9"/>
    <w:rsid w:val="0054791A"/>
    <w:rsid w:val="00577526"/>
    <w:rsid w:val="00591058"/>
    <w:rsid w:val="005A0CAF"/>
    <w:rsid w:val="005E2370"/>
    <w:rsid w:val="00602749"/>
    <w:rsid w:val="00644546"/>
    <w:rsid w:val="00653884"/>
    <w:rsid w:val="006630A7"/>
    <w:rsid w:val="00680C00"/>
    <w:rsid w:val="006D4795"/>
    <w:rsid w:val="006E16A9"/>
    <w:rsid w:val="00713112"/>
    <w:rsid w:val="00731C40"/>
    <w:rsid w:val="0074152D"/>
    <w:rsid w:val="00785011"/>
    <w:rsid w:val="007B1DD6"/>
    <w:rsid w:val="00833C68"/>
    <w:rsid w:val="00835482"/>
    <w:rsid w:val="00841F66"/>
    <w:rsid w:val="00865B16"/>
    <w:rsid w:val="008843D3"/>
    <w:rsid w:val="00887C89"/>
    <w:rsid w:val="008B6F05"/>
    <w:rsid w:val="008D396C"/>
    <w:rsid w:val="008E0468"/>
    <w:rsid w:val="008E11A7"/>
    <w:rsid w:val="008E332B"/>
    <w:rsid w:val="008F45E6"/>
    <w:rsid w:val="00923A11"/>
    <w:rsid w:val="009C6AC6"/>
    <w:rsid w:val="009D49C0"/>
    <w:rsid w:val="009E5B91"/>
    <w:rsid w:val="00A41028"/>
    <w:rsid w:val="00A7671B"/>
    <w:rsid w:val="00A814E2"/>
    <w:rsid w:val="00AB6B2C"/>
    <w:rsid w:val="00AC0517"/>
    <w:rsid w:val="00AC6827"/>
    <w:rsid w:val="00AF6743"/>
    <w:rsid w:val="00B06474"/>
    <w:rsid w:val="00B4695C"/>
    <w:rsid w:val="00B9101B"/>
    <w:rsid w:val="00B92381"/>
    <w:rsid w:val="00BD6996"/>
    <w:rsid w:val="00BE0CE4"/>
    <w:rsid w:val="00BE0F70"/>
    <w:rsid w:val="00C10BB8"/>
    <w:rsid w:val="00C255F7"/>
    <w:rsid w:val="00C362FE"/>
    <w:rsid w:val="00C5084C"/>
    <w:rsid w:val="00C60D08"/>
    <w:rsid w:val="00C6456B"/>
    <w:rsid w:val="00C81E7F"/>
    <w:rsid w:val="00CC3EF8"/>
    <w:rsid w:val="00CC5868"/>
    <w:rsid w:val="00CD35BC"/>
    <w:rsid w:val="00CD6FB3"/>
    <w:rsid w:val="00CE4775"/>
    <w:rsid w:val="00CF3FC7"/>
    <w:rsid w:val="00D34F0E"/>
    <w:rsid w:val="00D44C9C"/>
    <w:rsid w:val="00D44EF8"/>
    <w:rsid w:val="00D70AB3"/>
    <w:rsid w:val="00D71B08"/>
    <w:rsid w:val="00D87EBC"/>
    <w:rsid w:val="00DA7683"/>
    <w:rsid w:val="00DB7FF7"/>
    <w:rsid w:val="00DC3A8B"/>
    <w:rsid w:val="00DE14E5"/>
    <w:rsid w:val="00DF5D68"/>
    <w:rsid w:val="00E04B85"/>
    <w:rsid w:val="00E37F64"/>
    <w:rsid w:val="00E666C6"/>
    <w:rsid w:val="00E75A9E"/>
    <w:rsid w:val="00E843C5"/>
    <w:rsid w:val="00EE58D5"/>
    <w:rsid w:val="00EF33B4"/>
    <w:rsid w:val="00F31F0E"/>
    <w:rsid w:val="00F503E7"/>
    <w:rsid w:val="00F731F8"/>
    <w:rsid w:val="00F85BE6"/>
    <w:rsid w:val="00F92C8C"/>
    <w:rsid w:val="00FD6203"/>
    <w:rsid w:val="00FD7DED"/>
    <w:rsid w:val="00FE479A"/>
    <w:rsid w:val="00FF6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8E187"/>
  <w15:docId w15:val="{90D82298-EB02-4A13-AC1F-ECE34C85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F05"/>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D479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D4795"/>
    <w:rPr>
      <w:rFonts w:ascii="Calibri" w:eastAsia="Calibri" w:hAnsi="Calibri" w:cs="Calibri"/>
      <w:color w:val="000000"/>
      <w:sz w:val="22"/>
    </w:rPr>
  </w:style>
  <w:style w:type="paragraph" w:styleId="Piedepgina">
    <w:name w:val="footer"/>
    <w:basedOn w:val="Normal"/>
    <w:link w:val="PiedepginaCar"/>
    <w:uiPriority w:val="99"/>
    <w:unhideWhenUsed/>
    <w:rsid w:val="006D479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D4795"/>
    <w:rPr>
      <w:rFonts w:ascii="Calibri" w:eastAsia="Calibri" w:hAnsi="Calibri" w:cs="Calibri"/>
      <w:color w:val="000000"/>
      <w:sz w:val="22"/>
    </w:rPr>
  </w:style>
  <w:style w:type="character" w:styleId="Hipervnculo">
    <w:name w:val="Hyperlink"/>
    <w:basedOn w:val="Fuentedeprrafopredeter"/>
    <w:uiPriority w:val="99"/>
    <w:unhideWhenUsed/>
    <w:rsid w:val="00A41028"/>
    <w:rPr>
      <w:color w:val="467886" w:themeColor="hyperlink"/>
      <w:u w:val="single"/>
    </w:rPr>
  </w:style>
  <w:style w:type="character" w:styleId="Mencinsinresolver">
    <w:name w:val="Unresolved Mention"/>
    <w:basedOn w:val="Fuentedeprrafopredeter"/>
    <w:uiPriority w:val="99"/>
    <w:semiHidden/>
    <w:unhideWhenUsed/>
    <w:rsid w:val="00A41028"/>
    <w:rPr>
      <w:color w:val="605E5C"/>
      <w:shd w:val="clear" w:color="auto" w:fill="E1DFDD"/>
    </w:rPr>
  </w:style>
  <w:style w:type="paragraph" w:styleId="Prrafodelista">
    <w:name w:val="List Paragraph"/>
    <w:basedOn w:val="Normal"/>
    <w:uiPriority w:val="34"/>
    <w:qFormat/>
    <w:rsid w:val="004E0094"/>
    <w:pPr>
      <w:spacing w:after="0" w:line="240" w:lineRule="auto"/>
      <w:ind w:left="720"/>
      <w:contextualSpacing/>
    </w:pPr>
    <w:rPr>
      <w:rFonts w:ascii="Times New Roman" w:eastAsia="Times New Roman" w:hAnsi="Times New Roman" w:cs="Times New Roman"/>
      <w:color w:val="auto"/>
      <w:kern w:val="0"/>
      <w:sz w:val="24"/>
      <w:lang w:val="es-PE" w:eastAsia="es-ES"/>
      <w14:ligatures w14:val="none"/>
    </w:rPr>
  </w:style>
  <w:style w:type="paragraph" w:styleId="Textoindependiente3">
    <w:name w:val="Body Text 3"/>
    <w:basedOn w:val="Normal"/>
    <w:link w:val="Textoindependiente3Car"/>
    <w:rsid w:val="00713112"/>
    <w:pPr>
      <w:spacing w:after="0" w:line="240" w:lineRule="auto"/>
      <w:jc w:val="both"/>
    </w:pPr>
    <w:rPr>
      <w:rFonts w:ascii="Comic Sans MS" w:eastAsia="Times New Roman" w:hAnsi="Comic Sans MS" w:cs="Times New Roman"/>
      <w:color w:val="auto"/>
      <w:kern w:val="0"/>
      <w:sz w:val="20"/>
      <w:szCs w:val="20"/>
      <w:lang w:val="es-ES"/>
      <w14:ligatures w14:val="none"/>
    </w:rPr>
  </w:style>
  <w:style w:type="character" w:customStyle="1" w:styleId="Textoindependiente3Car">
    <w:name w:val="Texto independiente 3 Car"/>
    <w:basedOn w:val="Fuentedeprrafopredeter"/>
    <w:link w:val="Textoindependiente3"/>
    <w:rsid w:val="00713112"/>
    <w:rPr>
      <w:rFonts w:ascii="Comic Sans MS" w:eastAsia="Times New Roman" w:hAnsi="Comic Sans MS" w:cs="Times New Roman"/>
      <w:kern w:val="0"/>
      <w:sz w:val="20"/>
      <w:szCs w:val="2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0232">
      <w:bodyDiv w:val="1"/>
      <w:marLeft w:val="0"/>
      <w:marRight w:val="0"/>
      <w:marTop w:val="0"/>
      <w:marBottom w:val="0"/>
      <w:divBdr>
        <w:top w:val="none" w:sz="0" w:space="0" w:color="auto"/>
        <w:left w:val="none" w:sz="0" w:space="0" w:color="auto"/>
        <w:bottom w:val="none" w:sz="0" w:space="0" w:color="auto"/>
        <w:right w:val="none" w:sz="0" w:space="0" w:color="auto"/>
      </w:divBdr>
    </w:div>
    <w:div w:id="132527705">
      <w:bodyDiv w:val="1"/>
      <w:marLeft w:val="0"/>
      <w:marRight w:val="0"/>
      <w:marTop w:val="0"/>
      <w:marBottom w:val="0"/>
      <w:divBdr>
        <w:top w:val="none" w:sz="0" w:space="0" w:color="auto"/>
        <w:left w:val="none" w:sz="0" w:space="0" w:color="auto"/>
        <w:bottom w:val="none" w:sz="0" w:space="0" w:color="auto"/>
        <w:right w:val="none" w:sz="0" w:space="0" w:color="auto"/>
      </w:divBdr>
    </w:div>
    <w:div w:id="475297118">
      <w:bodyDiv w:val="1"/>
      <w:marLeft w:val="0"/>
      <w:marRight w:val="0"/>
      <w:marTop w:val="0"/>
      <w:marBottom w:val="0"/>
      <w:divBdr>
        <w:top w:val="none" w:sz="0" w:space="0" w:color="auto"/>
        <w:left w:val="none" w:sz="0" w:space="0" w:color="auto"/>
        <w:bottom w:val="none" w:sz="0" w:space="0" w:color="auto"/>
        <w:right w:val="none" w:sz="0" w:space="0" w:color="auto"/>
      </w:divBdr>
    </w:div>
    <w:div w:id="480930517">
      <w:bodyDiv w:val="1"/>
      <w:marLeft w:val="0"/>
      <w:marRight w:val="0"/>
      <w:marTop w:val="0"/>
      <w:marBottom w:val="0"/>
      <w:divBdr>
        <w:top w:val="none" w:sz="0" w:space="0" w:color="auto"/>
        <w:left w:val="none" w:sz="0" w:space="0" w:color="auto"/>
        <w:bottom w:val="none" w:sz="0" w:space="0" w:color="auto"/>
        <w:right w:val="none" w:sz="0" w:space="0" w:color="auto"/>
      </w:divBdr>
    </w:div>
    <w:div w:id="578054896">
      <w:bodyDiv w:val="1"/>
      <w:marLeft w:val="0"/>
      <w:marRight w:val="0"/>
      <w:marTop w:val="0"/>
      <w:marBottom w:val="0"/>
      <w:divBdr>
        <w:top w:val="none" w:sz="0" w:space="0" w:color="auto"/>
        <w:left w:val="none" w:sz="0" w:space="0" w:color="auto"/>
        <w:bottom w:val="none" w:sz="0" w:space="0" w:color="auto"/>
        <w:right w:val="none" w:sz="0" w:space="0" w:color="auto"/>
      </w:divBdr>
    </w:div>
    <w:div w:id="656417006">
      <w:bodyDiv w:val="1"/>
      <w:marLeft w:val="0"/>
      <w:marRight w:val="0"/>
      <w:marTop w:val="0"/>
      <w:marBottom w:val="0"/>
      <w:divBdr>
        <w:top w:val="none" w:sz="0" w:space="0" w:color="auto"/>
        <w:left w:val="none" w:sz="0" w:space="0" w:color="auto"/>
        <w:bottom w:val="none" w:sz="0" w:space="0" w:color="auto"/>
        <w:right w:val="none" w:sz="0" w:space="0" w:color="auto"/>
      </w:divBdr>
    </w:div>
    <w:div w:id="734008257">
      <w:bodyDiv w:val="1"/>
      <w:marLeft w:val="0"/>
      <w:marRight w:val="0"/>
      <w:marTop w:val="0"/>
      <w:marBottom w:val="0"/>
      <w:divBdr>
        <w:top w:val="none" w:sz="0" w:space="0" w:color="auto"/>
        <w:left w:val="none" w:sz="0" w:space="0" w:color="auto"/>
        <w:bottom w:val="none" w:sz="0" w:space="0" w:color="auto"/>
        <w:right w:val="none" w:sz="0" w:space="0" w:color="auto"/>
      </w:divBdr>
    </w:div>
    <w:div w:id="769929661">
      <w:bodyDiv w:val="1"/>
      <w:marLeft w:val="0"/>
      <w:marRight w:val="0"/>
      <w:marTop w:val="0"/>
      <w:marBottom w:val="0"/>
      <w:divBdr>
        <w:top w:val="none" w:sz="0" w:space="0" w:color="auto"/>
        <w:left w:val="none" w:sz="0" w:space="0" w:color="auto"/>
        <w:bottom w:val="none" w:sz="0" w:space="0" w:color="auto"/>
        <w:right w:val="none" w:sz="0" w:space="0" w:color="auto"/>
      </w:divBdr>
    </w:div>
    <w:div w:id="779102589">
      <w:bodyDiv w:val="1"/>
      <w:marLeft w:val="0"/>
      <w:marRight w:val="0"/>
      <w:marTop w:val="0"/>
      <w:marBottom w:val="0"/>
      <w:divBdr>
        <w:top w:val="none" w:sz="0" w:space="0" w:color="auto"/>
        <w:left w:val="none" w:sz="0" w:space="0" w:color="auto"/>
        <w:bottom w:val="none" w:sz="0" w:space="0" w:color="auto"/>
        <w:right w:val="none" w:sz="0" w:space="0" w:color="auto"/>
      </w:divBdr>
    </w:div>
    <w:div w:id="885290156">
      <w:bodyDiv w:val="1"/>
      <w:marLeft w:val="0"/>
      <w:marRight w:val="0"/>
      <w:marTop w:val="0"/>
      <w:marBottom w:val="0"/>
      <w:divBdr>
        <w:top w:val="none" w:sz="0" w:space="0" w:color="auto"/>
        <w:left w:val="none" w:sz="0" w:space="0" w:color="auto"/>
        <w:bottom w:val="none" w:sz="0" w:space="0" w:color="auto"/>
        <w:right w:val="none" w:sz="0" w:space="0" w:color="auto"/>
      </w:divBdr>
    </w:div>
    <w:div w:id="1086078616">
      <w:bodyDiv w:val="1"/>
      <w:marLeft w:val="0"/>
      <w:marRight w:val="0"/>
      <w:marTop w:val="0"/>
      <w:marBottom w:val="0"/>
      <w:divBdr>
        <w:top w:val="none" w:sz="0" w:space="0" w:color="auto"/>
        <w:left w:val="none" w:sz="0" w:space="0" w:color="auto"/>
        <w:bottom w:val="none" w:sz="0" w:space="0" w:color="auto"/>
        <w:right w:val="none" w:sz="0" w:space="0" w:color="auto"/>
      </w:divBdr>
    </w:div>
    <w:div w:id="1175148667">
      <w:bodyDiv w:val="1"/>
      <w:marLeft w:val="0"/>
      <w:marRight w:val="0"/>
      <w:marTop w:val="0"/>
      <w:marBottom w:val="0"/>
      <w:divBdr>
        <w:top w:val="none" w:sz="0" w:space="0" w:color="auto"/>
        <w:left w:val="none" w:sz="0" w:space="0" w:color="auto"/>
        <w:bottom w:val="none" w:sz="0" w:space="0" w:color="auto"/>
        <w:right w:val="none" w:sz="0" w:space="0" w:color="auto"/>
      </w:divBdr>
    </w:div>
    <w:div w:id="1185092177">
      <w:bodyDiv w:val="1"/>
      <w:marLeft w:val="0"/>
      <w:marRight w:val="0"/>
      <w:marTop w:val="0"/>
      <w:marBottom w:val="0"/>
      <w:divBdr>
        <w:top w:val="none" w:sz="0" w:space="0" w:color="auto"/>
        <w:left w:val="none" w:sz="0" w:space="0" w:color="auto"/>
        <w:bottom w:val="none" w:sz="0" w:space="0" w:color="auto"/>
        <w:right w:val="none" w:sz="0" w:space="0" w:color="auto"/>
      </w:divBdr>
    </w:div>
    <w:div w:id="1651593906">
      <w:bodyDiv w:val="1"/>
      <w:marLeft w:val="0"/>
      <w:marRight w:val="0"/>
      <w:marTop w:val="0"/>
      <w:marBottom w:val="0"/>
      <w:divBdr>
        <w:top w:val="none" w:sz="0" w:space="0" w:color="auto"/>
        <w:left w:val="none" w:sz="0" w:space="0" w:color="auto"/>
        <w:bottom w:val="none" w:sz="0" w:space="0" w:color="auto"/>
        <w:right w:val="none" w:sz="0" w:space="0" w:color="auto"/>
      </w:divBdr>
    </w:div>
    <w:div w:id="1692491623">
      <w:bodyDiv w:val="1"/>
      <w:marLeft w:val="0"/>
      <w:marRight w:val="0"/>
      <w:marTop w:val="0"/>
      <w:marBottom w:val="0"/>
      <w:divBdr>
        <w:top w:val="none" w:sz="0" w:space="0" w:color="auto"/>
        <w:left w:val="none" w:sz="0" w:space="0" w:color="auto"/>
        <w:bottom w:val="none" w:sz="0" w:space="0" w:color="auto"/>
        <w:right w:val="none" w:sz="0" w:space="0" w:color="auto"/>
      </w:divBdr>
    </w:div>
    <w:div w:id="1778714537">
      <w:bodyDiv w:val="1"/>
      <w:marLeft w:val="0"/>
      <w:marRight w:val="0"/>
      <w:marTop w:val="0"/>
      <w:marBottom w:val="0"/>
      <w:divBdr>
        <w:top w:val="none" w:sz="0" w:space="0" w:color="auto"/>
        <w:left w:val="none" w:sz="0" w:space="0" w:color="auto"/>
        <w:bottom w:val="none" w:sz="0" w:space="0" w:color="auto"/>
        <w:right w:val="none" w:sz="0" w:space="0" w:color="auto"/>
      </w:divBdr>
    </w:div>
    <w:div w:id="1825004122">
      <w:bodyDiv w:val="1"/>
      <w:marLeft w:val="0"/>
      <w:marRight w:val="0"/>
      <w:marTop w:val="0"/>
      <w:marBottom w:val="0"/>
      <w:divBdr>
        <w:top w:val="none" w:sz="0" w:space="0" w:color="auto"/>
        <w:left w:val="none" w:sz="0" w:space="0" w:color="auto"/>
        <w:bottom w:val="none" w:sz="0" w:space="0" w:color="auto"/>
        <w:right w:val="none" w:sz="0" w:space="0" w:color="auto"/>
      </w:divBdr>
    </w:div>
    <w:div w:id="1843279018">
      <w:bodyDiv w:val="1"/>
      <w:marLeft w:val="0"/>
      <w:marRight w:val="0"/>
      <w:marTop w:val="0"/>
      <w:marBottom w:val="0"/>
      <w:divBdr>
        <w:top w:val="none" w:sz="0" w:space="0" w:color="auto"/>
        <w:left w:val="none" w:sz="0" w:space="0" w:color="auto"/>
        <w:bottom w:val="none" w:sz="0" w:space="0" w:color="auto"/>
        <w:right w:val="none" w:sz="0" w:space="0" w:color="auto"/>
      </w:divBdr>
    </w:div>
    <w:div w:id="1846554459">
      <w:bodyDiv w:val="1"/>
      <w:marLeft w:val="0"/>
      <w:marRight w:val="0"/>
      <w:marTop w:val="0"/>
      <w:marBottom w:val="0"/>
      <w:divBdr>
        <w:top w:val="none" w:sz="0" w:space="0" w:color="auto"/>
        <w:left w:val="none" w:sz="0" w:space="0" w:color="auto"/>
        <w:bottom w:val="none" w:sz="0" w:space="0" w:color="auto"/>
        <w:right w:val="none" w:sz="0" w:space="0" w:color="auto"/>
      </w:divBdr>
    </w:div>
    <w:div w:id="2081561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ndres.miranda@glencore.com.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3</Pages>
  <Words>1122</Words>
  <Characters>6176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Velasquez Rojas;administracion@agrominperu.com</dc:creator>
  <cp:keywords/>
  <cp:lastModifiedBy>Carla Bustamante</cp:lastModifiedBy>
  <cp:revision>8</cp:revision>
  <dcterms:created xsi:type="dcterms:W3CDTF">2025-04-28T18:59:00Z</dcterms:created>
  <dcterms:modified xsi:type="dcterms:W3CDTF">2025-05-01T16:47:00Z</dcterms:modified>
</cp:coreProperties>
</file>