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6C57" w14:textId="0CEDF54F" w:rsidR="000869A3" w:rsidRPr="008D20C5" w:rsidRDefault="000869A3" w:rsidP="00FC7490">
      <w:pPr>
        <w:spacing w:line="360" w:lineRule="auto"/>
        <w:jc w:val="center"/>
        <w:rPr>
          <w:rFonts w:ascii="Arial" w:hAnsi="Arial" w:cs="Arial"/>
          <w:b/>
          <w:bCs/>
        </w:rPr>
      </w:pPr>
      <w:r w:rsidRPr="008D20C5">
        <w:rPr>
          <w:rFonts w:ascii="Arial" w:hAnsi="Arial" w:cs="Arial"/>
          <w:noProof/>
          <w:sz w:val="20"/>
        </w:rPr>
        <w:drawing>
          <wp:anchor distT="0" distB="0" distL="0" distR="0" simplePos="0" relativeHeight="251659264" behindDoc="1" locked="0" layoutInCell="1" allowOverlap="1" wp14:anchorId="1FE8A10E" wp14:editId="1C80A3C2">
            <wp:simplePos x="0" y="0"/>
            <wp:positionH relativeFrom="margin">
              <wp:align>center</wp:align>
            </wp:positionH>
            <wp:positionV relativeFrom="margin">
              <wp:align>center</wp:align>
            </wp:positionV>
            <wp:extent cx="6370878" cy="9915525"/>
            <wp:effectExtent l="0" t="0" r="0" b="0"/>
            <wp:wrapNone/>
            <wp:docPr id="1"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p>
    <w:p w14:paraId="662DBE87" w14:textId="77777777"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PERUMIN 37 Convención Minera</w:t>
      </w:r>
    </w:p>
    <w:p w14:paraId="12B5EACD" w14:textId="21E4E2F8"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 xml:space="preserve"> Arequipa, 22 – 26 de setiembre, 2025</w:t>
      </w:r>
    </w:p>
    <w:p w14:paraId="5480BFF3" w14:textId="77777777"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 xml:space="preserve"> FORO DE TECNOLOGÍA, INNOVACIÓN Y SOSTENIBILIDAD </w:t>
      </w:r>
    </w:p>
    <w:p w14:paraId="368374E7" w14:textId="77777777"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CONVOCATORIA DE TRABAJOS TÉCNICOS</w:t>
      </w:r>
    </w:p>
    <w:p w14:paraId="5E458AB1" w14:textId="64E40EF2" w:rsidR="002C2CDC" w:rsidRPr="008D20C5" w:rsidRDefault="002C2CDC" w:rsidP="00FC7490">
      <w:pPr>
        <w:spacing w:after="0" w:line="360" w:lineRule="auto"/>
        <w:jc w:val="center"/>
        <w:rPr>
          <w:rFonts w:ascii="Arial" w:hAnsi="Arial" w:cs="Arial"/>
          <w:b/>
          <w:bCs/>
        </w:rPr>
      </w:pPr>
      <w:r w:rsidRPr="008D20C5">
        <w:rPr>
          <w:rFonts w:ascii="Arial" w:hAnsi="Arial" w:cs="Arial"/>
          <w:b/>
          <w:bCs/>
          <w:sz w:val="22"/>
          <w:szCs w:val="22"/>
        </w:rPr>
        <w:t xml:space="preserve"> PREMIO NACIONAL DE MINERÍA</w:t>
      </w:r>
    </w:p>
    <w:p w14:paraId="42AAF2A3" w14:textId="71EF7B3F" w:rsidR="007D6AA3" w:rsidRPr="008D20C5" w:rsidRDefault="002C2CDC" w:rsidP="00FC7490">
      <w:pPr>
        <w:spacing w:after="0" w:line="360" w:lineRule="auto"/>
        <w:rPr>
          <w:rFonts w:ascii="Arial" w:hAnsi="Arial" w:cs="Arial"/>
          <w:b/>
          <w:bCs/>
          <w:sz w:val="22"/>
          <w:szCs w:val="22"/>
        </w:rPr>
      </w:pPr>
      <w:r w:rsidRPr="008D20C5">
        <w:rPr>
          <w:rFonts w:ascii="Arial" w:hAnsi="Arial" w:cs="Arial"/>
          <w:b/>
          <w:bCs/>
          <w:sz w:val="22"/>
          <w:szCs w:val="22"/>
        </w:rPr>
        <w:t xml:space="preserve">Título: </w:t>
      </w:r>
      <w:r w:rsidR="000869A3" w:rsidRPr="008D20C5">
        <w:rPr>
          <w:rFonts w:ascii="Arial" w:hAnsi="Arial" w:cs="Arial"/>
          <w:sz w:val="22"/>
          <w:szCs w:val="22"/>
        </w:rPr>
        <w:t xml:space="preserve">Minar el Futuro: </w:t>
      </w:r>
      <w:r w:rsidR="002C534C" w:rsidRPr="008D20C5">
        <w:rPr>
          <w:rFonts w:ascii="Arial" w:hAnsi="Arial" w:cs="Arial"/>
          <w:sz w:val="22"/>
          <w:szCs w:val="22"/>
        </w:rPr>
        <w:t>Enfrentando los Desafíos y Conflictos Mineros del Siglo XXI</w:t>
      </w:r>
    </w:p>
    <w:p w14:paraId="521A0DAD" w14:textId="1B056FE4" w:rsidR="000869A3" w:rsidRPr="008D20C5" w:rsidRDefault="000869A3" w:rsidP="00FC7490">
      <w:pPr>
        <w:spacing w:after="0" w:line="360" w:lineRule="auto"/>
        <w:rPr>
          <w:rFonts w:ascii="Arial" w:hAnsi="Arial" w:cs="Arial"/>
          <w:sz w:val="22"/>
          <w:szCs w:val="22"/>
        </w:rPr>
      </w:pPr>
      <w:r w:rsidRPr="008D20C5">
        <w:rPr>
          <w:rFonts w:ascii="Arial" w:hAnsi="Arial" w:cs="Arial"/>
          <w:b/>
          <w:bCs/>
          <w:sz w:val="22"/>
          <w:szCs w:val="22"/>
        </w:rPr>
        <w:t xml:space="preserve">Tema: </w:t>
      </w:r>
      <w:r w:rsidRPr="008D20C5">
        <w:rPr>
          <w:rFonts w:ascii="Arial" w:hAnsi="Arial" w:cs="Arial"/>
          <w:sz w:val="22"/>
          <w:szCs w:val="22"/>
        </w:rPr>
        <w:t>Mecanismos de solución de conflictos.</w:t>
      </w:r>
    </w:p>
    <w:p w14:paraId="293900F4" w14:textId="4C7A9540" w:rsidR="002C534C" w:rsidRPr="008D20C5" w:rsidRDefault="002C2CDC" w:rsidP="00FC7490">
      <w:pPr>
        <w:widowControl w:val="0"/>
        <w:tabs>
          <w:tab w:val="left" w:pos="721"/>
        </w:tabs>
        <w:autoSpaceDE w:val="0"/>
        <w:autoSpaceDN w:val="0"/>
        <w:spacing w:before="14" w:after="0" w:line="360" w:lineRule="auto"/>
        <w:rPr>
          <w:rFonts w:ascii="Arial" w:hAnsi="Arial" w:cs="Arial"/>
          <w:spacing w:val="-2"/>
          <w:sz w:val="22"/>
          <w:szCs w:val="22"/>
        </w:rPr>
      </w:pPr>
      <w:r w:rsidRPr="008D20C5">
        <w:rPr>
          <w:rFonts w:ascii="Arial" w:hAnsi="Arial" w:cs="Arial"/>
          <w:b/>
          <w:bCs/>
          <w:sz w:val="22"/>
          <w:szCs w:val="22"/>
        </w:rPr>
        <w:t xml:space="preserve">Categoría: </w:t>
      </w:r>
      <w:r w:rsidR="002C534C" w:rsidRPr="008D20C5">
        <w:rPr>
          <w:rFonts w:ascii="Arial" w:hAnsi="Arial" w:cs="Arial"/>
          <w:b/>
          <w:bCs/>
          <w:sz w:val="22"/>
          <w:szCs w:val="22"/>
        </w:rPr>
        <w:t>5.-</w:t>
      </w:r>
      <w:r w:rsidR="002C534C" w:rsidRPr="008D20C5">
        <w:rPr>
          <w:rFonts w:ascii="Arial" w:hAnsi="Arial" w:cs="Arial"/>
          <w:sz w:val="16"/>
          <w:szCs w:val="22"/>
        </w:rPr>
        <w:t xml:space="preserve"> </w:t>
      </w:r>
      <w:r w:rsidR="002C534C" w:rsidRPr="008D20C5">
        <w:rPr>
          <w:rFonts w:ascii="Arial" w:hAnsi="Arial" w:cs="Arial"/>
          <w:sz w:val="22"/>
          <w:szCs w:val="22"/>
        </w:rPr>
        <w:t>Regulación</w:t>
      </w:r>
      <w:r w:rsidR="002C534C" w:rsidRPr="008D20C5">
        <w:rPr>
          <w:rFonts w:ascii="Arial" w:hAnsi="Arial" w:cs="Arial"/>
          <w:spacing w:val="-4"/>
          <w:sz w:val="22"/>
          <w:szCs w:val="22"/>
        </w:rPr>
        <w:t xml:space="preserve"> </w:t>
      </w:r>
      <w:r w:rsidR="002C534C" w:rsidRPr="008D20C5">
        <w:rPr>
          <w:rFonts w:ascii="Arial" w:hAnsi="Arial" w:cs="Arial"/>
          <w:sz w:val="22"/>
          <w:szCs w:val="22"/>
        </w:rPr>
        <w:t>y</w:t>
      </w:r>
      <w:r w:rsidR="002C534C" w:rsidRPr="008D20C5">
        <w:rPr>
          <w:rFonts w:ascii="Arial" w:hAnsi="Arial" w:cs="Arial"/>
          <w:spacing w:val="-3"/>
          <w:sz w:val="22"/>
          <w:szCs w:val="22"/>
        </w:rPr>
        <w:t xml:space="preserve"> </w:t>
      </w:r>
      <w:r w:rsidR="002C534C" w:rsidRPr="008D20C5">
        <w:rPr>
          <w:rFonts w:ascii="Arial" w:hAnsi="Arial" w:cs="Arial"/>
          <w:sz w:val="22"/>
          <w:szCs w:val="22"/>
        </w:rPr>
        <w:t>Economía</w:t>
      </w:r>
      <w:r w:rsidR="002C534C" w:rsidRPr="008D20C5">
        <w:rPr>
          <w:rFonts w:ascii="Arial" w:hAnsi="Arial" w:cs="Arial"/>
          <w:spacing w:val="-3"/>
          <w:sz w:val="22"/>
          <w:szCs w:val="22"/>
        </w:rPr>
        <w:t xml:space="preserve"> </w:t>
      </w:r>
      <w:r w:rsidR="002C534C" w:rsidRPr="008D20C5">
        <w:rPr>
          <w:rFonts w:ascii="Arial" w:hAnsi="Arial" w:cs="Arial"/>
          <w:spacing w:val="-2"/>
          <w:sz w:val="22"/>
          <w:szCs w:val="22"/>
        </w:rPr>
        <w:t>Minera</w:t>
      </w:r>
    </w:p>
    <w:p w14:paraId="40375468" w14:textId="2F65277D" w:rsidR="002C534C" w:rsidRPr="008D20C5" w:rsidRDefault="002C534C" w:rsidP="00FC7490">
      <w:pPr>
        <w:widowControl w:val="0"/>
        <w:tabs>
          <w:tab w:val="left" w:pos="721"/>
        </w:tabs>
        <w:autoSpaceDE w:val="0"/>
        <w:autoSpaceDN w:val="0"/>
        <w:spacing w:before="14" w:after="0" w:line="360" w:lineRule="auto"/>
        <w:jc w:val="center"/>
        <w:rPr>
          <w:rFonts w:ascii="Arial" w:hAnsi="Arial" w:cs="Arial"/>
          <w:b/>
          <w:bCs/>
          <w:spacing w:val="-2"/>
          <w:sz w:val="22"/>
          <w:szCs w:val="22"/>
        </w:rPr>
      </w:pPr>
      <w:r w:rsidRPr="008D20C5">
        <w:rPr>
          <w:rFonts w:ascii="Arial" w:hAnsi="Arial" w:cs="Arial"/>
          <w:b/>
          <w:bCs/>
          <w:spacing w:val="-2"/>
          <w:sz w:val="22"/>
          <w:szCs w:val="22"/>
        </w:rPr>
        <w:t>Datos del Autor</w:t>
      </w:r>
    </w:p>
    <w:p w14:paraId="21B376A2" w14:textId="02D73562"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Nombres: </w:t>
      </w:r>
      <w:r w:rsidR="00E73629" w:rsidRPr="008D20C5">
        <w:rPr>
          <w:rFonts w:ascii="Arial" w:hAnsi="Arial" w:cs="Arial"/>
          <w:spacing w:val="-2"/>
          <w:sz w:val="22"/>
          <w:szCs w:val="22"/>
        </w:rPr>
        <w:t>Paul Anderson Flores Sahuanga</w:t>
      </w:r>
    </w:p>
    <w:p w14:paraId="3EB680CD" w14:textId="3B5830AF"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Empresa:</w:t>
      </w:r>
      <w:r w:rsidR="00E73629" w:rsidRPr="008D20C5">
        <w:rPr>
          <w:rFonts w:ascii="Arial" w:hAnsi="Arial" w:cs="Arial"/>
          <w:b/>
          <w:bCs/>
          <w:spacing w:val="-2"/>
          <w:sz w:val="22"/>
          <w:szCs w:val="22"/>
        </w:rPr>
        <w:t xml:space="preserve"> </w:t>
      </w:r>
      <w:r w:rsidR="00E73629" w:rsidRPr="008D20C5">
        <w:rPr>
          <w:rFonts w:ascii="Arial" w:hAnsi="Arial" w:cs="Arial"/>
          <w:spacing w:val="-2"/>
          <w:sz w:val="22"/>
          <w:szCs w:val="22"/>
        </w:rPr>
        <w:t>Universidad Peruana De Ciencias Aplicadas</w:t>
      </w:r>
    </w:p>
    <w:p w14:paraId="0BE96EBD" w14:textId="4A3BCB1A"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Cargo:</w:t>
      </w:r>
      <w:r w:rsidR="00E73629" w:rsidRPr="008D20C5">
        <w:rPr>
          <w:rFonts w:ascii="Arial" w:hAnsi="Arial" w:cs="Arial"/>
          <w:b/>
          <w:bCs/>
          <w:spacing w:val="-2"/>
          <w:sz w:val="22"/>
          <w:szCs w:val="22"/>
        </w:rPr>
        <w:t xml:space="preserve"> </w:t>
      </w:r>
      <w:r w:rsidR="00E73629" w:rsidRPr="008D20C5">
        <w:rPr>
          <w:rFonts w:ascii="Arial" w:hAnsi="Arial" w:cs="Arial"/>
          <w:spacing w:val="-2"/>
          <w:sz w:val="22"/>
          <w:szCs w:val="22"/>
        </w:rPr>
        <w:t>Estudiante</w:t>
      </w:r>
    </w:p>
    <w:p w14:paraId="28EECEA5" w14:textId="2D42355E" w:rsidR="002C534C"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Dirección: </w:t>
      </w:r>
      <w:r w:rsidRPr="008D20C5">
        <w:rPr>
          <w:rFonts w:ascii="Arial" w:hAnsi="Arial" w:cs="Arial"/>
          <w:spacing w:val="-2"/>
          <w:sz w:val="22"/>
          <w:szCs w:val="22"/>
        </w:rPr>
        <w:t>Lima-Chorrillos</w:t>
      </w:r>
    </w:p>
    <w:p w14:paraId="141FBECC" w14:textId="0E321F29" w:rsidR="00E73629"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Correo corporativo: </w:t>
      </w:r>
      <w:hyperlink r:id="rId8" w:history="1">
        <w:r w:rsidRPr="008D20C5">
          <w:rPr>
            <w:rStyle w:val="Hipervnculo"/>
            <w:rFonts w:ascii="Arial" w:hAnsi="Arial" w:cs="Arial"/>
            <w:color w:val="000000" w:themeColor="text1"/>
            <w:spacing w:val="-2"/>
            <w:sz w:val="22"/>
            <w:szCs w:val="22"/>
            <w:u w:val="none"/>
          </w:rPr>
          <w:t>linkedin.com/in/paul-anderson-flores-sahuanga-8b72971b4</w:t>
        </w:r>
      </w:hyperlink>
    </w:p>
    <w:p w14:paraId="4DB9EBC8" w14:textId="5E6EF30A" w:rsidR="00E73629"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Correo personal: </w:t>
      </w:r>
      <w:r w:rsidRPr="008D20C5">
        <w:rPr>
          <w:rFonts w:ascii="Arial" w:hAnsi="Arial" w:cs="Arial"/>
          <w:spacing w:val="-2"/>
          <w:sz w:val="22"/>
          <w:szCs w:val="22"/>
        </w:rPr>
        <w:t>paulfs2002@gmail.com</w:t>
      </w:r>
      <w:r w:rsidRPr="008D20C5">
        <w:rPr>
          <w:rFonts w:ascii="Arial" w:hAnsi="Arial" w:cs="Arial"/>
          <w:b/>
          <w:bCs/>
          <w:spacing w:val="-2"/>
          <w:sz w:val="22"/>
          <w:szCs w:val="22"/>
        </w:rPr>
        <w:t xml:space="preserve"> </w:t>
      </w:r>
    </w:p>
    <w:p w14:paraId="1E4FCF64" w14:textId="15BC868E" w:rsidR="00E73629" w:rsidRDefault="00E73629" w:rsidP="00FC7490">
      <w:pPr>
        <w:widowControl w:val="0"/>
        <w:tabs>
          <w:tab w:val="left" w:pos="721"/>
        </w:tabs>
        <w:autoSpaceDE w:val="0"/>
        <w:autoSpaceDN w:val="0"/>
        <w:spacing w:before="14" w:after="0" w:line="360" w:lineRule="auto"/>
        <w:rPr>
          <w:rFonts w:ascii="Arial" w:hAnsi="Arial" w:cs="Arial"/>
          <w:spacing w:val="-2"/>
          <w:sz w:val="22"/>
          <w:szCs w:val="22"/>
        </w:rPr>
      </w:pPr>
      <w:r w:rsidRPr="008D20C5">
        <w:rPr>
          <w:rFonts w:ascii="Arial" w:hAnsi="Arial" w:cs="Arial"/>
          <w:b/>
          <w:bCs/>
          <w:spacing w:val="-2"/>
          <w:sz w:val="22"/>
          <w:szCs w:val="22"/>
        </w:rPr>
        <w:t xml:space="preserve">Celular: </w:t>
      </w:r>
      <w:r w:rsidRPr="008D20C5">
        <w:rPr>
          <w:rFonts w:ascii="Arial" w:hAnsi="Arial" w:cs="Arial"/>
          <w:spacing w:val="-2"/>
          <w:sz w:val="22"/>
          <w:szCs w:val="22"/>
        </w:rPr>
        <w:t>962738436/ 967482481</w:t>
      </w:r>
    </w:p>
    <w:p w14:paraId="635D5C64" w14:textId="2700D53F" w:rsidR="008D20C5" w:rsidRPr="008D20C5" w:rsidRDefault="00B601AB" w:rsidP="00FC7490">
      <w:pPr>
        <w:widowControl w:val="0"/>
        <w:tabs>
          <w:tab w:val="left" w:pos="721"/>
        </w:tabs>
        <w:autoSpaceDE w:val="0"/>
        <w:autoSpaceDN w:val="0"/>
        <w:spacing w:before="14" w:after="0" w:line="360" w:lineRule="auto"/>
        <w:rPr>
          <w:rFonts w:ascii="Arial" w:hAnsi="Arial" w:cs="Arial"/>
          <w:spacing w:val="-2"/>
          <w:sz w:val="22"/>
          <w:szCs w:val="22"/>
        </w:rPr>
      </w:pPr>
      <w:r w:rsidRPr="00B601AB">
        <w:rPr>
          <w:rFonts w:ascii="Arial" w:hAnsi="Arial" w:cs="Arial"/>
          <w:b/>
          <w:bCs/>
          <w:spacing w:val="-2"/>
          <w:sz w:val="22"/>
          <w:szCs w:val="22"/>
        </w:rPr>
        <w:t>Palabras clave:</w:t>
      </w:r>
      <w:r>
        <w:rPr>
          <w:rFonts w:ascii="Arial" w:hAnsi="Arial" w:cs="Arial"/>
          <w:b/>
          <w:bCs/>
          <w:spacing w:val="-2"/>
          <w:sz w:val="22"/>
          <w:szCs w:val="22"/>
        </w:rPr>
        <w:t xml:space="preserve"> </w:t>
      </w:r>
      <w:r w:rsidRPr="00B601AB">
        <w:rPr>
          <w:rFonts w:ascii="Arial" w:hAnsi="Arial" w:cs="Arial"/>
          <w:spacing w:val="-2"/>
          <w:sz w:val="22"/>
          <w:szCs w:val="22"/>
        </w:rPr>
        <w:t>Mineria educativa</w:t>
      </w:r>
      <w:r w:rsidR="009A5BD4">
        <w:rPr>
          <w:rFonts w:ascii="Arial" w:hAnsi="Arial" w:cs="Arial"/>
          <w:spacing w:val="-2"/>
          <w:sz w:val="22"/>
          <w:szCs w:val="22"/>
        </w:rPr>
        <w:t xml:space="preserve"> </w:t>
      </w:r>
      <w:r w:rsidRPr="00B601AB">
        <w:rPr>
          <w:rFonts w:ascii="Arial" w:hAnsi="Arial" w:cs="Arial"/>
          <w:spacing w:val="-2"/>
          <w:sz w:val="22"/>
          <w:szCs w:val="22"/>
        </w:rPr>
        <w:t>/</w:t>
      </w:r>
      <w:r w:rsidR="009A5BD4">
        <w:rPr>
          <w:rFonts w:ascii="Arial" w:hAnsi="Arial" w:cs="Arial"/>
          <w:spacing w:val="-2"/>
          <w:sz w:val="22"/>
          <w:szCs w:val="22"/>
        </w:rPr>
        <w:t xml:space="preserve"> D</w:t>
      </w:r>
      <w:r>
        <w:rPr>
          <w:rFonts w:ascii="Arial" w:hAnsi="Arial" w:cs="Arial"/>
          <w:spacing w:val="-2"/>
          <w:sz w:val="22"/>
          <w:szCs w:val="22"/>
        </w:rPr>
        <w:t>esarrollo social</w:t>
      </w:r>
      <w:r w:rsidR="009A5BD4">
        <w:rPr>
          <w:rFonts w:ascii="Arial" w:hAnsi="Arial" w:cs="Arial"/>
          <w:spacing w:val="-2"/>
          <w:sz w:val="22"/>
          <w:szCs w:val="22"/>
        </w:rPr>
        <w:t xml:space="preserve"> </w:t>
      </w:r>
      <w:r>
        <w:rPr>
          <w:rFonts w:ascii="Arial" w:hAnsi="Arial" w:cs="Arial"/>
          <w:spacing w:val="-2"/>
          <w:sz w:val="22"/>
          <w:szCs w:val="22"/>
        </w:rPr>
        <w:t>/</w:t>
      </w:r>
      <w:r w:rsidR="009A5BD4">
        <w:rPr>
          <w:rFonts w:ascii="Arial" w:hAnsi="Arial" w:cs="Arial"/>
          <w:spacing w:val="-2"/>
          <w:sz w:val="22"/>
          <w:szCs w:val="22"/>
        </w:rPr>
        <w:t xml:space="preserve"> </w:t>
      </w:r>
      <w:r>
        <w:rPr>
          <w:rFonts w:ascii="Arial" w:hAnsi="Arial" w:cs="Arial"/>
          <w:spacing w:val="-2"/>
          <w:sz w:val="22"/>
          <w:szCs w:val="22"/>
        </w:rPr>
        <w:t xml:space="preserve"> Transformación educativa</w:t>
      </w:r>
    </w:p>
    <w:p w14:paraId="06A80E68" w14:textId="2A80ECFE" w:rsidR="000A0238" w:rsidRPr="008D20C5" w:rsidRDefault="003720A8" w:rsidP="008D20C5">
      <w:pPr>
        <w:pStyle w:val="Prrafodelista"/>
        <w:widowControl w:val="0"/>
        <w:tabs>
          <w:tab w:val="left" w:pos="721"/>
        </w:tabs>
        <w:autoSpaceDE w:val="0"/>
        <w:autoSpaceDN w:val="0"/>
        <w:spacing w:before="14" w:after="0" w:line="360" w:lineRule="auto"/>
        <w:ind w:left="360"/>
        <w:rPr>
          <w:rFonts w:ascii="Arial" w:hAnsi="Arial" w:cs="Arial"/>
          <w:b/>
          <w:bCs/>
          <w:spacing w:val="-2"/>
          <w:sz w:val="22"/>
          <w:szCs w:val="22"/>
          <w:u w:val="single"/>
        </w:rPr>
      </w:pPr>
      <w:r w:rsidRPr="008D20C5">
        <w:rPr>
          <w:rFonts w:ascii="Arial" w:hAnsi="Arial" w:cs="Arial"/>
          <w:b/>
          <w:bCs/>
          <w:spacing w:val="-2"/>
          <w:sz w:val="22"/>
          <w:szCs w:val="22"/>
          <w:u w:val="single"/>
        </w:rPr>
        <w:t>RESUMEN TÉCNICO</w:t>
      </w:r>
    </w:p>
    <w:p w14:paraId="6DB40BCD" w14:textId="5A020B92" w:rsidR="0072720B" w:rsidRPr="00216B4A" w:rsidRDefault="00216B4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8D20C5">
        <w:rPr>
          <w:rFonts w:ascii="Arial" w:hAnsi="Arial" w:cs="Arial"/>
          <w:spacing w:val="-2"/>
          <w:sz w:val="22"/>
          <w:szCs w:val="22"/>
        </w:rPr>
        <w:t>L</w:t>
      </w:r>
      <w:r w:rsidRPr="00216B4A">
        <w:rPr>
          <w:rFonts w:ascii="Arial" w:hAnsi="Arial" w:cs="Arial"/>
          <w:spacing w:val="-2"/>
          <w:sz w:val="22"/>
          <w:szCs w:val="22"/>
        </w:rPr>
        <w:t>a minería en el Perú es un sector fundamental, ya que el país se destaca como uno de los mayores productores mundiales de minerales como el cobre, el oro y la plata. Sin embargo, a diferencia de las grandes potencias que han logrado integrar la minería de manera efectiva en su desarrollo económico y social, el Perú enfrenta desafíos significativos en la comunicación y educación sobre este sector. Esta falta de una estrategia clara y coherente ha generado el estancamiento de proyectos mineros clave, lo que ha dado lugar a conflictos sociales, políticos y ambientales.</w:t>
      </w:r>
      <w:r w:rsidR="0072720B" w:rsidRPr="008D20C5">
        <w:rPr>
          <w:rFonts w:ascii="Arial" w:hAnsi="Arial" w:cs="Arial"/>
          <w:spacing w:val="-2"/>
          <w:sz w:val="22"/>
          <w:szCs w:val="22"/>
        </w:rPr>
        <w:t xml:space="preserve"> </w:t>
      </w:r>
      <w:r w:rsidRPr="00216B4A">
        <w:rPr>
          <w:rFonts w:ascii="Arial" w:hAnsi="Arial" w:cs="Arial"/>
          <w:spacing w:val="-2"/>
          <w:sz w:val="22"/>
          <w:szCs w:val="22"/>
        </w:rPr>
        <w:t>Una de las principales razones de esta situación, que he podido analizar durante mi formación académica y mis vivencias personales en diversas comunidades, es la ausencia de un enfoque educativo minero que prepare a las nuevas generaciones para comprender la minería de manera integral. Esta carencia ha dado lugar a una visión negativa por parte de los pobladores, en parte debido al desconocimiento de los impactos y beneficios que genera el sector.</w:t>
      </w:r>
    </w:p>
    <w:p w14:paraId="3DC8BBA8" w14:textId="0B99BE3D" w:rsidR="0072720B" w:rsidRPr="008D20C5" w:rsidRDefault="00216B4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216B4A">
        <w:rPr>
          <w:rFonts w:ascii="Arial" w:hAnsi="Arial" w:cs="Arial"/>
          <w:spacing w:val="-2"/>
          <w:sz w:val="22"/>
          <w:szCs w:val="22"/>
        </w:rPr>
        <w:t xml:space="preserve">¿A qué me refiero con esto? </w:t>
      </w:r>
      <w:r w:rsidR="0072720B" w:rsidRPr="008D20C5">
        <w:rPr>
          <w:rFonts w:ascii="Arial" w:hAnsi="Arial" w:cs="Arial"/>
          <w:spacing w:val="-2"/>
          <w:sz w:val="22"/>
          <w:szCs w:val="22"/>
        </w:rPr>
        <w:t xml:space="preserve">Ha que </w:t>
      </w:r>
      <w:r w:rsidRPr="00216B4A">
        <w:rPr>
          <w:rFonts w:ascii="Arial" w:hAnsi="Arial" w:cs="Arial"/>
          <w:spacing w:val="-2"/>
          <w:sz w:val="22"/>
          <w:szCs w:val="22"/>
        </w:rPr>
        <w:t xml:space="preserve">la mayoría de los jóvenes no están capacitados para entender los retos y las oportunidades que ofrece la minería. Esta falta de formación contribuye a la falta de apoyo y perpetúa los conflictos que dificultan la implementación de </w:t>
      </w:r>
      <w:r w:rsidR="0072720B" w:rsidRPr="008D20C5">
        <w:rPr>
          <w:rFonts w:ascii="Arial" w:hAnsi="Arial" w:cs="Arial"/>
          <w:spacing w:val="-2"/>
          <w:sz w:val="22"/>
          <w:szCs w:val="22"/>
        </w:rPr>
        <w:t xml:space="preserve"> la inversión minera </w:t>
      </w:r>
      <w:r w:rsidRPr="00216B4A">
        <w:rPr>
          <w:rFonts w:ascii="Arial" w:hAnsi="Arial" w:cs="Arial"/>
          <w:spacing w:val="-2"/>
          <w:sz w:val="22"/>
          <w:szCs w:val="22"/>
        </w:rPr>
        <w:t>en el país.</w:t>
      </w:r>
      <w:r w:rsidR="0072720B" w:rsidRPr="008D20C5">
        <w:rPr>
          <w:rFonts w:ascii="Arial" w:hAnsi="Arial" w:cs="Arial"/>
          <w:spacing w:val="-2"/>
          <w:sz w:val="22"/>
          <w:szCs w:val="22"/>
        </w:rPr>
        <w:t xml:space="preserve"> </w:t>
      </w:r>
      <w:r w:rsidR="00613E14" w:rsidRPr="008D20C5">
        <w:rPr>
          <w:rFonts w:ascii="Arial" w:hAnsi="Arial" w:cs="Arial"/>
          <w:spacing w:val="-2"/>
          <w:sz w:val="22"/>
          <w:szCs w:val="22"/>
        </w:rPr>
        <w:t>Ante  esta situación, propongo una iniciativa educativa titulada</w:t>
      </w:r>
      <w:r w:rsidR="00613E14" w:rsidRPr="008D20C5">
        <w:rPr>
          <w:rFonts w:ascii="Arial" w:hAnsi="Arial" w:cs="Arial"/>
          <w:b/>
          <w:bCs/>
          <w:spacing w:val="-2"/>
          <w:sz w:val="22"/>
          <w:szCs w:val="22"/>
        </w:rPr>
        <w:t xml:space="preserve"> “Minar el futuro: Enfrentando los desafíos y Conflictos </w:t>
      </w:r>
      <w:r w:rsidR="00613E14" w:rsidRPr="008D20C5">
        <w:rPr>
          <w:rFonts w:ascii="Arial" w:hAnsi="Arial" w:cs="Arial"/>
          <w:b/>
          <w:bCs/>
          <w:spacing w:val="-2"/>
          <w:sz w:val="22"/>
          <w:szCs w:val="22"/>
        </w:rPr>
        <w:lastRenderedPageBreak/>
        <w:t>Mineros del Siglo XXI”</w:t>
      </w:r>
      <w:r w:rsidR="00194A12" w:rsidRPr="008D20C5">
        <w:rPr>
          <w:rFonts w:ascii="Arial" w:hAnsi="Arial" w:cs="Arial"/>
          <w:spacing w:val="-2"/>
          <w:sz w:val="22"/>
          <w:szCs w:val="22"/>
        </w:rPr>
        <w:t xml:space="preserve"> busc</w:t>
      </w:r>
      <w:r w:rsidR="00613E14" w:rsidRPr="008D20C5">
        <w:rPr>
          <w:rFonts w:ascii="Arial" w:hAnsi="Arial" w:cs="Arial"/>
          <w:spacing w:val="-2"/>
          <w:sz w:val="22"/>
          <w:szCs w:val="22"/>
        </w:rPr>
        <w:t>o</w:t>
      </w:r>
      <w:r w:rsidR="00194A12" w:rsidRPr="008D20C5">
        <w:rPr>
          <w:rFonts w:ascii="Arial" w:hAnsi="Arial" w:cs="Arial"/>
          <w:spacing w:val="-2"/>
          <w:sz w:val="22"/>
          <w:szCs w:val="22"/>
        </w:rPr>
        <w:t xml:space="preserve"> abordar este vacío educativo. </w:t>
      </w:r>
      <w:r w:rsidR="00613E14" w:rsidRPr="008D20C5">
        <w:rPr>
          <w:rFonts w:ascii="Arial" w:hAnsi="Arial" w:cs="Arial"/>
          <w:spacing w:val="-2"/>
          <w:sz w:val="22"/>
          <w:szCs w:val="22"/>
        </w:rPr>
        <w:t xml:space="preserve">Mediante la </w:t>
      </w:r>
      <w:r w:rsidR="00194A12" w:rsidRPr="008D20C5">
        <w:rPr>
          <w:rFonts w:ascii="Arial" w:hAnsi="Arial" w:cs="Arial"/>
          <w:spacing w:val="-2"/>
          <w:sz w:val="22"/>
          <w:szCs w:val="22"/>
        </w:rPr>
        <w:t xml:space="preserve"> creación de un</w:t>
      </w:r>
      <w:r w:rsidR="00613E14" w:rsidRPr="008D20C5">
        <w:rPr>
          <w:rFonts w:ascii="Arial" w:hAnsi="Arial" w:cs="Arial"/>
          <w:spacing w:val="-2"/>
          <w:sz w:val="22"/>
          <w:szCs w:val="22"/>
        </w:rPr>
        <w:t xml:space="preserve"> curso educativo minero, que desde las primeras etapas del sistema escolar fomente un entendimiento adecuado, profundo y equilibrado sobre la mineria. El objetivo general es  educar a las nuevas generaciones  sobre la mineria de manera integral, abarcando no solo aspectos </w:t>
      </w:r>
      <w:r w:rsidR="003F61C6" w:rsidRPr="008D20C5">
        <w:rPr>
          <w:rFonts w:ascii="Arial" w:hAnsi="Arial" w:cs="Arial"/>
          <w:noProof/>
          <w:sz w:val="20"/>
        </w:rPr>
        <w:drawing>
          <wp:anchor distT="0" distB="0" distL="0" distR="0" simplePos="0" relativeHeight="251661312" behindDoc="1" locked="0" layoutInCell="1" allowOverlap="1" wp14:anchorId="04C8EEEE" wp14:editId="6639B27D">
            <wp:simplePos x="0" y="0"/>
            <wp:positionH relativeFrom="margin">
              <wp:align>center</wp:align>
            </wp:positionH>
            <wp:positionV relativeFrom="margin">
              <wp:align>center</wp:align>
            </wp:positionV>
            <wp:extent cx="6370878" cy="9915525"/>
            <wp:effectExtent l="0" t="0" r="0" b="0"/>
            <wp:wrapNone/>
            <wp:docPr id="1457579208"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r w:rsidR="00613E14" w:rsidRPr="008D20C5">
        <w:rPr>
          <w:rFonts w:ascii="Arial" w:hAnsi="Arial" w:cs="Arial"/>
          <w:spacing w:val="-2"/>
          <w:sz w:val="22"/>
          <w:szCs w:val="22"/>
        </w:rPr>
        <w:t>económicos y técnicos, sino tambien los impactos ambientales</w:t>
      </w:r>
      <w:r w:rsidR="0072720B" w:rsidRPr="008D20C5">
        <w:rPr>
          <w:rFonts w:ascii="Arial" w:hAnsi="Arial" w:cs="Arial"/>
          <w:spacing w:val="-2"/>
          <w:sz w:val="22"/>
          <w:szCs w:val="22"/>
        </w:rPr>
        <w:t>,</w:t>
      </w:r>
      <w:r w:rsidR="00613E14" w:rsidRPr="008D20C5">
        <w:rPr>
          <w:rFonts w:ascii="Arial" w:hAnsi="Arial" w:cs="Arial"/>
          <w:spacing w:val="-2"/>
          <w:sz w:val="22"/>
          <w:szCs w:val="22"/>
        </w:rPr>
        <w:t xml:space="preserve"> sociales</w:t>
      </w:r>
      <w:r w:rsidR="00253F9A" w:rsidRPr="008D20C5">
        <w:rPr>
          <w:rFonts w:ascii="Arial" w:hAnsi="Arial" w:cs="Arial"/>
          <w:spacing w:val="-2"/>
          <w:sz w:val="22"/>
          <w:szCs w:val="22"/>
        </w:rPr>
        <w:t xml:space="preserve"> </w:t>
      </w:r>
      <w:r w:rsidR="00613E14" w:rsidRPr="008D20C5">
        <w:rPr>
          <w:rFonts w:ascii="Arial" w:hAnsi="Arial" w:cs="Arial"/>
          <w:spacing w:val="-2"/>
          <w:sz w:val="22"/>
          <w:szCs w:val="22"/>
        </w:rPr>
        <w:t>y éticos. Promoviendo una visión clara</w:t>
      </w:r>
      <w:r w:rsidR="00253F9A" w:rsidRPr="008D20C5">
        <w:rPr>
          <w:rFonts w:ascii="Arial" w:hAnsi="Arial" w:cs="Arial"/>
          <w:spacing w:val="-2"/>
          <w:sz w:val="22"/>
          <w:szCs w:val="22"/>
        </w:rPr>
        <w:t xml:space="preserve"> y</w:t>
      </w:r>
      <w:r w:rsidR="00613E14" w:rsidRPr="008D20C5">
        <w:rPr>
          <w:rFonts w:ascii="Arial" w:hAnsi="Arial" w:cs="Arial"/>
          <w:spacing w:val="-2"/>
          <w:sz w:val="22"/>
          <w:szCs w:val="22"/>
        </w:rPr>
        <w:t xml:space="preserve"> precisa de</w:t>
      </w:r>
      <w:r w:rsidR="0072720B" w:rsidRPr="008D20C5">
        <w:rPr>
          <w:rFonts w:ascii="Arial" w:hAnsi="Arial" w:cs="Arial"/>
          <w:spacing w:val="-2"/>
          <w:sz w:val="22"/>
          <w:szCs w:val="22"/>
        </w:rPr>
        <w:t xml:space="preserve"> la industria minera</w:t>
      </w:r>
      <w:r w:rsidR="00253F9A" w:rsidRPr="008D20C5">
        <w:rPr>
          <w:rFonts w:ascii="Arial" w:hAnsi="Arial" w:cs="Arial"/>
          <w:spacing w:val="-2"/>
          <w:sz w:val="22"/>
          <w:szCs w:val="22"/>
        </w:rPr>
        <w:t xml:space="preserve">, contribuyendo a formar una generación futura de lideres, profesionales y ciudadanos que puedan apoyar a la industria minera con una perspectiva mas critica y proactiva, con la capacidad de solucionar los conflictos y desafíos que históricamente han marcado la relación entre </w:t>
      </w:r>
      <w:r w:rsidR="0072720B" w:rsidRPr="008D20C5">
        <w:rPr>
          <w:rFonts w:ascii="Arial" w:hAnsi="Arial" w:cs="Arial"/>
          <w:spacing w:val="-2"/>
          <w:sz w:val="22"/>
          <w:szCs w:val="22"/>
        </w:rPr>
        <w:t>las empresas</w:t>
      </w:r>
      <w:r w:rsidR="00253F9A" w:rsidRPr="008D20C5">
        <w:rPr>
          <w:rFonts w:ascii="Arial" w:hAnsi="Arial" w:cs="Arial"/>
          <w:spacing w:val="-2"/>
          <w:sz w:val="22"/>
          <w:szCs w:val="22"/>
        </w:rPr>
        <w:t xml:space="preserve"> y las comunidades.</w:t>
      </w:r>
    </w:p>
    <w:p w14:paraId="45BA94A2" w14:textId="6048E3C1" w:rsidR="00FC7490" w:rsidRPr="008D20C5" w:rsidRDefault="00253F9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8D20C5">
        <w:rPr>
          <w:rFonts w:ascii="Arial" w:hAnsi="Arial" w:cs="Arial"/>
          <w:spacing w:val="-2"/>
          <w:sz w:val="22"/>
          <w:szCs w:val="22"/>
        </w:rPr>
        <w:t xml:space="preserve"> La metodología que busco aplicar es mediante un enfoque  participativo  incorporando talleres, debates y simulaciones de toma de decisiones que los involucren directamente en escenarios reales de conflictos mineros. A través de estos ejercicios, los estudiantes podrán analizar conflictos mineros pasados y actuales discutiendo soluciones que se pueden generar para cada caso y como abordarlos. A largo plazo, espero que este enfoque educativo impulse un cambio de mentalidad entre los estudiantes, convirtiéndolos en agentes de cambio comprometidos con la justicia social y la sostenibilidad ambiental. Esta implementación  no solo </w:t>
      </w:r>
      <w:r w:rsidR="0072720B" w:rsidRPr="008D20C5">
        <w:rPr>
          <w:rFonts w:ascii="Arial" w:hAnsi="Arial" w:cs="Arial"/>
          <w:spacing w:val="-2"/>
          <w:sz w:val="22"/>
          <w:szCs w:val="22"/>
        </w:rPr>
        <w:t xml:space="preserve">permitirá formar  futuros trabajadores y empresarios del sector, sino que tambien ayudará a crear una cultura de diálogo y entendimiento entre las comunidades locales y las empresas mineras.  Para ello, esta educación debe ser diseñada para destacar las mejores prácticas  en mineria sostenible, la importancia de la mineria responsable que desarrollan las empresas, los beneficios sociales y económicos que pueden surgir de una gestion eficiente de los recursos naturales del país. </w:t>
      </w:r>
      <w:r w:rsidRPr="008D20C5">
        <w:rPr>
          <w:rFonts w:ascii="Arial" w:hAnsi="Arial" w:cs="Arial"/>
          <w:spacing w:val="-2"/>
          <w:sz w:val="22"/>
          <w:szCs w:val="22"/>
        </w:rPr>
        <w:t xml:space="preserve"> </w:t>
      </w:r>
      <w:r w:rsidR="0072720B" w:rsidRPr="008D20C5">
        <w:rPr>
          <w:rFonts w:ascii="Arial" w:hAnsi="Arial" w:cs="Arial"/>
          <w:spacing w:val="-2"/>
          <w:sz w:val="22"/>
          <w:szCs w:val="22"/>
        </w:rPr>
        <w:t xml:space="preserve">De tal manera que, si se logra este cambio  en la educación  sobre la mineria de raíz, el peru podría avanzar en una industria mas prospera, con menor resistencia social y un mayor apoyo de las comunidades. De esta manera, se podría reducir los </w:t>
      </w:r>
      <w:r w:rsidR="003F61C6" w:rsidRPr="008D20C5">
        <w:rPr>
          <w:rFonts w:ascii="Arial" w:hAnsi="Arial" w:cs="Arial"/>
          <w:spacing w:val="-2"/>
          <w:sz w:val="22"/>
          <w:szCs w:val="22"/>
        </w:rPr>
        <w:t>conflictos, desacuerdos</w:t>
      </w:r>
      <w:r w:rsidR="0072720B" w:rsidRPr="008D20C5">
        <w:rPr>
          <w:rFonts w:ascii="Arial" w:hAnsi="Arial" w:cs="Arial"/>
          <w:spacing w:val="-2"/>
          <w:sz w:val="22"/>
          <w:szCs w:val="22"/>
        </w:rPr>
        <w:t>, generando un ambiente propicio para el desarrollo de proyectos mineros que contribuyan significativamente a la mejora de la economía peruana.</w:t>
      </w:r>
      <w:r w:rsidR="003F61C6" w:rsidRPr="008D20C5">
        <w:rPr>
          <w:rFonts w:ascii="Arial" w:hAnsi="Arial" w:cs="Arial"/>
          <w:spacing w:val="-2"/>
          <w:sz w:val="22"/>
          <w:szCs w:val="22"/>
        </w:rPr>
        <w:t xml:space="preserve">  Además, esta transformación educativa permitirá crear un ambiente de confianza y cooperación entre las comunidades locales, las empresas mineras y las autoridades gubernamentales, lo que facilitaría la ejecución de proyectos clave para el desarrollo económico. Con una mayor comprensión y preparación de las futuras generaciones, el Perú no solo podría mejorar su productividad minera, sino también posicionarse como un ejemplo de minería responsable, generando empleo de calidad, fomentando la inversión y, sobre todo, contribuyendo al bienestar de la población.</w:t>
      </w:r>
      <w:r w:rsidR="00FC7490" w:rsidRPr="008D20C5">
        <w:rPr>
          <w:rFonts w:ascii="Arial" w:hAnsi="Arial" w:cs="Arial"/>
          <w:spacing w:val="-2"/>
          <w:sz w:val="22"/>
          <w:szCs w:val="22"/>
        </w:rPr>
        <w:t xml:space="preserve"> </w:t>
      </w:r>
      <w:r w:rsidR="003F61C6" w:rsidRPr="003F61C6">
        <w:rPr>
          <w:rFonts w:ascii="Arial" w:hAnsi="Arial" w:cs="Arial"/>
          <w:spacing w:val="-2"/>
          <w:sz w:val="22"/>
          <w:szCs w:val="22"/>
        </w:rPr>
        <w:t xml:space="preserve">En última instancia, la educación minera puede ser el catalizador de un cambio profundo, que permita al Perú superar los obstáculos actuales y aprovechar todo el potencial de su sector minero, de manera inclusiva y sostenible. Esto no solo </w:t>
      </w:r>
      <w:r w:rsidR="003F61C6" w:rsidRPr="003F61C6">
        <w:rPr>
          <w:rFonts w:ascii="Arial" w:hAnsi="Arial" w:cs="Arial"/>
          <w:spacing w:val="-2"/>
          <w:sz w:val="22"/>
          <w:szCs w:val="22"/>
        </w:rPr>
        <w:lastRenderedPageBreak/>
        <w:t>beneficiaría a las comunidades directamente involucradas, sino que también tendría un impacto positivo en la economía nacional a largo plazo, convirtiendo a la minería en un motor de desarrollo equilibrado y respetuoso con los derechos humanos y el medio ambiente.</w:t>
      </w:r>
    </w:p>
    <w:p w14:paraId="70DEE916" w14:textId="77777777" w:rsidR="008D20C5" w:rsidRPr="008D20C5" w:rsidRDefault="008D20C5"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p>
    <w:p w14:paraId="62ED5D0E" w14:textId="4E04FBB6" w:rsidR="0072154F" w:rsidRPr="008D20C5" w:rsidRDefault="00006FF6" w:rsidP="008D20C5">
      <w:pPr>
        <w:pStyle w:val="Prrafodelista"/>
        <w:widowControl w:val="0"/>
        <w:tabs>
          <w:tab w:val="left" w:pos="721"/>
        </w:tabs>
        <w:autoSpaceDE w:val="0"/>
        <w:autoSpaceDN w:val="0"/>
        <w:spacing w:before="14" w:after="0" w:line="360" w:lineRule="auto"/>
        <w:ind w:left="0"/>
        <w:jc w:val="both"/>
        <w:rPr>
          <w:rFonts w:ascii="Arial" w:hAnsi="Arial" w:cs="Arial"/>
          <w:b/>
          <w:bCs/>
          <w:spacing w:val="-2"/>
          <w:sz w:val="22"/>
          <w:szCs w:val="22"/>
          <w:u w:val="single"/>
        </w:rPr>
      </w:pPr>
      <w:r w:rsidRPr="008D20C5">
        <w:rPr>
          <w:rFonts w:ascii="Arial" w:hAnsi="Arial" w:cs="Arial"/>
          <w:noProof/>
          <w:sz w:val="20"/>
        </w:rPr>
        <w:drawing>
          <wp:anchor distT="0" distB="0" distL="0" distR="0" simplePos="0" relativeHeight="251663360" behindDoc="1" locked="0" layoutInCell="1" allowOverlap="1" wp14:anchorId="4F06EA80" wp14:editId="2BD1678E">
            <wp:simplePos x="0" y="0"/>
            <wp:positionH relativeFrom="margin">
              <wp:align>center</wp:align>
            </wp:positionH>
            <wp:positionV relativeFrom="margin">
              <wp:align>center</wp:align>
            </wp:positionV>
            <wp:extent cx="6370878" cy="9915525"/>
            <wp:effectExtent l="0" t="0" r="0" b="0"/>
            <wp:wrapNone/>
            <wp:docPr id="247458738"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r w:rsidR="0072154F" w:rsidRPr="008D20C5">
        <w:rPr>
          <w:rFonts w:ascii="Arial" w:hAnsi="Arial" w:cs="Arial"/>
          <w:b/>
          <w:bCs/>
          <w:spacing w:val="-2"/>
          <w:sz w:val="22"/>
          <w:szCs w:val="22"/>
          <w:u w:val="single"/>
        </w:rPr>
        <w:t>RESEÑA PROFESIONAL:</w:t>
      </w:r>
    </w:p>
    <w:p w14:paraId="1EC2037F" w14:textId="06F112F9" w:rsidR="000869A3" w:rsidRPr="008D20C5" w:rsidRDefault="00006FF6" w:rsidP="008D20C5">
      <w:pPr>
        <w:pStyle w:val="Prrafodelista"/>
        <w:widowControl w:val="0"/>
        <w:tabs>
          <w:tab w:val="left" w:pos="721"/>
        </w:tabs>
        <w:autoSpaceDE w:val="0"/>
        <w:autoSpaceDN w:val="0"/>
        <w:spacing w:before="14" w:after="0" w:line="360" w:lineRule="auto"/>
        <w:ind w:left="0" w:firstLine="720"/>
        <w:jc w:val="both"/>
        <w:rPr>
          <w:rFonts w:ascii="Arial" w:hAnsi="Arial" w:cs="Arial"/>
          <w:b/>
          <w:bCs/>
        </w:rPr>
      </w:pPr>
      <w:r w:rsidRPr="00006FF6">
        <w:rPr>
          <w:rFonts w:ascii="Arial" w:hAnsi="Arial" w:cs="Arial"/>
          <w:spacing w:val="-2"/>
          <w:sz w:val="22"/>
          <w:szCs w:val="22"/>
        </w:rPr>
        <w:t>Mi nombre es Paul Anderson Flores Sahuanga, soy estudiante de Ingeniería de Gestión Minera en la Universidad Peruana de Ciencias Aplicadas (UPC), actualmente cursando el 8º ciclo de mi carrera. Mi objetivo es aplicar mis conocimientos para promover una minería más responsable, eficiente y sostenible, siempre equilibrando la explotación de recursos naturales con el respeto por el medio ambiente y el bienestar de las comunidades locales.</w:t>
      </w:r>
      <w:r w:rsidR="00FC7490" w:rsidRPr="008D20C5">
        <w:rPr>
          <w:rFonts w:ascii="Arial" w:hAnsi="Arial" w:cs="Arial"/>
          <w:spacing w:val="-2"/>
          <w:sz w:val="22"/>
          <w:szCs w:val="22"/>
        </w:rPr>
        <w:t xml:space="preserve"> </w:t>
      </w:r>
      <w:r w:rsidRPr="00006FF6">
        <w:rPr>
          <w:rFonts w:ascii="Arial" w:hAnsi="Arial" w:cs="Arial"/>
          <w:spacing w:val="-2"/>
          <w:sz w:val="22"/>
          <w:szCs w:val="22"/>
        </w:rPr>
        <w:t>Mi formación académica se ha enfocado en desarrollar una comprensión integral tanto de los aspectos técnicos como sociales de la minerí</w:t>
      </w:r>
      <w:r w:rsidR="008D20C5" w:rsidRPr="008D20C5">
        <w:rPr>
          <w:rFonts w:ascii="Arial" w:hAnsi="Arial" w:cs="Arial"/>
          <w:spacing w:val="-2"/>
          <w:sz w:val="22"/>
          <w:szCs w:val="22"/>
        </w:rPr>
        <w:t xml:space="preserve">a. </w:t>
      </w:r>
      <w:r w:rsidR="00FC7490" w:rsidRPr="008D20C5">
        <w:rPr>
          <w:rFonts w:ascii="Arial" w:hAnsi="Arial" w:cs="Arial"/>
          <w:spacing w:val="-2"/>
          <w:sz w:val="22"/>
          <w:szCs w:val="22"/>
        </w:rPr>
        <w:t>He participado en visitas técnicas, como al Proyecto Colquirrumi en Cajamarca, donde aprendí sobre la remediación de pasivos mineros y cómo un cierre de mina bien ejecutado puede restaurar tierras y generar recursos sostenibles para las comunidades. También, en Morococha</w:t>
      </w:r>
      <w:r w:rsidR="008D20C5" w:rsidRPr="008D20C5">
        <w:rPr>
          <w:rFonts w:ascii="Arial" w:hAnsi="Arial" w:cs="Arial"/>
          <w:spacing w:val="-2"/>
          <w:sz w:val="22"/>
          <w:szCs w:val="22"/>
        </w:rPr>
        <w:t xml:space="preserve"> </w:t>
      </w:r>
      <w:r w:rsidR="00FC7490" w:rsidRPr="008D20C5">
        <w:rPr>
          <w:rFonts w:ascii="Arial" w:hAnsi="Arial" w:cs="Arial"/>
          <w:spacing w:val="-2"/>
          <w:sz w:val="22"/>
          <w:szCs w:val="22"/>
        </w:rPr>
        <w:t>-</w:t>
      </w:r>
      <w:r w:rsidR="008D20C5" w:rsidRPr="008D20C5">
        <w:rPr>
          <w:rFonts w:ascii="Arial" w:hAnsi="Arial" w:cs="Arial"/>
          <w:spacing w:val="-2"/>
          <w:sz w:val="22"/>
          <w:szCs w:val="22"/>
        </w:rPr>
        <w:t xml:space="preserve"> </w:t>
      </w:r>
      <w:r w:rsidR="00FC7490" w:rsidRPr="008D20C5">
        <w:rPr>
          <w:rFonts w:ascii="Arial" w:hAnsi="Arial" w:cs="Arial"/>
          <w:spacing w:val="-2"/>
          <w:sz w:val="22"/>
          <w:szCs w:val="22"/>
        </w:rPr>
        <w:t xml:space="preserve">Alpayana, observé operaciones mineras subterráneas con un enfoque en seguridad, sostenibilidad y el uso de tecnología avanzada. Estas experiencias me han mostrado cómo la minería responsable beneficia a las comunidades y al medio ambiente. Además, he adquirido habilidades en herramientas como AutoCAD, Ventsim y Datamine, lo que me ha preparado para enfrentar los desafíos del sector minero con enfoque en eficiencia y </w:t>
      </w:r>
      <w:r w:rsidR="008D20C5" w:rsidRPr="008D20C5">
        <w:rPr>
          <w:rFonts w:ascii="Arial" w:hAnsi="Arial" w:cs="Arial"/>
          <w:spacing w:val="-2"/>
          <w:sz w:val="22"/>
          <w:szCs w:val="22"/>
        </w:rPr>
        <w:t>sostenibilidad. Como</w:t>
      </w:r>
      <w:r w:rsidRPr="00006FF6">
        <w:rPr>
          <w:rFonts w:ascii="Arial" w:hAnsi="Arial" w:cs="Arial"/>
          <w:spacing w:val="-2"/>
          <w:sz w:val="22"/>
          <w:szCs w:val="22"/>
        </w:rPr>
        <w:t xml:space="preserve"> becario del PRONABEC y con una sólida trayectoria académica, mi objetivo es seguir desarrollando mis habilidades en la gestión de operaciones mineras y buscar soluciones innovadoras que optimicen los procesos y minimicen los impactos negativos de la minería.</w:t>
      </w:r>
      <w:r w:rsidR="00FC7490" w:rsidRPr="008D20C5">
        <w:rPr>
          <w:rFonts w:ascii="Arial" w:hAnsi="Arial" w:cs="Arial"/>
          <w:spacing w:val="-2"/>
          <w:sz w:val="22"/>
          <w:szCs w:val="22"/>
        </w:rPr>
        <w:t xml:space="preserve"> Es más, a </w:t>
      </w:r>
      <w:r w:rsidRPr="00006FF6">
        <w:rPr>
          <w:rFonts w:ascii="Arial" w:hAnsi="Arial" w:cs="Arial"/>
          <w:spacing w:val="-2"/>
          <w:sz w:val="22"/>
          <w:szCs w:val="22"/>
        </w:rPr>
        <w:t xml:space="preserve">través de mi participación en </w:t>
      </w:r>
      <w:r w:rsidRPr="00006FF6">
        <w:rPr>
          <w:rFonts w:ascii="Arial" w:hAnsi="Arial" w:cs="Arial"/>
          <w:i/>
          <w:iCs/>
          <w:spacing w:val="-2"/>
          <w:sz w:val="22"/>
          <w:szCs w:val="22"/>
        </w:rPr>
        <w:t>Amautas Mineros</w:t>
      </w:r>
      <w:r w:rsidRPr="00006FF6">
        <w:rPr>
          <w:rFonts w:ascii="Arial" w:hAnsi="Arial" w:cs="Arial"/>
          <w:spacing w:val="-2"/>
          <w:sz w:val="22"/>
          <w:szCs w:val="22"/>
        </w:rPr>
        <w:t>, he aprendido a trabajar en equipo, fortalecer mi liderazgo y promover una minería responsable en colaboración con comunidades mineras. Mi compromiso es formar parte de la próxima generación de líderes en el sector, contribuyendo al diseño de políticas públicas que promuevan una minería más justa, sostenible y respetuosa con las comunidades y el medio ambiente.</w:t>
      </w:r>
    </w:p>
    <w:sectPr w:rsidR="000869A3" w:rsidRPr="008D20C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7118" w14:textId="77777777" w:rsidR="00F70E2B" w:rsidRDefault="00F70E2B" w:rsidP="000869A3">
      <w:pPr>
        <w:spacing w:after="0" w:line="240" w:lineRule="auto"/>
      </w:pPr>
      <w:r>
        <w:separator/>
      </w:r>
    </w:p>
  </w:endnote>
  <w:endnote w:type="continuationSeparator" w:id="0">
    <w:p w14:paraId="66AB2ED5" w14:textId="77777777" w:rsidR="00F70E2B" w:rsidRDefault="00F70E2B" w:rsidP="00086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69A0C" w14:textId="77777777" w:rsidR="00F70E2B" w:rsidRDefault="00F70E2B" w:rsidP="000869A3">
      <w:pPr>
        <w:spacing w:after="0" w:line="240" w:lineRule="auto"/>
      </w:pPr>
      <w:r>
        <w:separator/>
      </w:r>
    </w:p>
  </w:footnote>
  <w:footnote w:type="continuationSeparator" w:id="0">
    <w:p w14:paraId="6DB4BFC9" w14:textId="77777777" w:rsidR="00F70E2B" w:rsidRDefault="00F70E2B" w:rsidP="00086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F5644"/>
    <w:multiLevelType w:val="hybridMultilevel"/>
    <w:tmpl w:val="87E86054"/>
    <w:lvl w:ilvl="0" w:tplc="F678F0BC">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F9AA777A">
      <w:numFmt w:val="bullet"/>
      <w:lvlText w:val="•"/>
      <w:lvlJc w:val="left"/>
      <w:pPr>
        <w:ind w:left="1555" w:hanging="360"/>
      </w:pPr>
      <w:rPr>
        <w:rFonts w:hint="default"/>
        <w:lang w:val="es-ES" w:eastAsia="en-US" w:bidi="ar-SA"/>
      </w:rPr>
    </w:lvl>
    <w:lvl w:ilvl="2" w:tplc="09DC91F2">
      <w:numFmt w:val="bullet"/>
      <w:lvlText w:val="•"/>
      <w:lvlJc w:val="left"/>
      <w:pPr>
        <w:ind w:left="2390" w:hanging="360"/>
      </w:pPr>
      <w:rPr>
        <w:rFonts w:hint="default"/>
        <w:lang w:val="es-ES" w:eastAsia="en-US" w:bidi="ar-SA"/>
      </w:rPr>
    </w:lvl>
    <w:lvl w:ilvl="3" w:tplc="9F680508">
      <w:numFmt w:val="bullet"/>
      <w:lvlText w:val="•"/>
      <w:lvlJc w:val="left"/>
      <w:pPr>
        <w:ind w:left="3225" w:hanging="360"/>
      </w:pPr>
      <w:rPr>
        <w:rFonts w:hint="default"/>
        <w:lang w:val="es-ES" w:eastAsia="en-US" w:bidi="ar-SA"/>
      </w:rPr>
    </w:lvl>
    <w:lvl w:ilvl="4" w:tplc="695A3384">
      <w:numFmt w:val="bullet"/>
      <w:lvlText w:val="•"/>
      <w:lvlJc w:val="left"/>
      <w:pPr>
        <w:ind w:left="4060" w:hanging="360"/>
      </w:pPr>
      <w:rPr>
        <w:rFonts w:hint="default"/>
        <w:lang w:val="es-ES" w:eastAsia="en-US" w:bidi="ar-SA"/>
      </w:rPr>
    </w:lvl>
    <w:lvl w:ilvl="5" w:tplc="D324AC82">
      <w:numFmt w:val="bullet"/>
      <w:lvlText w:val="•"/>
      <w:lvlJc w:val="left"/>
      <w:pPr>
        <w:ind w:left="4896" w:hanging="360"/>
      </w:pPr>
      <w:rPr>
        <w:rFonts w:hint="default"/>
        <w:lang w:val="es-ES" w:eastAsia="en-US" w:bidi="ar-SA"/>
      </w:rPr>
    </w:lvl>
    <w:lvl w:ilvl="6" w:tplc="8EF6FF68">
      <w:numFmt w:val="bullet"/>
      <w:lvlText w:val="•"/>
      <w:lvlJc w:val="left"/>
      <w:pPr>
        <w:ind w:left="5731" w:hanging="360"/>
      </w:pPr>
      <w:rPr>
        <w:rFonts w:hint="default"/>
        <w:lang w:val="es-ES" w:eastAsia="en-US" w:bidi="ar-SA"/>
      </w:rPr>
    </w:lvl>
    <w:lvl w:ilvl="7" w:tplc="BEC05798">
      <w:numFmt w:val="bullet"/>
      <w:lvlText w:val="•"/>
      <w:lvlJc w:val="left"/>
      <w:pPr>
        <w:ind w:left="6566" w:hanging="360"/>
      </w:pPr>
      <w:rPr>
        <w:rFonts w:hint="default"/>
        <w:lang w:val="es-ES" w:eastAsia="en-US" w:bidi="ar-SA"/>
      </w:rPr>
    </w:lvl>
    <w:lvl w:ilvl="8" w:tplc="CEB232D2">
      <w:numFmt w:val="bullet"/>
      <w:lvlText w:val="•"/>
      <w:lvlJc w:val="left"/>
      <w:pPr>
        <w:ind w:left="7401" w:hanging="360"/>
      </w:pPr>
      <w:rPr>
        <w:rFonts w:hint="default"/>
        <w:lang w:val="es-ES" w:eastAsia="en-US" w:bidi="ar-SA"/>
      </w:rPr>
    </w:lvl>
  </w:abstractNum>
  <w:abstractNum w:abstractNumId="1" w15:restartNumberingAfterBreak="0">
    <w:nsid w:val="66C734A7"/>
    <w:multiLevelType w:val="hybridMultilevel"/>
    <w:tmpl w:val="4D5889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508982180">
    <w:abstractNumId w:val="0"/>
  </w:num>
  <w:num w:numId="2" w16cid:durableId="687634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9A3"/>
    <w:rsid w:val="00006FF6"/>
    <w:rsid w:val="000869A3"/>
    <w:rsid w:val="000A0238"/>
    <w:rsid w:val="00194A12"/>
    <w:rsid w:val="001D655B"/>
    <w:rsid w:val="00216B4A"/>
    <w:rsid w:val="00253F9A"/>
    <w:rsid w:val="002B06CB"/>
    <w:rsid w:val="002C2CDC"/>
    <w:rsid w:val="002C534C"/>
    <w:rsid w:val="003720A8"/>
    <w:rsid w:val="003F61C6"/>
    <w:rsid w:val="00613E14"/>
    <w:rsid w:val="0072154F"/>
    <w:rsid w:val="0072720B"/>
    <w:rsid w:val="007771CE"/>
    <w:rsid w:val="007D6AA3"/>
    <w:rsid w:val="0089713C"/>
    <w:rsid w:val="008D20C5"/>
    <w:rsid w:val="009A5BD4"/>
    <w:rsid w:val="00B601AB"/>
    <w:rsid w:val="00E73629"/>
    <w:rsid w:val="00F70E2B"/>
    <w:rsid w:val="00FB7644"/>
    <w:rsid w:val="00FC74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0AF9"/>
  <w15:chartTrackingRefBased/>
  <w15:docId w15:val="{32EDD88E-9CAE-49DE-89AA-EBA7620A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6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6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69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69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69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69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69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69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69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69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69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69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69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69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69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69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69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69A3"/>
    <w:rPr>
      <w:rFonts w:eastAsiaTheme="majorEastAsia" w:cstheme="majorBidi"/>
      <w:color w:val="272727" w:themeColor="text1" w:themeTint="D8"/>
    </w:rPr>
  </w:style>
  <w:style w:type="paragraph" w:styleId="Ttulo">
    <w:name w:val="Title"/>
    <w:basedOn w:val="Normal"/>
    <w:next w:val="Normal"/>
    <w:link w:val="TtuloCar"/>
    <w:uiPriority w:val="10"/>
    <w:qFormat/>
    <w:rsid w:val="00086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9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69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69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69A3"/>
    <w:pPr>
      <w:spacing w:before="160"/>
      <w:jc w:val="center"/>
    </w:pPr>
    <w:rPr>
      <w:i/>
      <w:iCs/>
      <w:color w:val="404040" w:themeColor="text1" w:themeTint="BF"/>
    </w:rPr>
  </w:style>
  <w:style w:type="character" w:customStyle="1" w:styleId="CitaCar">
    <w:name w:val="Cita Car"/>
    <w:basedOn w:val="Fuentedeprrafopredeter"/>
    <w:link w:val="Cita"/>
    <w:uiPriority w:val="29"/>
    <w:rsid w:val="000869A3"/>
    <w:rPr>
      <w:i/>
      <w:iCs/>
      <w:color w:val="404040" w:themeColor="text1" w:themeTint="BF"/>
    </w:rPr>
  </w:style>
  <w:style w:type="paragraph" w:styleId="Prrafodelista">
    <w:name w:val="List Paragraph"/>
    <w:basedOn w:val="Normal"/>
    <w:uiPriority w:val="1"/>
    <w:qFormat/>
    <w:rsid w:val="000869A3"/>
    <w:pPr>
      <w:ind w:left="720"/>
      <w:contextualSpacing/>
    </w:pPr>
  </w:style>
  <w:style w:type="character" w:styleId="nfasisintenso">
    <w:name w:val="Intense Emphasis"/>
    <w:basedOn w:val="Fuentedeprrafopredeter"/>
    <w:uiPriority w:val="21"/>
    <w:qFormat/>
    <w:rsid w:val="000869A3"/>
    <w:rPr>
      <w:i/>
      <w:iCs/>
      <w:color w:val="0F4761" w:themeColor="accent1" w:themeShade="BF"/>
    </w:rPr>
  </w:style>
  <w:style w:type="paragraph" w:styleId="Citadestacada">
    <w:name w:val="Intense Quote"/>
    <w:basedOn w:val="Normal"/>
    <w:next w:val="Normal"/>
    <w:link w:val="CitadestacadaCar"/>
    <w:uiPriority w:val="30"/>
    <w:qFormat/>
    <w:rsid w:val="00086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69A3"/>
    <w:rPr>
      <w:i/>
      <w:iCs/>
      <w:color w:val="0F4761" w:themeColor="accent1" w:themeShade="BF"/>
    </w:rPr>
  </w:style>
  <w:style w:type="character" w:styleId="Referenciaintensa">
    <w:name w:val="Intense Reference"/>
    <w:basedOn w:val="Fuentedeprrafopredeter"/>
    <w:uiPriority w:val="32"/>
    <w:qFormat/>
    <w:rsid w:val="000869A3"/>
    <w:rPr>
      <w:b/>
      <w:bCs/>
      <w:smallCaps/>
      <w:color w:val="0F4761" w:themeColor="accent1" w:themeShade="BF"/>
      <w:spacing w:val="5"/>
    </w:rPr>
  </w:style>
  <w:style w:type="paragraph" w:styleId="Encabezado">
    <w:name w:val="header"/>
    <w:basedOn w:val="Normal"/>
    <w:link w:val="EncabezadoCar"/>
    <w:uiPriority w:val="99"/>
    <w:unhideWhenUsed/>
    <w:rsid w:val="000869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69A3"/>
  </w:style>
  <w:style w:type="paragraph" w:styleId="Piedepgina">
    <w:name w:val="footer"/>
    <w:basedOn w:val="Normal"/>
    <w:link w:val="PiedepginaCar"/>
    <w:uiPriority w:val="99"/>
    <w:unhideWhenUsed/>
    <w:rsid w:val="000869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69A3"/>
  </w:style>
  <w:style w:type="character" w:styleId="Hipervnculo">
    <w:name w:val="Hyperlink"/>
    <w:basedOn w:val="Fuentedeprrafopredeter"/>
    <w:uiPriority w:val="99"/>
    <w:unhideWhenUsed/>
    <w:rsid w:val="00E73629"/>
    <w:rPr>
      <w:color w:val="467886" w:themeColor="hyperlink"/>
      <w:u w:val="single"/>
    </w:rPr>
  </w:style>
  <w:style w:type="character" w:styleId="Mencinsinresolver">
    <w:name w:val="Unresolved Mention"/>
    <w:basedOn w:val="Fuentedeprrafopredeter"/>
    <w:uiPriority w:val="99"/>
    <w:semiHidden/>
    <w:unhideWhenUsed/>
    <w:rsid w:val="00E73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23142">
      <w:bodyDiv w:val="1"/>
      <w:marLeft w:val="0"/>
      <w:marRight w:val="0"/>
      <w:marTop w:val="0"/>
      <w:marBottom w:val="0"/>
      <w:divBdr>
        <w:top w:val="none" w:sz="0" w:space="0" w:color="auto"/>
        <w:left w:val="none" w:sz="0" w:space="0" w:color="auto"/>
        <w:bottom w:val="none" w:sz="0" w:space="0" w:color="auto"/>
        <w:right w:val="none" w:sz="0" w:space="0" w:color="auto"/>
      </w:divBdr>
    </w:div>
    <w:div w:id="213275655">
      <w:bodyDiv w:val="1"/>
      <w:marLeft w:val="0"/>
      <w:marRight w:val="0"/>
      <w:marTop w:val="0"/>
      <w:marBottom w:val="0"/>
      <w:divBdr>
        <w:top w:val="none" w:sz="0" w:space="0" w:color="auto"/>
        <w:left w:val="none" w:sz="0" w:space="0" w:color="auto"/>
        <w:bottom w:val="none" w:sz="0" w:space="0" w:color="auto"/>
        <w:right w:val="none" w:sz="0" w:space="0" w:color="auto"/>
      </w:divBdr>
    </w:div>
    <w:div w:id="313143816">
      <w:bodyDiv w:val="1"/>
      <w:marLeft w:val="0"/>
      <w:marRight w:val="0"/>
      <w:marTop w:val="0"/>
      <w:marBottom w:val="0"/>
      <w:divBdr>
        <w:top w:val="none" w:sz="0" w:space="0" w:color="auto"/>
        <w:left w:val="none" w:sz="0" w:space="0" w:color="auto"/>
        <w:bottom w:val="none" w:sz="0" w:space="0" w:color="auto"/>
        <w:right w:val="none" w:sz="0" w:space="0" w:color="auto"/>
      </w:divBdr>
    </w:div>
    <w:div w:id="571936849">
      <w:bodyDiv w:val="1"/>
      <w:marLeft w:val="0"/>
      <w:marRight w:val="0"/>
      <w:marTop w:val="0"/>
      <w:marBottom w:val="0"/>
      <w:divBdr>
        <w:top w:val="none" w:sz="0" w:space="0" w:color="auto"/>
        <w:left w:val="none" w:sz="0" w:space="0" w:color="auto"/>
        <w:bottom w:val="none" w:sz="0" w:space="0" w:color="auto"/>
        <w:right w:val="none" w:sz="0" w:space="0" w:color="auto"/>
      </w:divBdr>
    </w:div>
    <w:div w:id="651447283">
      <w:bodyDiv w:val="1"/>
      <w:marLeft w:val="0"/>
      <w:marRight w:val="0"/>
      <w:marTop w:val="0"/>
      <w:marBottom w:val="0"/>
      <w:divBdr>
        <w:top w:val="none" w:sz="0" w:space="0" w:color="auto"/>
        <w:left w:val="none" w:sz="0" w:space="0" w:color="auto"/>
        <w:bottom w:val="none" w:sz="0" w:space="0" w:color="auto"/>
        <w:right w:val="none" w:sz="0" w:space="0" w:color="auto"/>
      </w:divBdr>
    </w:div>
    <w:div w:id="659233845">
      <w:bodyDiv w:val="1"/>
      <w:marLeft w:val="0"/>
      <w:marRight w:val="0"/>
      <w:marTop w:val="0"/>
      <w:marBottom w:val="0"/>
      <w:divBdr>
        <w:top w:val="none" w:sz="0" w:space="0" w:color="auto"/>
        <w:left w:val="none" w:sz="0" w:space="0" w:color="auto"/>
        <w:bottom w:val="none" w:sz="0" w:space="0" w:color="auto"/>
        <w:right w:val="none" w:sz="0" w:space="0" w:color="auto"/>
      </w:divBdr>
    </w:div>
    <w:div w:id="1069183228">
      <w:bodyDiv w:val="1"/>
      <w:marLeft w:val="0"/>
      <w:marRight w:val="0"/>
      <w:marTop w:val="0"/>
      <w:marBottom w:val="0"/>
      <w:divBdr>
        <w:top w:val="none" w:sz="0" w:space="0" w:color="auto"/>
        <w:left w:val="none" w:sz="0" w:space="0" w:color="auto"/>
        <w:bottom w:val="none" w:sz="0" w:space="0" w:color="auto"/>
        <w:right w:val="none" w:sz="0" w:space="0" w:color="auto"/>
      </w:divBdr>
    </w:div>
    <w:div w:id="1162768688">
      <w:bodyDiv w:val="1"/>
      <w:marLeft w:val="0"/>
      <w:marRight w:val="0"/>
      <w:marTop w:val="0"/>
      <w:marBottom w:val="0"/>
      <w:divBdr>
        <w:top w:val="none" w:sz="0" w:space="0" w:color="auto"/>
        <w:left w:val="none" w:sz="0" w:space="0" w:color="auto"/>
        <w:bottom w:val="none" w:sz="0" w:space="0" w:color="auto"/>
        <w:right w:val="none" w:sz="0" w:space="0" w:color="auto"/>
      </w:divBdr>
    </w:div>
    <w:div w:id="1323197303">
      <w:bodyDiv w:val="1"/>
      <w:marLeft w:val="0"/>
      <w:marRight w:val="0"/>
      <w:marTop w:val="0"/>
      <w:marBottom w:val="0"/>
      <w:divBdr>
        <w:top w:val="none" w:sz="0" w:space="0" w:color="auto"/>
        <w:left w:val="none" w:sz="0" w:space="0" w:color="auto"/>
        <w:bottom w:val="none" w:sz="0" w:space="0" w:color="auto"/>
        <w:right w:val="none" w:sz="0" w:space="0" w:color="auto"/>
      </w:divBdr>
    </w:div>
    <w:div w:id="1383551904">
      <w:bodyDiv w:val="1"/>
      <w:marLeft w:val="0"/>
      <w:marRight w:val="0"/>
      <w:marTop w:val="0"/>
      <w:marBottom w:val="0"/>
      <w:divBdr>
        <w:top w:val="none" w:sz="0" w:space="0" w:color="auto"/>
        <w:left w:val="none" w:sz="0" w:space="0" w:color="auto"/>
        <w:bottom w:val="none" w:sz="0" w:space="0" w:color="auto"/>
        <w:right w:val="none" w:sz="0" w:space="0" w:color="auto"/>
      </w:divBdr>
    </w:div>
    <w:div w:id="1442602898">
      <w:bodyDiv w:val="1"/>
      <w:marLeft w:val="0"/>
      <w:marRight w:val="0"/>
      <w:marTop w:val="0"/>
      <w:marBottom w:val="0"/>
      <w:divBdr>
        <w:top w:val="none" w:sz="0" w:space="0" w:color="auto"/>
        <w:left w:val="none" w:sz="0" w:space="0" w:color="auto"/>
        <w:bottom w:val="none" w:sz="0" w:space="0" w:color="auto"/>
        <w:right w:val="none" w:sz="0" w:space="0" w:color="auto"/>
      </w:divBdr>
    </w:div>
    <w:div w:id="1788890355">
      <w:bodyDiv w:val="1"/>
      <w:marLeft w:val="0"/>
      <w:marRight w:val="0"/>
      <w:marTop w:val="0"/>
      <w:marBottom w:val="0"/>
      <w:divBdr>
        <w:top w:val="none" w:sz="0" w:space="0" w:color="auto"/>
        <w:left w:val="none" w:sz="0" w:space="0" w:color="auto"/>
        <w:bottom w:val="none" w:sz="0" w:space="0" w:color="auto"/>
        <w:right w:val="none" w:sz="0" w:space="0" w:color="auto"/>
      </w:divBdr>
    </w:div>
    <w:div w:id="1856840435">
      <w:bodyDiv w:val="1"/>
      <w:marLeft w:val="0"/>
      <w:marRight w:val="0"/>
      <w:marTop w:val="0"/>
      <w:marBottom w:val="0"/>
      <w:divBdr>
        <w:top w:val="none" w:sz="0" w:space="0" w:color="auto"/>
        <w:left w:val="none" w:sz="0" w:space="0" w:color="auto"/>
        <w:bottom w:val="none" w:sz="0" w:space="0" w:color="auto"/>
        <w:right w:val="none" w:sz="0" w:space="0" w:color="auto"/>
      </w:divBdr>
    </w:div>
    <w:div w:id="195240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aul-anderson-flores-sahuanga-8b72971b4"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1181</Words>
  <Characters>6501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u20211d969 (Flores Sahuanga, Paul Anderson)</dc:creator>
  <cp:keywords/>
  <dc:description/>
  <cp:lastModifiedBy>u20211d969 (Flores Sahuanga, Paul Anderson)</cp:lastModifiedBy>
  <cp:revision>3</cp:revision>
  <dcterms:created xsi:type="dcterms:W3CDTF">2025-04-08T00:11:00Z</dcterms:created>
  <dcterms:modified xsi:type="dcterms:W3CDTF">2025-04-08T03:13:00Z</dcterms:modified>
</cp:coreProperties>
</file>