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653D" w14:textId="77777777" w:rsidR="00BF2663" w:rsidRPr="00611BFA" w:rsidRDefault="00BF2663" w:rsidP="00BF2663">
      <w:pPr>
        <w:spacing w:before="120"/>
        <w:jc w:val="center"/>
        <w:rPr>
          <w:rFonts w:ascii="Arial" w:hAnsi="Arial" w:cs="Arial"/>
          <w:bCs/>
          <w:sz w:val="22"/>
          <w:szCs w:val="22"/>
        </w:rPr>
      </w:pPr>
      <w:r w:rsidRPr="00611BFA">
        <w:rPr>
          <w:rFonts w:ascii="Arial" w:hAnsi="Arial" w:cs="Arial"/>
          <w:bCs/>
          <w:sz w:val="22"/>
          <w:szCs w:val="22"/>
        </w:rPr>
        <w:t>Machine Learning aplicado a la Geología y Recursos Minerales</w:t>
      </w:r>
    </w:p>
    <w:p w14:paraId="489F72C7" w14:textId="77777777" w:rsidR="0007234F" w:rsidRPr="00611BFA" w:rsidRDefault="0007234F" w:rsidP="0007234F">
      <w:pPr>
        <w:spacing w:before="120"/>
        <w:jc w:val="center"/>
        <w:rPr>
          <w:rFonts w:ascii="Arial" w:hAnsi="Arial" w:cs="Arial"/>
          <w:bCs/>
          <w:sz w:val="32"/>
          <w:szCs w:val="32"/>
        </w:rPr>
      </w:pPr>
    </w:p>
    <w:p w14:paraId="28030FFD" w14:textId="77777777" w:rsidR="007373B8" w:rsidRPr="00611BFA" w:rsidRDefault="00000000" w:rsidP="00A201D7">
      <w:pPr>
        <w:jc w:val="center"/>
        <w:rPr>
          <w:rFonts w:ascii="Arial" w:hAnsi="Arial" w:cs="Arial"/>
          <w:sz w:val="22"/>
          <w:szCs w:val="22"/>
        </w:rPr>
      </w:pPr>
      <w:r w:rsidRPr="00611BFA">
        <w:rPr>
          <w:rFonts w:ascii="Arial" w:hAnsi="Arial" w:cs="Arial"/>
          <w:sz w:val="22"/>
          <w:szCs w:val="22"/>
        </w:rPr>
        <w:t>(</w:t>
      </w:r>
      <w:r w:rsidR="001A6B26" w:rsidRPr="00611BFA">
        <w:rPr>
          <w:rFonts w:ascii="Arial" w:hAnsi="Arial" w:cs="Arial"/>
          <w:color w:val="000000" w:themeColor="text1"/>
          <w:sz w:val="22"/>
          <w:szCs w:val="22"/>
        </w:rPr>
        <w:t>Geología y Exploraciones</w:t>
      </w:r>
      <w:r w:rsidRPr="00611BFA">
        <w:rPr>
          <w:rFonts w:ascii="Arial" w:hAnsi="Arial" w:cs="Arial"/>
          <w:sz w:val="22"/>
          <w:szCs w:val="22"/>
        </w:rPr>
        <w:t>)</w:t>
      </w:r>
    </w:p>
    <w:p w14:paraId="188932A1" w14:textId="77777777" w:rsidR="00A05DB9" w:rsidRPr="00611BFA" w:rsidRDefault="00A05DB9" w:rsidP="007373B8">
      <w:pPr>
        <w:rPr>
          <w:rFonts w:ascii="Arial" w:hAnsi="Arial" w:cs="Arial"/>
          <w:sz w:val="22"/>
          <w:szCs w:val="22"/>
        </w:rPr>
      </w:pPr>
    </w:p>
    <w:p w14:paraId="62681C88" w14:textId="7B997D79" w:rsidR="0087565A" w:rsidRPr="00611BFA" w:rsidRDefault="00A34657" w:rsidP="0087565A">
      <w:pPr>
        <w:jc w:val="center"/>
        <w:rPr>
          <w:rFonts w:ascii="Arial" w:hAnsi="Arial" w:cs="Arial"/>
          <w:b/>
          <w:bCs/>
          <w:sz w:val="22"/>
          <w:szCs w:val="22"/>
        </w:rPr>
      </w:pPr>
      <w:r w:rsidRPr="00611BFA">
        <w:rPr>
          <w:rFonts w:ascii="Arial" w:hAnsi="Arial" w:cs="Arial"/>
          <w:b/>
          <w:bCs/>
          <w:sz w:val="22"/>
          <w:szCs w:val="22"/>
        </w:rPr>
        <w:t>José Enrique Gutiérrez Ramirez</w:t>
      </w:r>
      <w:r w:rsidRPr="00611BFA">
        <w:rPr>
          <w:rFonts w:ascii="Arial" w:hAnsi="Arial" w:cs="Arial"/>
          <w:b/>
          <w:bCs/>
          <w:sz w:val="22"/>
          <w:szCs w:val="22"/>
          <w:vertAlign w:val="superscript"/>
        </w:rPr>
        <w:t>1</w:t>
      </w:r>
      <w:r w:rsidRPr="00611BFA">
        <w:rPr>
          <w:rFonts w:ascii="Arial" w:hAnsi="Arial" w:cs="Arial"/>
          <w:b/>
          <w:bCs/>
          <w:sz w:val="22"/>
          <w:szCs w:val="22"/>
        </w:rPr>
        <w:t>, Octavio</w:t>
      </w:r>
      <w:r w:rsidR="008804AB" w:rsidRPr="00611BFA">
        <w:rPr>
          <w:rFonts w:ascii="Arial" w:hAnsi="Arial" w:cs="Arial"/>
          <w:b/>
          <w:bCs/>
          <w:sz w:val="22"/>
          <w:szCs w:val="22"/>
        </w:rPr>
        <w:t xml:space="preserve"> </w:t>
      </w:r>
      <w:r w:rsidRPr="00611BFA">
        <w:rPr>
          <w:rFonts w:ascii="Arial" w:hAnsi="Arial" w:cs="Arial"/>
          <w:b/>
          <w:bCs/>
          <w:sz w:val="22"/>
          <w:szCs w:val="22"/>
        </w:rPr>
        <w:t>Vargas Machuca</w:t>
      </w:r>
      <w:r w:rsidRPr="00611BFA">
        <w:rPr>
          <w:rFonts w:ascii="Arial" w:hAnsi="Arial" w:cs="Arial"/>
          <w:b/>
          <w:bCs/>
          <w:sz w:val="22"/>
          <w:szCs w:val="22"/>
          <w:vertAlign w:val="superscript"/>
        </w:rPr>
        <w:t xml:space="preserve">2 </w:t>
      </w:r>
      <w:r w:rsidRPr="00611BFA">
        <w:rPr>
          <w:rFonts w:ascii="Arial" w:hAnsi="Arial" w:cs="Arial"/>
          <w:b/>
          <w:bCs/>
          <w:sz w:val="22"/>
          <w:szCs w:val="22"/>
        </w:rPr>
        <w:t>y Eloy Paredes</w:t>
      </w:r>
      <w:r w:rsidRPr="00611BFA">
        <w:rPr>
          <w:rFonts w:ascii="Arial" w:hAnsi="Arial" w:cs="Arial"/>
          <w:b/>
          <w:bCs/>
          <w:sz w:val="22"/>
          <w:szCs w:val="22"/>
          <w:vertAlign w:val="superscript"/>
        </w:rPr>
        <w:t>3</w:t>
      </w:r>
      <w:r w:rsidRPr="00611BFA">
        <w:rPr>
          <w:rFonts w:ascii="Arial" w:hAnsi="Arial" w:cs="Arial"/>
          <w:b/>
          <w:bCs/>
          <w:sz w:val="22"/>
          <w:szCs w:val="22"/>
        </w:rPr>
        <w:t xml:space="preserve"> </w:t>
      </w:r>
    </w:p>
    <w:p w14:paraId="4F1B89A3" w14:textId="77777777" w:rsidR="0087565A" w:rsidRPr="00611BFA" w:rsidRDefault="0087565A" w:rsidP="0087565A">
      <w:pPr>
        <w:jc w:val="center"/>
        <w:rPr>
          <w:rFonts w:ascii="Arial" w:hAnsi="Arial" w:cs="Arial"/>
          <w:bCs/>
          <w:sz w:val="22"/>
          <w:szCs w:val="22"/>
        </w:rPr>
      </w:pPr>
    </w:p>
    <w:p w14:paraId="6E7C1232" w14:textId="32C2F947" w:rsidR="008D4EF8" w:rsidRPr="00611BFA" w:rsidRDefault="00000000" w:rsidP="00B21A5B">
      <w:pPr>
        <w:pStyle w:val="011Autores"/>
        <w:spacing w:line="360" w:lineRule="auto"/>
        <w:ind w:left="0"/>
        <w:jc w:val="both"/>
        <w:rPr>
          <w:rFonts w:ascii="Arial" w:hAnsi="Arial" w:cs="Arial"/>
          <w:b w:val="0"/>
          <w:bCs w:val="0"/>
          <w:color w:val="000000" w:themeColor="text1"/>
          <w:sz w:val="22"/>
          <w:szCs w:val="22"/>
          <w:lang w:val="es-PE"/>
        </w:rPr>
      </w:pPr>
      <w:bookmarkStart w:id="0" w:name="_Hlk196401259"/>
      <w:r w:rsidRPr="00611BFA">
        <w:rPr>
          <w:rFonts w:ascii="Arial" w:hAnsi="Arial" w:cs="Arial"/>
          <w:b w:val="0"/>
          <w:bCs w:val="0"/>
          <w:sz w:val="22"/>
          <w:szCs w:val="22"/>
          <w:vertAlign w:val="superscript"/>
          <w:lang w:val="es-PE"/>
        </w:rPr>
        <w:t>1</w:t>
      </w:r>
      <w:r w:rsidRPr="00611BFA">
        <w:rPr>
          <w:rFonts w:ascii="Arial" w:hAnsi="Arial" w:cs="Arial"/>
          <w:sz w:val="22"/>
          <w:szCs w:val="22"/>
          <w:vertAlign w:val="superscript"/>
          <w:lang w:val="es-PE"/>
        </w:rPr>
        <w:t xml:space="preserve"> </w:t>
      </w:r>
      <w:r w:rsidR="00A34657" w:rsidRPr="00611BFA">
        <w:rPr>
          <w:rFonts w:ascii="Arial" w:hAnsi="Arial" w:cs="Arial"/>
          <w:b w:val="0"/>
          <w:bCs w:val="0"/>
          <w:color w:val="000000" w:themeColor="text1"/>
          <w:sz w:val="22"/>
          <w:szCs w:val="22"/>
          <w:lang w:val="es-PE"/>
        </w:rPr>
        <w:t>José</w:t>
      </w:r>
      <w:r w:rsidRPr="00611BFA">
        <w:rPr>
          <w:rFonts w:ascii="Arial" w:hAnsi="Arial" w:cs="Arial"/>
          <w:b w:val="0"/>
          <w:bCs w:val="0"/>
          <w:color w:val="000000" w:themeColor="text1"/>
          <w:sz w:val="22"/>
          <w:szCs w:val="22"/>
          <w:lang w:val="es-PE"/>
        </w:rPr>
        <w:t xml:space="preserve"> </w:t>
      </w:r>
      <w:r w:rsidR="00A34657" w:rsidRPr="00611BFA">
        <w:rPr>
          <w:rFonts w:ascii="Arial" w:hAnsi="Arial" w:cs="Arial"/>
          <w:b w:val="0"/>
          <w:bCs w:val="0"/>
          <w:color w:val="000000" w:themeColor="text1"/>
          <w:sz w:val="22"/>
          <w:szCs w:val="22"/>
          <w:lang w:val="es-PE"/>
        </w:rPr>
        <w:t>Gutiérrez</w:t>
      </w:r>
      <w:r w:rsidRPr="00611BFA">
        <w:rPr>
          <w:rFonts w:ascii="Arial" w:hAnsi="Arial" w:cs="Arial"/>
          <w:b w:val="0"/>
          <w:bCs w:val="0"/>
          <w:color w:val="000000" w:themeColor="text1"/>
          <w:sz w:val="22"/>
          <w:szCs w:val="22"/>
          <w:lang w:val="es-PE"/>
        </w:rPr>
        <w:t xml:space="preserve"> </w:t>
      </w:r>
      <w:r w:rsidR="00A34657" w:rsidRPr="00611BFA">
        <w:rPr>
          <w:rFonts w:ascii="Arial" w:hAnsi="Arial" w:cs="Arial"/>
          <w:b w:val="0"/>
          <w:bCs w:val="0"/>
          <w:color w:val="000000" w:themeColor="text1"/>
          <w:sz w:val="22"/>
          <w:szCs w:val="22"/>
          <w:lang w:val="es-PE"/>
        </w:rPr>
        <w:t>Ramírez</w:t>
      </w:r>
      <w:r w:rsidRPr="00611BFA">
        <w:rPr>
          <w:rFonts w:ascii="Arial" w:hAnsi="Arial" w:cs="Arial"/>
          <w:b w:val="0"/>
          <w:bCs w:val="0"/>
          <w:color w:val="000000" w:themeColor="text1"/>
          <w:sz w:val="22"/>
          <w:szCs w:val="22"/>
          <w:lang w:val="es-PE"/>
        </w:rPr>
        <w:t xml:space="preserve"> </w:t>
      </w:r>
      <w:r w:rsidRPr="00611BFA">
        <w:rPr>
          <w:rFonts w:ascii="Arial" w:hAnsi="Arial" w:cs="Arial"/>
          <w:b w:val="0"/>
          <w:bCs w:val="0"/>
          <w:color w:val="000000" w:themeColor="text1"/>
          <w:sz w:val="22"/>
          <w:szCs w:val="22"/>
          <w:vertAlign w:val="superscript"/>
          <w:lang w:val="es-PE"/>
        </w:rPr>
        <w:t>1</w:t>
      </w:r>
      <w:r w:rsidRPr="00611BFA">
        <w:rPr>
          <w:rFonts w:ascii="Arial" w:hAnsi="Arial" w:cs="Arial"/>
          <w:b w:val="0"/>
          <w:bCs w:val="0"/>
          <w:color w:val="000000" w:themeColor="text1"/>
          <w:sz w:val="22"/>
          <w:szCs w:val="22"/>
          <w:lang w:val="es-PE"/>
        </w:rPr>
        <w:t xml:space="preserve">*, Compañía de Mina Buenaventura, director de Modelamiento, Las Begonias 415, Piso 19, San Isidro – Lima, Jose.Gutierrez@Buenaventura.pe, egutierrezgtc@gmail.com, </w:t>
      </w:r>
      <w:r w:rsidR="00682B61" w:rsidRPr="00611BFA">
        <w:rPr>
          <w:rFonts w:ascii="Arial" w:hAnsi="Arial" w:cs="Arial"/>
          <w:b w:val="0"/>
          <w:bCs w:val="0"/>
          <w:color w:val="000000" w:themeColor="text1"/>
          <w:sz w:val="22"/>
          <w:szCs w:val="22"/>
          <w:lang w:val="es-PE"/>
        </w:rPr>
        <w:t>+51</w:t>
      </w:r>
      <w:r w:rsidRPr="00611BFA">
        <w:rPr>
          <w:rFonts w:ascii="Arial" w:hAnsi="Arial" w:cs="Arial"/>
          <w:b w:val="0"/>
          <w:bCs w:val="0"/>
          <w:color w:val="000000" w:themeColor="text1"/>
          <w:sz w:val="22"/>
          <w:szCs w:val="22"/>
          <w:lang w:val="es-PE"/>
        </w:rPr>
        <w:t>989046067</w:t>
      </w:r>
      <w:bookmarkEnd w:id="0"/>
    </w:p>
    <w:p w14:paraId="412044E7" w14:textId="29D6AE0E" w:rsidR="00B21A5B" w:rsidRPr="00611BFA" w:rsidRDefault="002F50C5" w:rsidP="00B21A5B">
      <w:pPr>
        <w:pStyle w:val="011Autores"/>
        <w:spacing w:line="360" w:lineRule="auto"/>
        <w:ind w:left="0"/>
        <w:rPr>
          <w:rFonts w:ascii="Arial" w:hAnsi="Arial" w:cs="Arial"/>
          <w:b w:val="0"/>
          <w:bCs w:val="0"/>
          <w:color w:val="000000" w:themeColor="text1"/>
          <w:sz w:val="22"/>
          <w:szCs w:val="22"/>
          <w:lang w:val="es-PE"/>
        </w:rPr>
      </w:pPr>
      <w:bookmarkStart w:id="1" w:name="_Hlk196401309"/>
      <w:r w:rsidRPr="00611BFA">
        <w:rPr>
          <w:rFonts w:ascii="Arial" w:hAnsi="Arial" w:cs="Arial"/>
          <w:b w:val="0"/>
          <w:bCs w:val="0"/>
          <w:sz w:val="22"/>
          <w:szCs w:val="22"/>
          <w:vertAlign w:val="superscript"/>
          <w:lang w:val="es-PE"/>
        </w:rPr>
        <w:t xml:space="preserve">2 </w:t>
      </w:r>
      <w:r w:rsidRPr="00611BFA">
        <w:rPr>
          <w:rFonts w:ascii="Arial" w:hAnsi="Arial" w:cs="Arial"/>
          <w:b w:val="0"/>
          <w:bCs w:val="0"/>
          <w:color w:val="000000" w:themeColor="text1"/>
          <w:sz w:val="22"/>
          <w:szCs w:val="22"/>
          <w:lang w:val="es-PE"/>
        </w:rPr>
        <w:t xml:space="preserve">Octavio Vargas Machuca </w:t>
      </w:r>
      <w:r w:rsidRPr="00611BFA">
        <w:rPr>
          <w:rFonts w:ascii="Arial" w:hAnsi="Arial" w:cs="Arial"/>
          <w:b w:val="0"/>
          <w:bCs w:val="0"/>
          <w:color w:val="000000" w:themeColor="text1"/>
          <w:sz w:val="22"/>
          <w:szCs w:val="22"/>
          <w:vertAlign w:val="superscript"/>
          <w:lang w:val="es-PE"/>
        </w:rPr>
        <w:t>2</w:t>
      </w:r>
      <w:r w:rsidRPr="00611BFA">
        <w:rPr>
          <w:rFonts w:ascii="Arial" w:hAnsi="Arial" w:cs="Arial"/>
          <w:b w:val="0"/>
          <w:bCs w:val="0"/>
          <w:color w:val="000000" w:themeColor="text1"/>
          <w:sz w:val="22"/>
          <w:szCs w:val="22"/>
          <w:lang w:val="es-PE"/>
        </w:rPr>
        <w:t xml:space="preserve">*, Compañía de Mina Buenaventura, jefe de Modelamiento, Las Begonias 415, Piso 19, San Isidro – Lima, Octavio.vargasmachuca@buenaventura.pe, </w:t>
      </w:r>
      <w:hyperlink r:id="rId8" w:history="1">
        <w:r w:rsidR="00B21A5B" w:rsidRPr="00611BFA">
          <w:rPr>
            <w:rFonts w:ascii="Arial" w:hAnsi="Arial" w:cs="Arial"/>
            <w:b w:val="0"/>
            <w:bCs w:val="0"/>
            <w:color w:val="000000" w:themeColor="text1"/>
            <w:sz w:val="22"/>
            <w:szCs w:val="22"/>
            <w:lang w:val="es-PE"/>
          </w:rPr>
          <w:t>ovargasmb@gmail.com</w:t>
        </w:r>
      </w:hyperlink>
      <w:r w:rsidRPr="00611BFA">
        <w:rPr>
          <w:rFonts w:ascii="Arial" w:hAnsi="Arial" w:cs="Arial"/>
          <w:b w:val="0"/>
          <w:bCs w:val="0"/>
          <w:color w:val="000000" w:themeColor="text1"/>
          <w:sz w:val="22"/>
          <w:szCs w:val="22"/>
          <w:lang w:val="es-PE"/>
        </w:rPr>
        <w:t xml:space="preserve"> , </w:t>
      </w:r>
      <w:bookmarkEnd w:id="1"/>
      <w:r w:rsidR="00682B61" w:rsidRPr="00611BFA">
        <w:rPr>
          <w:rFonts w:ascii="Arial" w:hAnsi="Arial" w:cs="Arial"/>
          <w:b w:val="0"/>
          <w:bCs w:val="0"/>
          <w:color w:val="000000" w:themeColor="text1"/>
          <w:sz w:val="22"/>
          <w:szCs w:val="22"/>
          <w:lang w:val="es-PE"/>
        </w:rPr>
        <w:t>+51</w:t>
      </w:r>
      <w:r w:rsidRPr="00611BFA">
        <w:rPr>
          <w:rFonts w:ascii="Arial" w:hAnsi="Arial" w:cs="Arial"/>
          <w:b w:val="0"/>
          <w:bCs w:val="0"/>
          <w:color w:val="000000" w:themeColor="text1"/>
          <w:sz w:val="22"/>
          <w:szCs w:val="22"/>
          <w:lang w:val="es-PE"/>
        </w:rPr>
        <w:t>993234839</w:t>
      </w:r>
    </w:p>
    <w:p w14:paraId="78A40A33" w14:textId="2BE00EB4" w:rsidR="002F50C5" w:rsidRPr="00611BFA" w:rsidRDefault="002F50C5" w:rsidP="002F50C5">
      <w:pPr>
        <w:pStyle w:val="011Autores"/>
        <w:spacing w:line="360" w:lineRule="auto"/>
        <w:ind w:left="0"/>
        <w:jc w:val="both"/>
        <w:rPr>
          <w:rFonts w:ascii="Arial" w:hAnsi="Arial" w:cs="Arial"/>
          <w:b w:val="0"/>
          <w:bCs w:val="0"/>
          <w:color w:val="000000" w:themeColor="text1"/>
          <w:sz w:val="22"/>
          <w:szCs w:val="22"/>
          <w:lang w:val="es-PE"/>
        </w:rPr>
      </w:pPr>
      <w:r w:rsidRPr="00611BFA">
        <w:rPr>
          <w:rFonts w:ascii="Arial" w:hAnsi="Arial" w:cs="Arial"/>
          <w:sz w:val="22"/>
          <w:szCs w:val="22"/>
          <w:vertAlign w:val="superscript"/>
          <w:lang w:val="es-PE"/>
        </w:rPr>
        <w:t xml:space="preserve">3 </w:t>
      </w:r>
      <w:r w:rsidRPr="00611BFA">
        <w:rPr>
          <w:rFonts w:ascii="Arial" w:hAnsi="Arial" w:cs="Arial"/>
          <w:b w:val="0"/>
          <w:bCs w:val="0"/>
          <w:color w:val="000000" w:themeColor="text1"/>
          <w:sz w:val="22"/>
          <w:szCs w:val="22"/>
          <w:lang w:val="es-PE"/>
        </w:rPr>
        <w:t xml:space="preserve">Eloy Paredes Quispe </w:t>
      </w:r>
      <w:r w:rsidRPr="00611BFA">
        <w:rPr>
          <w:rFonts w:ascii="Arial" w:hAnsi="Arial" w:cs="Arial"/>
          <w:b w:val="0"/>
          <w:bCs w:val="0"/>
          <w:color w:val="000000" w:themeColor="text1"/>
          <w:sz w:val="22"/>
          <w:szCs w:val="22"/>
          <w:vertAlign w:val="superscript"/>
          <w:lang w:val="es-PE"/>
        </w:rPr>
        <w:t>3</w:t>
      </w:r>
      <w:r w:rsidRPr="00611BFA">
        <w:rPr>
          <w:rFonts w:ascii="Arial" w:hAnsi="Arial" w:cs="Arial"/>
          <w:b w:val="0"/>
          <w:bCs w:val="0"/>
          <w:color w:val="000000" w:themeColor="text1"/>
          <w:sz w:val="22"/>
          <w:szCs w:val="22"/>
          <w:lang w:val="es-PE"/>
        </w:rPr>
        <w:t xml:space="preserve">*, Compañía de Mina Buenaventura, Senior de Base de Datos, Las Begonias 415, Piso 19, San Isidro – Lima, Eloy.paredes@Buenaventura.pe, eloyparedesq@gmail.com, </w:t>
      </w:r>
      <w:r w:rsidR="00682B61" w:rsidRPr="00611BFA">
        <w:rPr>
          <w:rFonts w:ascii="Arial" w:hAnsi="Arial" w:cs="Arial"/>
          <w:b w:val="0"/>
          <w:bCs w:val="0"/>
          <w:color w:val="000000" w:themeColor="text1"/>
          <w:sz w:val="22"/>
          <w:szCs w:val="22"/>
          <w:lang w:val="es-PE"/>
        </w:rPr>
        <w:t>+51966057280</w:t>
      </w:r>
    </w:p>
    <w:p w14:paraId="517888D3" w14:textId="77777777" w:rsidR="000A599E" w:rsidRPr="00611BFA" w:rsidRDefault="00000000" w:rsidP="002F50C5">
      <w:pPr>
        <w:rPr>
          <w:rFonts w:ascii="Arial" w:hAnsi="Arial" w:cs="Arial"/>
          <w:sz w:val="22"/>
          <w:szCs w:val="22"/>
        </w:rPr>
      </w:pPr>
      <w:r w:rsidRPr="00611BFA">
        <w:rPr>
          <w:rFonts w:ascii="Arial" w:hAnsi="Arial" w:cs="Arial"/>
          <w:sz w:val="22"/>
          <w:szCs w:val="22"/>
        </w:rPr>
        <w:t>____________________________________________________________________________________</w:t>
      </w:r>
    </w:p>
    <w:p w14:paraId="02A3169C" w14:textId="77777777" w:rsidR="002F50C5" w:rsidRPr="00611BFA" w:rsidRDefault="002F50C5" w:rsidP="002F50C5">
      <w:pPr>
        <w:rPr>
          <w:rFonts w:ascii="Arial" w:hAnsi="Arial" w:cs="Arial"/>
          <w:sz w:val="22"/>
          <w:szCs w:val="22"/>
        </w:rPr>
      </w:pPr>
    </w:p>
    <w:p w14:paraId="35A0EB48" w14:textId="77777777" w:rsidR="002F50C5" w:rsidRPr="00611BFA" w:rsidRDefault="002F50C5" w:rsidP="002F50C5">
      <w:pPr>
        <w:rPr>
          <w:rFonts w:ascii="Arial" w:hAnsi="Arial" w:cs="Arial"/>
          <w:sz w:val="22"/>
          <w:szCs w:val="22"/>
        </w:rPr>
      </w:pPr>
    </w:p>
    <w:p w14:paraId="2F52D44C" w14:textId="1B72FA71" w:rsidR="002F50C5" w:rsidRPr="00611BFA" w:rsidRDefault="002F50C5" w:rsidP="002F50C5">
      <w:pPr>
        <w:rPr>
          <w:rFonts w:ascii="Arial" w:hAnsi="Arial" w:cs="Arial"/>
          <w:sz w:val="22"/>
          <w:szCs w:val="22"/>
        </w:rPr>
        <w:sectPr w:rsidR="002F50C5" w:rsidRPr="00611BFA">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17A72248" w14:textId="77777777" w:rsidR="00460D0B" w:rsidRPr="00611BFA" w:rsidRDefault="00000000" w:rsidP="00650F70">
      <w:pPr>
        <w:jc w:val="both"/>
        <w:rPr>
          <w:rFonts w:ascii="Arial" w:hAnsi="Arial" w:cs="Arial"/>
          <w:b/>
          <w:sz w:val="22"/>
          <w:szCs w:val="22"/>
        </w:rPr>
      </w:pPr>
      <w:bookmarkStart w:id="2" w:name="_Hlk203999332"/>
      <w:r w:rsidRPr="00611BFA">
        <w:rPr>
          <w:rFonts w:ascii="Arial" w:hAnsi="Arial" w:cs="Arial"/>
          <w:b/>
          <w:sz w:val="22"/>
          <w:szCs w:val="22"/>
        </w:rPr>
        <w:t>RESUMEN</w:t>
      </w:r>
    </w:p>
    <w:p w14:paraId="01DAE041" w14:textId="77777777" w:rsidR="008D4EF8" w:rsidRPr="00611BFA" w:rsidRDefault="008D4EF8" w:rsidP="00650F70">
      <w:pPr>
        <w:jc w:val="both"/>
        <w:rPr>
          <w:rFonts w:ascii="Arial" w:hAnsi="Arial" w:cs="Arial"/>
          <w:b/>
          <w:sz w:val="22"/>
          <w:szCs w:val="22"/>
        </w:rPr>
      </w:pPr>
    </w:p>
    <w:p w14:paraId="0566C863" w14:textId="77777777" w:rsidR="00682B61" w:rsidRPr="00611BFA" w:rsidRDefault="00682B61" w:rsidP="00682B61">
      <w:pPr>
        <w:jc w:val="both"/>
        <w:rPr>
          <w:rFonts w:ascii="Arial" w:hAnsi="Arial" w:cs="Arial"/>
          <w:sz w:val="22"/>
          <w:szCs w:val="22"/>
        </w:rPr>
      </w:pPr>
      <w:r w:rsidRPr="00611BFA">
        <w:rPr>
          <w:rFonts w:ascii="Arial" w:hAnsi="Arial" w:cs="Arial"/>
          <w:sz w:val="22"/>
          <w:szCs w:val="22"/>
        </w:rPr>
        <w:t xml:space="preserve">Las técnicas de Machine Learning (ML) o Aprendizaje Máquina son quizás los algoritmos más aplicados de Inteligencia Artificial en el mundo. Estas técnicas pueden dividirse en Supervisado y No Supervisado, en función de cómo el algoritmo aprende los patrones. Buenaventura ha implementado estas técnicas en el software desarrollado </w:t>
      </w:r>
      <w:proofErr w:type="spellStart"/>
      <w:r w:rsidRPr="00611BFA">
        <w:rPr>
          <w:rFonts w:ascii="Arial" w:hAnsi="Arial" w:cs="Arial"/>
          <w:sz w:val="22"/>
          <w:szCs w:val="22"/>
        </w:rPr>
        <w:t>Inhouse</w:t>
      </w:r>
      <w:proofErr w:type="spellEnd"/>
      <w:r w:rsidRPr="00611BFA">
        <w:rPr>
          <w:rFonts w:ascii="Arial" w:hAnsi="Arial" w:cs="Arial"/>
          <w:sz w:val="22"/>
          <w:szCs w:val="22"/>
        </w:rPr>
        <w:t xml:space="preserve"> YupAI, el criterio de implementación estuvo focalizado en crear un ambiente amigable para el modelamiento de variables categóricas y numéricas. </w:t>
      </w:r>
    </w:p>
    <w:p w14:paraId="09ABDB38" w14:textId="77777777" w:rsidR="002F50C5" w:rsidRPr="00611BFA" w:rsidRDefault="002F50C5" w:rsidP="002F50C5">
      <w:pPr>
        <w:jc w:val="both"/>
        <w:rPr>
          <w:rFonts w:ascii="Arial" w:hAnsi="Arial" w:cs="Arial"/>
          <w:sz w:val="22"/>
          <w:szCs w:val="22"/>
        </w:rPr>
      </w:pPr>
    </w:p>
    <w:p w14:paraId="25B82016" w14:textId="77777777" w:rsidR="00441B34" w:rsidRPr="00611BFA" w:rsidRDefault="00000000" w:rsidP="00650F70">
      <w:pPr>
        <w:jc w:val="both"/>
        <w:rPr>
          <w:rFonts w:ascii="Arial" w:hAnsi="Arial" w:cs="Arial"/>
          <w:b/>
          <w:sz w:val="22"/>
          <w:szCs w:val="22"/>
        </w:rPr>
      </w:pPr>
      <w:r w:rsidRPr="00611BFA">
        <w:rPr>
          <w:rFonts w:ascii="Arial" w:hAnsi="Arial" w:cs="Arial"/>
          <w:b/>
          <w:sz w:val="22"/>
          <w:szCs w:val="22"/>
        </w:rPr>
        <w:t xml:space="preserve">1. </w:t>
      </w:r>
      <w:r w:rsidR="002C3EBB" w:rsidRPr="00611BFA">
        <w:rPr>
          <w:rFonts w:ascii="Arial" w:hAnsi="Arial" w:cs="Arial"/>
          <w:b/>
          <w:sz w:val="22"/>
          <w:szCs w:val="22"/>
        </w:rPr>
        <w:t>I</w:t>
      </w:r>
      <w:r w:rsidR="00314F9E" w:rsidRPr="00611BFA">
        <w:rPr>
          <w:rFonts w:ascii="Arial" w:hAnsi="Arial" w:cs="Arial"/>
          <w:b/>
          <w:sz w:val="22"/>
          <w:szCs w:val="22"/>
        </w:rPr>
        <w:t xml:space="preserve">ntroducción </w:t>
      </w:r>
    </w:p>
    <w:p w14:paraId="55C21D9B" w14:textId="77777777" w:rsidR="00682B61" w:rsidRPr="00611BFA" w:rsidRDefault="00682B61" w:rsidP="00650F70">
      <w:pPr>
        <w:jc w:val="both"/>
        <w:rPr>
          <w:rFonts w:ascii="Arial" w:hAnsi="Arial" w:cs="Arial"/>
          <w:b/>
          <w:sz w:val="22"/>
          <w:szCs w:val="22"/>
        </w:rPr>
      </w:pPr>
    </w:p>
    <w:p w14:paraId="71D9E8BC" w14:textId="77777777" w:rsidR="00682B61" w:rsidRPr="00611BFA" w:rsidRDefault="00682B61" w:rsidP="00682B61">
      <w:pPr>
        <w:jc w:val="both"/>
        <w:rPr>
          <w:rFonts w:ascii="Arial" w:hAnsi="Arial" w:cs="Arial"/>
          <w:sz w:val="22"/>
          <w:szCs w:val="22"/>
        </w:rPr>
      </w:pPr>
      <w:r w:rsidRPr="00611BFA">
        <w:rPr>
          <w:rFonts w:ascii="Arial" w:hAnsi="Arial" w:cs="Arial"/>
          <w:sz w:val="22"/>
          <w:szCs w:val="22"/>
        </w:rPr>
        <w:t xml:space="preserve">El objetivo de los métodos de Aprendizaje Maquina (ML) es la predicción de variables numéricas o categóricas, en el caso de los métodos de aprendizaje supervisado, el modelo es entrenado y testeado con data que cuente con la variable objetivo. En el caso de aprendizaje no supervisado, el algoritmo busca patrones multivariables en la información (sin variable objetivo), generando agrupamientos o </w:t>
      </w:r>
      <w:proofErr w:type="spellStart"/>
      <w:proofErr w:type="gramStart"/>
      <w:r w:rsidRPr="00611BFA">
        <w:rPr>
          <w:rFonts w:ascii="Arial" w:hAnsi="Arial" w:cs="Arial"/>
          <w:sz w:val="22"/>
          <w:szCs w:val="22"/>
        </w:rPr>
        <w:t>clusters</w:t>
      </w:r>
      <w:proofErr w:type="spellEnd"/>
      <w:proofErr w:type="gramEnd"/>
      <w:r w:rsidRPr="00611BFA">
        <w:rPr>
          <w:rFonts w:ascii="Arial" w:hAnsi="Arial" w:cs="Arial"/>
          <w:sz w:val="22"/>
          <w:szCs w:val="22"/>
        </w:rPr>
        <w:t xml:space="preserve">. </w:t>
      </w:r>
    </w:p>
    <w:p w14:paraId="3C48D0A0" w14:textId="77777777" w:rsidR="00BB6065" w:rsidRPr="00611BFA" w:rsidRDefault="00BB6065" w:rsidP="00682B61">
      <w:pPr>
        <w:jc w:val="both"/>
        <w:rPr>
          <w:rFonts w:ascii="Arial" w:hAnsi="Arial" w:cs="Arial"/>
          <w:sz w:val="22"/>
          <w:szCs w:val="22"/>
        </w:rPr>
      </w:pPr>
    </w:p>
    <w:p w14:paraId="4FC25A46" w14:textId="77777777" w:rsidR="00682B61" w:rsidRPr="00611BFA" w:rsidRDefault="00682B61" w:rsidP="00682B61">
      <w:pPr>
        <w:jc w:val="both"/>
        <w:rPr>
          <w:rFonts w:ascii="Arial" w:hAnsi="Arial" w:cs="Arial"/>
          <w:sz w:val="22"/>
          <w:szCs w:val="22"/>
        </w:rPr>
      </w:pPr>
      <w:r w:rsidRPr="00611BFA">
        <w:rPr>
          <w:rFonts w:ascii="Arial" w:hAnsi="Arial" w:cs="Arial"/>
          <w:b/>
          <w:bCs/>
          <w:sz w:val="22"/>
          <w:szCs w:val="22"/>
        </w:rPr>
        <w:t xml:space="preserve">Aprendizaje Supervisado, </w:t>
      </w:r>
      <w:r w:rsidRPr="00611BFA">
        <w:rPr>
          <w:rFonts w:ascii="Arial" w:hAnsi="Arial" w:cs="Arial"/>
          <w:sz w:val="22"/>
          <w:szCs w:val="22"/>
        </w:rPr>
        <w:t>usado para predicción de</w:t>
      </w:r>
      <w:r w:rsidRPr="00611BFA">
        <w:rPr>
          <w:rFonts w:ascii="Arial" w:hAnsi="Arial" w:cs="Arial"/>
          <w:b/>
          <w:bCs/>
          <w:sz w:val="22"/>
          <w:szCs w:val="22"/>
        </w:rPr>
        <w:t xml:space="preserve"> </w:t>
      </w:r>
      <w:r w:rsidRPr="00611BFA">
        <w:rPr>
          <w:rFonts w:ascii="Arial" w:hAnsi="Arial" w:cs="Arial"/>
          <w:sz w:val="22"/>
          <w:szCs w:val="22"/>
        </w:rPr>
        <w:t xml:space="preserve">variables numéricas (Random Forest, SVM, KNN y Regresión </w:t>
      </w:r>
      <w:proofErr w:type="spellStart"/>
      <w:r w:rsidRPr="00611BFA">
        <w:rPr>
          <w:rFonts w:ascii="Arial" w:hAnsi="Arial" w:cs="Arial"/>
          <w:sz w:val="22"/>
          <w:szCs w:val="22"/>
        </w:rPr>
        <w:t>líneal</w:t>
      </w:r>
      <w:proofErr w:type="spellEnd"/>
      <w:r w:rsidRPr="00611BFA">
        <w:rPr>
          <w:rFonts w:ascii="Arial" w:hAnsi="Arial" w:cs="Arial"/>
          <w:sz w:val="22"/>
          <w:szCs w:val="22"/>
        </w:rPr>
        <w:t xml:space="preserve">) y para clasificación de variables categóricas (Random Forest, SVC, </w:t>
      </w:r>
      <w:proofErr w:type="spellStart"/>
      <w:r w:rsidRPr="00611BFA">
        <w:rPr>
          <w:rFonts w:ascii="Arial" w:hAnsi="Arial" w:cs="Arial"/>
          <w:sz w:val="22"/>
          <w:szCs w:val="22"/>
        </w:rPr>
        <w:t>XGBoost</w:t>
      </w:r>
      <w:proofErr w:type="spellEnd"/>
      <w:r w:rsidRPr="00611BFA">
        <w:rPr>
          <w:rFonts w:ascii="Arial" w:hAnsi="Arial" w:cs="Arial"/>
          <w:sz w:val="22"/>
          <w:szCs w:val="22"/>
        </w:rPr>
        <w:t xml:space="preserve">, KNN y Regresión logística). </w:t>
      </w:r>
    </w:p>
    <w:p w14:paraId="3760383A" w14:textId="77777777" w:rsidR="00BB6065" w:rsidRPr="00611BFA" w:rsidRDefault="00BB6065" w:rsidP="00682B61">
      <w:pPr>
        <w:jc w:val="both"/>
        <w:rPr>
          <w:rFonts w:ascii="Arial" w:hAnsi="Arial" w:cs="Arial"/>
          <w:sz w:val="22"/>
          <w:szCs w:val="22"/>
        </w:rPr>
      </w:pPr>
    </w:p>
    <w:p w14:paraId="6E0E1182" w14:textId="77777777" w:rsidR="00682B61" w:rsidRPr="00611BFA" w:rsidRDefault="00682B61" w:rsidP="00682B61">
      <w:pPr>
        <w:jc w:val="both"/>
        <w:rPr>
          <w:rFonts w:ascii="Arial" w:hAnsi="Arial" w:cs="Arial"/>
          <w:sz w:val="22"/>
          <w:szCs w:val="22"/>
        </w:rPr>
      </w:pPr>
      <w:r w:rsidRPr="00611BFA">
        <w:rPr>
          <w:rFonts w:ascii="Arial" w:hAnsi="Arial" w:cs="Arial"/>
          <w:b/>
          <w:bCs/>
          <w:sz w:val="22"/>
          <w:szCs w:val="22"/>
        </w:rPr>
        <w:t xml:space="preserve">Aprendizaje No Supervisado, </w:t>
      </w:r>
      <w:r w:rsidRPr="00611BFA">
        <w:rPr>
          <w:rFonts w:ascii="Arial" w:hAnsi="Arial" w:cs="Arial"/>
          <w:sz w:val="22"/>
          <w:szCs w:val="22"/>
        </w:rPr>
        <w:t xml:space="preserve">PCA, Agrupamiento, Jerárquico y </w:t>
      </w:r>
      <w:proofErr w:type="spellStart"/>
      <w:r w:rsidRPr="00611BFA">
        <w:rPr>
          <w:rFonts w:ascii="Arial" w:hAnsi="Arial" w:cs="Arial"/>
          <w:sz w:val="22"/>
          <w:szCs w:val="22"/>
        </w:rPr>
        <w:t>DBScan</w:t>
      </w:r>
      <w:proofErr w:type="spellEnd"/>
    </w:p>
    <w:p w14:paraId="2CC29F84"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Buenaventura probó los métodos de ML los últimos dos años, con diversos objetivos en sus yacimientos, a continuación, tres casos de estudios modelados en la plataforma YupAI:</w:t>
      </w:r>
    </w:p>
    <w:p w14:paraId="035E8320" w14:textId="77777777" w:rsidR="00682B61" w:rsidRPr="00611BFA" w:rsidRDefault="00682B61" w:rsidP="00682B61">
      <w:pPr>
        <w:spacing w:before="80" w:after="60"/>
        <w:jc w:val="both"/>
        <w:rPr>
          <w:rFonts w:ascii="Arial" w:hAnsi="Arial" w:cs="Arial"/>
          <w:sz w:val="22"/>
          <w:szCs w:val="22"/>
        </w:rPr>
      </w:pPr>
      <w:r w:rsidRPr="00611BFA">
        <w:rPr>
          <w:rFonts w:ascii="Arial" w:hAnsi="Arial" w:cs="Arial"/>
          <w:sz w:val="22"/>
          <w:szCs w:val="22"/>
        </w:rPr>
        <w:t>Caso I: Clasificación de dominios de alteración a partir de data química y logueo en un pórfido de Cu, aplicando algoritmos de Aprendizaje Supervisado.</w:t>
      </w:r>
    </w:p>
    <w:p w14:paraId="5BB9A660" w14:textId="77777777" w:rsidR="00682B61" w:rsidRPr="00611BFA" w:rsidRDefault="00682B61" w:rsidP="00682B61">
      <w:pPr>
        <w:spacing w:before="80" w:after="60"/>
        <w:jc w:val="both"/>
        <w:rPr>
          <w:rFonts w:ascii="Arial" w:hAnsi="Arial" w:cs="Arial"/>
          <w:sz w:val="22"/>
          <w:szCs w:val="22"/>
        </w:rPr>
      </w:pPr>
    </w:p>
    <w:p w14:paraId="665BE915" w14:textId="77777777" w:rsidR="00682B61" w:rsidRPr="00611BFA" w:rsidRDefault="00682B61" w:rsidP="00682B61">
      <w:pPr>
        <w:spacing w:before="80" w:after="60"/>
        <w:jc w:val="both"/>
        <w:rPr>
          <w:rFonts w:ascii="Arial" w:hAnsi="Arial" w:cs="Arial"/>
          <w:sz w:val="22"/>
          <w:szCs w:val="22"/>
        </w:rPr>
      </w:pPr>
      <w:r w:rsidRPr="00611BFA">
        <w:rPr>
          <w:rFonts w:ascii="Arial" w:hAnsi="Arial" w:cs="Arial"/>
          <w:sz w:val="22"/>
          <w:szCs w:val="22"/>
        </w:rPr>
        <w:t>Caso II: Predicción del Carbono Orgánico Total (COT) a partir de data química y de mineralización en una brecha de oro, aplicando algoritmos de Aprendizaje Supervisado.</w:t>
      </w:r>
    </w:p>
    <w:p w14:paraId="46B20B59" w14:textId="77777777" w:rsidR="00682B61" w:rsidRPr="00611BFA" w:rsidRDefault="00682B61" w:rsidP="00682B61">
      <w:pPr>
        <w:spacing w:before="80" w:after="60"/>
        <w:jc w:val="both"/>
        <w:rPr>
          <w:rFonts w:ascii="Arial" w:hAnsi="Arial" w:cs="Arial"/>
          <w:sz w:val="22"/>
          <w:szCs w:val="22"/>
        </w:rPr>
      </w:pPr>
    </w:p>
    <w:p w14:paraId="24DAC27A" w14:textId="77777777" w:rsidR="00682B61" w:rsidRPr="00611BFA" w:rsidRDefault="00682B61" w:rsidP="00682B61">
      <w:pPr>
        <w:spacing w:before="80" w:after="60"/>
        <w:jc w:val="both"/>
        <w:rPr>
          <w:rFonts w:ascii="Arial" w:hAnsi="Arial" w:cs="Arial"/>
          <w:sz w:val="22"/>
          <w:szCs w:val="22"/>
        </w:rPr>
      </w:pPr>
      <w:r w:rsidRPr="00611BFA">
        <w:rPr>
          <w:rFonts w:ascii="Arial" w:hAnsi="Arial" w:cs="Arial"/>
          <w:sz w:val="22"/>
          <w:szCs w:val="22"/>
        </w:rPr>
        <w:t>Caso III: Suavizamiento de las Categorías de Recursos Minerales aplicando. Aplicando algoritmos de Aprendizaje No Supervisado.</w:t>
      </w:r>
    </w:p>
    <w:p w14:paraId="602CC354" w14:textId="77777777" w:rsidR="002F50C5" w:rsidRPr="00611BFA" w:rsidRDefault="002F50C5" w:rsidP="002F50C5">
      <w:pPr>
        <w:spacing w:after="160" w:line="360" w:lineRule="auto"/>
        <w:jc w:val="both"/>
        <w:rPr>
          <w:rFonts w:ascii="Arial" w:hAnsi="Arial" w:cs="Arial"/>
          <w:sz w:val="20"/>
          <w:szCs w:val="20"/>
        </w:rPr>
      </w:pPr>
    </w:p>
    <w:p w14:paraId="464E3D8F" w14:textId="77777777" w:rsidR="00441B34" w:rsidRPr="00611BFA" w:rsidRDefault="00000000" w:rsidP="00650F70">
      <w:pPr>
        <w:jc w:val="both"/>
        <w:rPr>
          <w:rFonts w:ascii="Arial" w:hAnsi="Arial" w:cs="Arial"/>
          <w:b/>
          <w:bCs/>
          <w:color w:val="808080"/>
          <w:sz w:val="22"/>
          <w:szCs w:val="22"/>
        </w:rPr>
      </w:pPr>
      <w:r w:rsidRPr="00611BFA">
        <w:rPr>
          <w:rFonts w:ascii="Arial" w:hAnsi="Arial" w:cs="Arial"/>
          <w:b/>
          <w:bCs/>
          <w:sz w:val="22"/>
          <w:szCs w:val="22"/>
        </w:rPr>
        <w:t xml:space="preserve">2. </w:t>
      </w:r>
      <w:r w:rsidR="00EC5D28" w:rsidRPr="00611BFA">
        <w:rPr>
          <w:rFonts w:ascii="Arial" w:hAnsi="Arial" w:cs="Arial"/>
          <w:b/>
          <w:bCs/>
          <w:sz w:val="22"/>
          <w:szCs w:val="22"/>
        </w:rPr>
        <w:t>Objetivos</w:t>
      </w:r>
      <w:r w:rsidR="005A352B" w:rsidRPr="00611BFA">
        <w:rPr>
          <w:rFonts w:ascii="Arial" w:hAnsi="Arial" w:cs="Arial"/>
          <w:b/>
          <w:bCs/>
          <w:color w:val="808080"/>
          <w:sz w:val="22"/>
          <w:szCs w:val="22"/>
        </w:rPr>
        <w:t xml:space="preserve"> </w:t>
      </w:r>
    </w:p>
    <w:p w14:paraId="7FF50E3A" w14:textId="77777777" w:rsidR="003D6D82" w:rsidRPr="00611BFA" w:rsidRDefault="003D6D82" w:rsidP="00650F70">
      <w:pPr>
        <w:jc w:val="both"/>
        <w:rPr>
          <w:rFonts w:ascii="Arial" w:hAnsi="Arial" w:cs="Arial"/>
          <w:b/>
          <w:bCs/>
          <w:sz w:val="22"/>
          <w:szCs w:val="22"/>
        </w:rPr>
      </w:pPr>
    </w:p>
    <w:p w14:paraId="070752D2" w14:textId="77777777" w:rsidR="00006F3A" w:rsidRPr="00006F3A" w:rsidRDefault="00006F3A" w:rsidP="00006F3A">
      <w:pPr>
        <w:spacing w:after="160"/>
        <w:jc w:val="both"/>
        <w:rPr>
          <w:rFonts w:ascii="Arial" w:hAnsi="Arial" w:cs="Arial"/>
          <w:sz w:val="22"/>
          <w:szCs w:val="22"/>
        </w:rPr>
      </w:pPr>
      <w:bookmarkStart w:id="3" w:name="_Hlk203996832"/>
      <w:r w:rsidRPr="00006F3A">
        <w:rPr>
          <w:rFonts w:ascii="Arial" w:hAnsi="Arial" w:cs="Arial"/>
          <w:sz w:val="22"/>
          <w:szCs w:val="22"/>
        </w:rPr>
        <w:t>El Machine Learning (ML) aplicado a la Geología y Recursos Minerales busca optimizar, automatizar y mejorar la precisión de los procesos de exploración, evaluación, extracción y gestión de recursos, abordando la complejidad inherente a los datos geológicos y la incertidumbre de los yacimientos.</w:t>
      </w:r>
    </w:p>
    <w:p w14:paraId="3F00E4AE" w14:textId="77777777" w:rsidR="00006F3A" w:rsidRPr="00006F3A" w:rsidRDefault="00006F3A" w:rsidP="00006F3A">
      <w:pPr>
        <w:spacing w:after="160"/>
        <w:jc w:val="both"/>
        <w:rPr>
          <w:rFonts w:ascii="Arial" w:hAnsi="Arial" w:cs="Arial"/>
          <w:sz w:val="22"/>
          <w:szCs w:val="22"/>
        </w:rPr>
      </w:pPr>
      <w:r w:rsidRPr="00006F3A">
        <w:rPr>
          <w:rFonts w:ascii="Arial" w:hAnsi="Arial" w:cs="Arial"/>
          <w:sz w:val="22"/>
          <w:szCs w:val="22"/>
        </w:rPr>
        <w:t>A continuación, se presentan los objetivos generales y específicos:</w:t>
      </w:r>
    </w:p>
    <w:p w14:paraId="095767C3" w14:textId="77777777" w:rsidR="00144910" w:rsidRPr="00611BFA" w:rsidRDefault="00000000" w:rsidP="00144910">
      <w:pPr>
        <w:rPr>
          <w:rFonts w:ascii="Arial" w:hAnsi="Arial" w:cs="Arial"/>
          <w:b/>
          <w:bCs/>
          <w:sz w:val="22"/>
          <w:szCs w:val="22"/>
        </w:rPr>
      </w:pPr>
      <w:r w:rsidRPr="00611BFA">
        <w:rPr>
          <w:rFonts w:ascii="Arial" w:hAnsi="Arial" w:cs="Arial"/>
          <w:b/>
          <w:bCs/>
          <w:sz w:val="22"/>
          <w:szCs w:val="22"/>
        </w:rPr>
        <w:lastRenderedPageBreak/>
        <w:t>2.1 Objetivo general</w:t>
      </w:r>
    </w:p>
    <w:p w14:paraId="79345703" w14:textId="77777777" w:rsidR="00144910" w:rsidRPr="00611BFA" w:rsidRDefault="00144910" w:rsidP="00144910">
      <w:pPr>
        <w:jc w:val="both"/>
        <w:rPr>
          <w:rFonts w:ascii="Arial" w:hAnsi="Arial" w:cs="Arial"/>
          <w:sz w:val="22"/>
          <w:szCs w:val="22"/>
        </w:rPr>
      </w:pPr>
    </w:p>
    <w:p w14:paraId="61FD37CD" w14:textId="0FFDBFDF" w:rsidR="00006F3A" w:rsidRPr="00006F3A" w:rsidRDefault="00006F3A" w:rsidP="00006F3A">
      <w:pPr>
        <w:spacing w:after="160"/>
        <w:jc w:val="both"/>
        <w:rPr>
          <w:rFonts w:ascii="Arial" w:hAnsi="Arial" w:cs="Arial"/>
          <w:sz w:val="22"/>
          <w:szCs w:val="22"/>
        </w:rPr>
      </w:pPr>
      <w:r w:rsidRPr="00006F3A">
        <w:rPr>
          <w:rFonts w:ascii="Arial" w:hAnsi="Arial" w:cs="Arial"/>
          <w:sz w:val="22"/>
          <w:szCs w:val="22"/>
        </w:rPr>
        <w:t>Optimizar la exploración y descubrimiento de recursos minerales: Mejorar la eficiencia y reducir los costos asociados a la identificación de nuevas zonas de interés mineral, mediante la integración y análisis avanzado de grandes volúmenes de datos geocientíficos.</w:t>
      </w:r>
    </w:p>
    <w:p w14:paraId="4A52910F" w14:textId="0588C92D" w:rsidR="00006F3A" w:rsidRPr="00006F3A" w:rsidRDefault="00006F3A" w:rsidP="00006F3A">
      <w:pPr>
        <w:spacing w:after="160"/>
        <w:jc w:val="both"/>
        <w:rPr>
          <w:rFonts w:ascii="Arial" w:hAnsi="Arial" w:cs="Arial"/>
          <w:sz w:val="22"/>
          <w:szCs w:val="22"/>
        </w:rPr>
      </w:pPr>
      <w:r w:rsidRPr="00006F3A">
        <w:rPr>
          <w:rFonts w:ascii="Arial" w:hAnsi="Arial" w:cs="Arial"/>
          <w:sz w:val="22"/>
          <w:szCs w:val="22"/>
        </w:rPr>
        <w:t>Mejorar la caracterización y modelado de yacimientos: Desarrollar modelos geológicos más precisos y robustos que capturen la complejidad espacial y las relaciones entre las variables geológicas, permitiendo una mejor estimación de recursos y reservas.</w:t>
      </w:r>
    </w:p>
    <w:p w14:paraId="5C93C144" w14:textId="1231B35C" w:rsidR="00006F3A" w:rsidRPr="00006F3A" w:rsidRDefault="00006F3A" w:rsidP="00006F3A">
      <w:pPr>
        <w:spacing w:after="160"/>
        <w:jc w:val="both"/>
        <w:rPr>
          <w:rFonts w:ascii="Arial" w:hAnsi="Arial" w:cs="Arial"/>
          <w:sz w:val="22"/>
          <w:szCs w:val="22"/>
        </w:rPr>
      </w:pPr>
      <w:r w:rsidRPr="00006F3A">
        <w:rPr>
          <w:rFonts w:ascii="Arial" w:hAnsi="Arial" w:cs="Arial"/>
          <w:sz w:val="22"/>
          <w:szCs w:val="22"/>
        </w:rPr>
        <w:t>Automatizar y optimizar procesos mineros: Implementar soluciones de ML para la automatización de tareas repetitivas, la optimización de la perforación y voladura, la gestión de equipos y la predicción de eventos geológicos adversos, aumentando la seguridad y la productividad.</w:t>
      </w:r>
    </w:p>
    <w:p w14:paraId="2B6A3F39" w14:textId="7F0ADFEB" w:rsidR="00006F3A" w:rsidRPr="00006F3A" w:rsidRDefault="00006F3A" w:rsidP="00006F3A">
      <w:pPr>
        <w:spacing w:after="160"/>
        <w:jc w:val="both"/>
        <w:rPr>
          <w:rFonts w:ascii="Arial" w:hAnsi="Arial" w:cs="Arial"/>
          <w:sz w:val="22"/>
          <w:szCs w:val="22"/>
        </w:rPr>
      </w:pPr>
      <w:r w:rsidRPr="00006F3A">
        <w:rPr>
          <w:rFonts w:ascii="Arial" w:hAnsi="Arial" w:cs="Arial"/>
          <w:sz w:val="22"/>
          <w:szCs w:val="22"/>
        </w:rPr>
        <w:t>Reducir la incertidumbre y mitigar riesgos: Disminuir la incertidumbre asociada a la variabilidad geológica y geomecánica, permitiendo una toma de decisiones más informada y la mitigación de riesgos operativos y económicos.</w:t>
      </w:r>
    </w:p>
    <w:p w14:paraId="15D0452F" w14:textId="77777777" w:rsidR="006879E6" w:rsidRPr="00611BFA" w:rsidRDefault="006879E6" w:rsidP="00144910">
      <w:pPr>
        <w:rPr>
          <w:rFonts w:ascii="Arial" w:hAnsi="Arial" w:cs="Arial"/>
          <w:b/>
          <w:bCs/>
          <w:sz w:val="22"/>
          <w:szCs w:val="22"/>
        </w:rPr>
      </w:pPr>
    </w:p>
    <w:p w14:paraId="4F01B71D" w14:textId="58E64ACB" w:rsidR="00144910" w:rsidRPr="00611BFA" w:rsidRDefault="00000000" w:rsidP="00144910">
      <w:pPr>
        <w:rPr>
          <w:rFonts w:ascii="Arial" w:hAnsi="Arial" w:cs="Arial"/>
          <w:b/>
          <w:bCs/>
          <w:sz w:val="22"/>
          <w:szCs w:val="22"/>
        </w:rPr>
      </w:pPr>
      <w:r w:rsidRPr="00611BFA">
        <w:rPr>
          <w:rFonts w:ascii="Arial" w:hAnsi="Arial" w:cs="Arial"/>
          <w:b/>
          <w:bCs/>
          <w:sz w:val="22"/>
          <w:szCs w:val="22"/>
        </w:rPr>
        <w:t xml:space="preserve">2.2 Objetivos específicos </w:t>
      </w:r>
    </w:p>
    <w:p w14:paraId="0FDAA523" w14:textId="77777777" w:rsidR="00274E4D" w:rsidRPr="00611BFA" w:rsidRDefault="00274E4D" w:rsidP="00144910">
      <w:pPr>
        <w:rPr>
          <w:b/>
          <w:bCs/>
        </w:rPr>
      </w:pPr>
    </w:p>
    <w:p w14:paraId="51FDDBC6" w14:textId="77777777" w:rsidR="00144910" w:rsidRPr="00611BFA" w:rsidRDefault="00000000" w:rsidP="00144910">
      <w:pPr>
        <w:rPr>
          <w:rFonts w:ascii="Arial" w:hAnsi="Arial" w:cs="Arial"/>
          <w:sz w:val="22"/>
          <w:szCs w:val="22"/>
        </w:rPr>
      </w:pPr>
      <w:r w:rsidRPr="00611BFA">
        <w:rPr>
          <w:rFonts w:ascii="Arial" w:hAnsi="Arial" w:cs="Arial"/>
          <w:sz w:val="22"/>
          <w:szCs w:val="22"/>
        </w:rPr>
        <w:t xml:space="preserve">Para cumplir con este objetivo, se proponen los siguientes objetivos específicos: </w:t>
      </w:r>
    </w:p>
    <w:p w14:paraId="12E50D47" w14:textId="77777777" w:rsidR="00274E4D" w:rsidRPr="00611BFA" w:rsidRDefault="00274E4D" w:rsidP="00144910">
      <w:pPr>
        <w:rPr>
          <w:rFonts w:ascii="Arial" w:hAnsi="Arial" w:cs="Arial"/>
          <w:sz w:val="22"/>
          <w:szCs w:val="22"/>
        </w:rPr>
      </w:pPr>
    </w:p>
    <w:bookmarkEnd w:id="3"/>
    <w:p w14:paraId="6E455FB1" w14:textId="77777777" w:rsidR="00611BFA" w:rsidRPr="00611BFA" w:rsidRDefault="00611BFA" w:rsidP="00611BFA">
      <w:pPr>
        <w:spacing w:after="160"/>
        <w:rPr>
          <w:rFonts w:ascii="Arial" w:hAnsi="Arial" w:cs="Arial"/>
          <w:sz w:val="22"/>
          <w:szCs w:val="22"/>
        </w:rPr>
      </w:pPr>
      <w:r w:rsidRPr="00611BFA">
        <w:rPr>
          <w:rFonts w:ascii="Arial" w:hAnsi="Arial" w:cs="Arial"/>
          <w:sz w:val="22"/>
          <w:szCs w:val="22"/>
        </w:rPr>
        <w:t>En Exploración:</w:t>
      </w:r>
    </w:p>
    <w:p w14:paraId="7674F0C6" w14:textId="760883CC" w:rsidR="00611BFA" w:rsidRPr="00611BFA" w:rsidRDefault="00611BFA" w:rsidP="00611BFA">
      <w:pPr>
        <w:pStyle w:val="Prrafodelista"/>
        <w:numPr>
          <w:ilvl w:val="0"/>
          <w:numId w:val="8"/>
        </w:numPr>
        <w:spacing w:after="160"/>
        <w:rPr>
          <w:rFonts w:ascii="Arial" w:hAnsi="Arial" w:cs="Arial"/>
          <w:sz w:val="22"/>
          <w:szCs w:val="22"/>
        </w:rPr>
      </w:pPr>
      <w:r w:rsidRPr="00611BFA">
        <w:rPr>
          <w:rFonts w:ascii="Arial" w:hAnsi="Arial" w:cs="Arial"/>
          <w:sz w:val="22"/>
          <w:szCs w:val="22"/>
        </w:rPr>
        <w:t>Detección de anomalías y patrones.</w:t>
      </w:r>
    </w:p>
    <w:p w14:paraId="7F45D649" w14:textId="22D0E177" w:rsidR="00611BFA" w:rsidRPr="00611BFA" w:rsidRDefault="00611BFA" w:rsidP="00611BFA">
      <w:pPr>
        <w:pStyle w:val="Prrafodelista"/>
        <w:numPr>
          <w:ilvl w:val="0"/>
          <w:numId w:val="8"/>
        </w:numPr>
        <w:spacing w:after="160"/>
        <w:rPr>
          <w:rFonts w:ascii="Arial" w:hAnsi="Arial" w:cs="Arial"/>
          <w:sz w:val="22"/>
          <w:szCs w:val="22"/>
        </w:rPr>
      </w:pPr>
      <w:r w:rsidRPr="00611BFA">
        <w:rPr>
          <w:rFonts w:ascii="Arial" w:hAnsi="Arial" w:cs="Arial"/>
          <w:sz w:val="22"/>
          <w:szCs w:val="22"/>
        </w:rPr>
        <w:t>Generación de mapas de prospectividad.</w:t>
      </w:r>
    </w:p>
    <w:p w14:paraId="353AA030" w14:textId="6C2D78A7" w:rsidR="00611BFA" w:rsidRPr="00611BFA" w:rsidRDefault="00611BFA" w:rsidP="00611BFA">
      <w:pPr>
        <w:pStyle w:val="Prrafodelista"/>
        <w:numPr>
          <w:ilvl w:val="0"/>
          <w:numId w:val="8"/>
        </w:numPr>
        <w:spacing w:after="160"/>
        <w:rPr>
          <w:rFonts w:ascii="Arial" w:hAnsi="Arial" w:cs="Arial"/>
          <w:sz w:val="22"/>
          <w:szCs w:val="22"/>
        </w:rPr>
      </w:pPr>
      <w:r w:rsidRPr="00611BFA">
        <w:rPr>
          <w:rFonts w:ascii="Arial" w:hAnsi="Arial" w:cs="Arial"/>
          <w:sz w:val="22"/>
          <w:szCs w:val="22"/>
        </w:rPr>
        <w:t>Clasificación de tipos de roca y alteración.</w:t>
      </w:r>
    </w:p>
    <w:p w14:paraId="25201A0C" w14:textId="221A31A2" w:rsidR="00611BFA" w:rsidRPr="00611BFA" w:rsidRDefault="00611BFA" w:rsidP="00611BFA">
      <w:pPr>
        <w:pStyle w:val="Prrafodelista"/>
        <w:numPr>
          <w:ilvl w:val="0"/>
          <w:numId w:val="8"/>
        </w:numPr>
        <w:spacing w:after="160"/>
        <w:rPr>
          <w:rFonts w:ascii="Arial" w:hAnsi="Arial" w:cs="Arial"/>
          <w:sz w:val="22"/>
          <w:szCs w:val="22"/>
        </w:rPr>
      </w:pPr>
      <w:r w:rsidRPr="00611BFA">
        <w:rPr>
          <w:rFonts w:ascii="Arial" w:hAnsi="Arial" w:cs="Arial"/>
          <w:sz w:val="22"/>
          <w:szCs w:val="22"/>
        </w:rPr>
        <w:t>Predicción de zonas de interés.</w:t>
      </w:r>
    </w:p>
    <w:p w14:paraId="5B93F235" w14:textId="77777777" w:rsidR="00611BFA" w:rsidRPr="00611BFA" w:rsidRDefault="00611BFA" w:rsidP="00611BFA">
      <w:pPr>
        <w:spacing w:after="160"/>
        <w:rPr>
          <w:rFonts w:ascii="Arial" w:hAnsi="Arial" w:cs="Arial"/>
          <w:sz w:val="22"/>
          <w:szCs w:val="22"/>
        </w:rPr>
      </w:pPr>
      <w:r w:rsidRPr="00611BFA">
        <w:rPr>
          <w:rFonts w:ascii="Arial" w:hAnsi="Arial" w:cs="Arial"/>
          <w:sz w:val="22"/>
          <w:szCs w:val="22"/>
        </w:rPr>
        <w:t>En Caracterización y Modelado de Yacimientos:</w:t>
      </w:r>
    </w:p>
    <w:p w14:paraId="55BFCFC4" w14:textId="2047D45B" w:rsidR="00611BFA" w:rsidRPr="00611BFA" w:rsidRDefault="00611BFA" w:rsidP="00611BFA">
      <w:pPr>
        <w:pStyle w:val="Prrafodelista"/>
        <w:numPr>
          <w:ilvl w:val="0"/>
          <w:numId w:val="9"/>
        </w:numPr>
        <w:spacing w:after="160"/>
        <w:rPr>
          <w:rFonts w:ascii="Arial" w:hAnsi="Arial" w:cs="Arial"/>
          <w:sz w:val="22"/>
          <w:szCs w:val="22"/>
        </w:rPr>
      </w:pPr>
      <w:r w:rsidRPr="00611BFA">
        <w:rPr>
          <w:rFonts w:ascii="Arial" w:hAnsi="Arial" w:cs="Arial"/>
          <w:sz w:val="22"/>
          <w:szCs w:val="22"/>
        </w:rPr>
        <w:t>Estimación de leyes y recursos.</w:t>
      </w:r>
    </w:p>
    <w:p w14:paraId="3A927D5A" w14:textId="681DEE6A" w:rsidR="00611BFA" w:rsidRPr="00611BFA" w:rsidRDefault="00611BFA" w:rsidP="00611BFA">
      <w:pPr>
        <w:pStyle w:val="Prrafodelista"/>
        <w:numPr>
          <w:ilvl w:val="0"/>
          <w:numId w:val="9"/>
        </w:numPr>
        <w:spacing w:after="160"/>
        <w:rPr>
          <w:rFonts w:ascii="Arial" w:hAnsi="Arial" w:cs="Arial"/>
          <w:sz w:val="22"/>
          <w:szCs w:val="22"/>
        </w:rPr>
      </w:pPr>
      <w:r w:rsidRPr="00611BFA">
        <w:rPr>
          <w:rFonts w:ascii="Arial" w:hAnsi="Arial" w:cs="Arial"/>
          <w:sz w:val="22"/>
          <w:szCs w:val="22"/>
        </w:rPr>
        <w:t>Modelado geológico 3D.</w:t>
      </w:r>
    </w:p>
    <w:p w14:paraId="20DFB5CC" w14:textId="0B012F90" w:rsidR="00611BFA" w:rsidRPr="00611BFA" w:rsidRDefault="00611BFA" w:rsidP="00611BFA">
      <w:pPr>
        <w:pStyle w:val="Prrafodelista"/>
        <w:numPr>
          <w:ilvl w:val="0"/>
          <w:numId w:val="9"/>
        </w:numPr>
        <w:spacing w:after="160"/>
        <w:rPr>
          <w:rFonts w:ascii="Arial" w:hAnsi="Arial" w:cs="Arial"/>
          <w:sz w:val="22"/>
          <w:szCs w:val="22"/>
        </w:rPr>
      </w:pPr>
      <w:r w:rsidRPr="00611BFA">
        <w:rPr>
          <w:rFonts w:ascii="Arial" w:hAnsi="Arial" w:cs="Arial"/>
          <w:sz w:val="22"/>
          <w:szCs w:val="22"/>
        </w:rPr>
        <w:t>Identificación de dominios geológicos.</w:t>
      </w:r>
    </w:p>
    <w:p w14:paraId="414E0D41" w14:textId="225F4255" w:rsidR="00611BFA" w:rsidRPr="00611BFA" w:rsidRDefault="00611BFA" w:rsidP="00611BFA">
      <w:pPr>
        <w:pStyle w:val="Prrafodelista"/>
        <w:numPr>
          <w:ilvl w:val="0"/>
          <w:numId w:val="9"/>
        </w:numPr>
        <w:spacing w:after="160"/>
        <w:rPr>
          <w:rFonts w:ascii="Arial" w:hAnsi="Arial" w:cs="Arial"/>
          <w:sz w:val="22"/>
          <w:szCs w:val="22"/>
        </w:rPr>
      </w:pPr>
      <w:r w:rsidRPr="00611BFA">
        <w:rPr>
          <w:rFonts w:ascii="Arial" w:hAnsi="Arial" w:cs="Arial"/>
          <w:sz w:val="22"/>
          <w:szCs w:val="22"/>
        </w:rPr>
        <w:t>Optimización de mallas de perforación.</w:t>
      </w:r>
    </w:p>
    <w:p w14:paraId="6A5F4EA7" w14:textId="77777777" w:rsidR="00611BFA" w:rsidRPr="00611BFA" w:rsidRDefault="00611BFA" w:rsidP="00611BFA">
      <w:pPr>
        <w:spacing w:after="160"/>
        <w:rPr>
          <w:rFonts w:ascii="Arial" w:hAnsi="Arial" w:cs="Arial"/>
          <w:sz w:val="22"/>
          <w:szCs w:val="22"/>
        </w:rPr>
      </w:pPr>
      <w:r w:rsidRPr="00611BFA">
        <w:rPr>
          <w:rFonts w:ascii="Arial" w:hAnsi="Arial" w:cs="Arial"/>
          <w:sz w:val="22"/>
          <w:szCs w:val="22"/>
        </w:rPr>
        <w:t>En Geomecánica y Gestión de Operaciones Mineras:</w:t>
      </w:r>
    </w:p>
    <w:p w14:paraId="655946EA" w14:textId="4ACD1C17" w:rsidR="00611BFA" w:rsidRPr="00611BFA" w:rsidRDefault="00611BFA" w:rsidP="00611BFA">
      <w:pPr>
        <w:pStyle w:val="Prrafodelista"/>
        <w:numPr>
          <w:ilvl w:val="0"/>
          <w:numId w:val="10"/>
        </w:numPr>
        <w:spacing w:after="160"/>
        <w:rPr>
          <w:rFonts w:ascii="Arial" w:hAnsi="Arial" w:cs="Arial"/>
          <w:sz w:val="22"/>
          <w:szCs w:val="22"/>
        </w:rPr>
      </w:pPr>
      <w:r w:rsidRPr="00611BFA">
        <w:rPr>
          <w:rFonts w:ascii="Arial" w:hAnsi="Arial" w:cs="Arial"/>
          <w:sz w:val="22"/>
          <w:szCs w:val="22"/>
        </w:rPr>
        <w:t>Predicción de propiedades geomecánicas.</w:t>
      </w:r>
    </w:p>
    <w:p w14:paraId="2D026E94" w14:textId="672FF125" w:rsidR="00611BFA" w:rsidRPr="00611BFA" w:rsidRDefault="00611BFA" w:rsidP="00611BFA">
      <w:pPr>
        <w:pStyle w:val="Prrafodelista"/>
        <w:numPr>
          <w:ilvl w:val="0"/>
          <w:numId w:val="10"/>
        </w:numPr>
        <w:spacing w:after="160"/>
        <w:rPr>
          <w:rFonts w:ascii="Arial" w:hAnsi="Arial" w:cs="Arial"/>
          <w:sz w:val="22"/>
          <w:szCs w:val="22"/>
        </w:rPr>
      </w:pPr>
      <w:r w:rsidRPr="00611BFA">
        <w:rPr>
          <w:rFonts w:ascii="Arial" w:hAnsi="Arial" w:cs="Arial"/>
          <w:sz w:val="22"/>
          <w:szCs w:val="22"/>
        </w:rPr>
        <w:t>Monitoreo y predicción de inestabilidad.</w:t>
      </w:r>
    </w:p>
    <w:p w14:paraId="5158E900" w14:textId="687D15FA" w:rsidR="00611BFA" w:rsidRPr="00611BFA" w:rsidRDefault="00611BFA" w:rsidP="00611BFA">
      <w:pPr>
        <w:pStyle w:val="Prrafodelista"/>
        <w:numPr>
          <w:ilvl w:val="0"/>
          <w:numId w:val="10"/>
        </w:numPr>
        <w:spacing w:after="160"/>
        <w:rPr>
          <w:rFonts w:ascii="Arial" w:hAnsi="Arial" w:cs="Arial"/>
          <w:sz w:val="22"/>
          <w:szCs w:val="22"/>
        </w:rPr>
      </w:pPr>
      <w:r w:rsidRPr="00611BFA">
        <w:rPr>
          <w:rFonts w:ascii="Arial" w:hAnsi="Arial" w:cs="Arial"/>
          <w:sz w:val="22"/>
          <w:szCs w:val="22"/>
        </w:rPr>
        <w:t>Optimización de perforación y voladura.</w:t>
      </w:r>
    </w:p>
    <w:p w14:paraId="5AEF788B" w14:textId="03682209" w:rsidR="00611BFA" w:rsidRPr="00611BFA" w:rsidRDefault="00611BFA" w:rsidP="00611BFA">
      <w:pPr>
        <w:pStyle w:val="Prrafodelista"/>
        <w:numPr>
          <w:ilvl w:val="0"/>
          <w:numId w:val="10"/>
        </w:numPr>
        <w:spacing w:after="160"/>
        <w:rPr>
          <w:rFonts w:ascii="Arial" w:hAnsi="Arial" w:cs="Arial"/>
          <w:sz w:val="22"/>
          <w:szCs w:val="22"/>
        </w:rPr>
      </w:pPr>
      <w:r w:rsidRPr="00611BFA">
        <w:rPr>
          <w:rFonts w:ascii="Arial" w:hAnsi="Arial" w:cs="Arial"/>
          <w:sz w:val="22"/>
          <w:szCs w:val="22"/>
        </w:rPr>
        <w:t>Gestión de agua y drenaje.</w:t>
      </w:r>
    </w:p>
    <w:p w14:paraId="3DF03E11" w14:textId="77777777" w:rsidR="00B652A4" w:rsidRDefault="00B652A4" w:rsidP="00611BFA">
      <w:pPr>
        <w:spacing w:after="160"/>
        <w:rPr>
          <w:rFonts w:ascii="Arial" w:hAnsi="Arial" w:cs="Arial"/>
          <w:sz w:val="22"/>
          <w:szCs w:val="22"/>
        </w:rPr>
      </w:pPr>
    </w:p>
    <w:p w14:paraId="2FF05AA4" w14:textId="36AA4A46" w:rsidR="00611BFA" w:rsidRPr="00611BFA" w:rsidRDefault="00611BFA" w:rsidP="00611BFA">
      <w:pPr>
        <w:spacing w:after="160"/>
        <w:rPr>
          <w:rFonts w:ascii="Arial" w:hAnsi="Arial" w:cs="Arial"/>
          <w:sz w:val="22"/>
          <w:szCs w:val="22"/>
        </w:rPr>
      </w:pPr>
      <w:r w:rsidRPr="00611BFA">
        <w:rPr>
          <w:rFonts w:ascii="Arial" w:hAnsi="Arial" w:cs="Arial"/>
          <w:sz w:val="22"/>
          <w:szCs w:val="22"/>
        </w:rPr>
        <w:t>En Procesamiento de Datos y Toma de Decisiones:</w:t>
      </w:r>
    </w:p>
    <w:p w14:paraId="32D21FDE" w14:textId="6EFFD50B" w:rsidR="00611BFA" w:rsidRPr="00611BFA" w:rsidRDefault="00611BFA" w:rsidP="00611BFA">
      <w:pPr>
        <w:pStyle w:val="Prrafodelista"/>
        <w:numPr>
          <w:ilvl w:val="0"/>
          <w:numId w:val="11"/>
        </w:numPr>
        <w:spacing w:after="160"/>
        <w:rPr>
          <w:rFonts w:ascii="Arial" w:hAnsi="Arial" w:cs="Arial"/>
          <w:sz w:val="22"/>
          <w:szCs w:val="22"/>
        </w:rPr>
      </w:pPr>
      <w:r w:rsidRPr="00611BFA">
        <w:rPr>
          <w:rFonts w:ascii="Arial" w:hAnsi="Arial" w:cs="Arial"/>
          <w:sz w:val="22"/>
          <w:szCs w:val="22"/>
        </w:rPr>
        <w:t>Pre-procesamiento y limpieza de datos.</w:t>
      </w:r>
    </w:p>
    <w:p w14:paraId="421D5CC4" w14:textId="12E0E4C7" w:rsidR="00611BFA" w:rsidRPr="00611BFA" w:rsidRDefault="00611BFA" w:rsidP="00611BFA">
      <w:pPr>
        <w:pStyle w:val="Prrafodelista"/>
        <w:numPr>
          <w:ilvl w:val="0"/>
          <w:numId w:val="11"/>
        </w:numPr>
        <w:spacing w:after="160"/>
        <w:rPr>
          <w:rFonts w:ascii="Arial" w:hAnsi="Arial" w:cs="Arial"/>
          <w:sz w:val="22"/>
          <w:szCs w:val="22"/>
        </w:rPr>
      </w:pPr>
      <w:r w:rsidRPr="00611BFA">
        <w:rPr>
          <w:rFonts w:ascii="Arial" w:hAnsi="Arial" w:cs="Arial"/>
          <w:sz w:val="22"/>
          <w:szCs w:val="22"/>
        </w:rPr>
        <w:t>Integración de datos heterogéneos.</w:t>
      </w:r>
    </w:p>
    <w:p w14:paraId="7B7CB23A" w14:textId="3F55F6D8" w:rsidR="00611BFA" w:rsidRPr="00611BFA" w:rsidRDefault="00611BFA" w:rsidP="00611BFA">
      <w:pPr>
        <w:pStyle w:val="Prrafodelista"/>
        <w:numPr>
          <w:ilvl w:val="0"/>
          <w:numId w:val="11"/>
        </w:numPr>
        <w:spacing w:after="160"/>
        <w:rPr>
          <w:rFonts w:ascii="Arial" w:hAnsi="Arial" w:cs="Arial"/>
          <w:sz w:val="22"/>
          <w:szCs w:val="22"/>
        </w:rPr>
      </w:pPr>
      <w:r w:rsidRPr="00611BFA">
        <w:rPr>
          <w:rFonts w:ascii="Arial" w:hAnsi="Arial" w:cs="Arial"/>
          <w:sz w:val="22"/>
          <w:szCs w:val="22"/>
        </w:rPr>
        <w:t>Visualización interactiva y toma de decisiones.</w:t>
      </w:r>
    </w:p>
    <w:p w14:paraId="79CE51E7" w14:textId="6AC733D2" w:rsidR="00611BFA" w:rsidRPr="00611BFA" w:rsidRDefault="00611BFA" w:rsidP="00611BFA">
      <w:pPr>
        <w:pStyle w:val="Prrafodelista"/>
        <w:numPr>
          <w:ilvl w:val="0"/>
          <w:numId w:val="11"/>
        </w:numPr>
        <w:spacing w:after="160"/>
        <w:rPr>
          <w:rFonts w:ascii="Arial" w:hAnsi="Arial" w:cs="Arial"/>
          <w:sz w:val="22"/>
          <w:szCs w:val="22"/>
        </w:rPr>
      </w:pPr>
      <w:r w:rsidRPr="00611BFA">
        <w:rPr>
          <w:rFonts w:ascii="Arial" w:hAnsi="Arial" w:cs="Arial"/>
          <w:sz w:val="22"/>
          <w:szCs w:val="22"/>
        </w:rPr>
        <w:t>Descubrimiento de conocimiento.</w:t>
      </w:r>
    </w:p>
    <w:p w14:paraId="3C24F7A0" w14:textId="77777777" w:rsidR="00144910" w:rsidRPr="00611BFA" w:rsidRDefault="00144910" w:rsidP="007D2A73">
      <w:pPr>
        <w:jc w:val="both"/>
        <w:rPr>
          <w:rFonts w:ascii="Arial" w:hAnsi="Arial" w:cs="Arial"/>
          <w:b/>
          <w:bCs/>
          <w:sz w:val="22"/>
          <w:szCs w:val="22"/>
        </w:rPr>
      </w:pPr>
    </w:p>
    <w:p w14:paraId="12AA33CB" w14:textId="53D90C49" w:rsidR="00E77D13" w:rsidRPr="00611BFA" w:rsidRDefault="00BF2663" w:rsidP="00E77D13">
      <w:pPr>
        <w:jc w:val="both"/>
        <w:rPr>
          <w:rFonts w:ascii="Arial" w:hAnsi="Arial" w:cs="Arial"/>
          <w:b/>
          <w:bCs/>
          <w:color w:val="808080"/>
          <w:sz w:val="22"/>
          <w:szCs w:val="22"/>
        </w:rPr>
      </w:pPr>
      <w:r w:rsidRPr="00611BFA">
        <w:rPr>
          <w:rFonts w:ascii="Arial" w:hAnsi="Arial" w:cs="Arial"/>
          <w:b/>
          <w:bCs/>
          <w:sz w:val="22"/>
          <w:szCs w:val="22"/>
        </w:rPr>
        <w:t xml:space="preserve">3. </w:t>
      </w:r>
      <w:r w:rsidR="00EC5D28" w:rsidRPr="00611BFA">
        <w:rPr>
          <w:rFonts w:ascii="Arial" w:hAnsi="Arial" w:cs="Arial"/>
          <w:b/>
          <w:bCs/>
          <w:sz w:val="22"/>
          <w:szCs w:val="22"/>
        </w:rPr>
        <w:t>Presentación y discusión de resultados</w:t>
      </w:r>
      <w:r w:rsidR="005A352B" w:rsidRPr="00611BFA">
        <w:rPr>
          <w:rFonts w:ascii="Arial" w:hAnsi="Arial" w:cs="Arial"/>
          <w:b/>
          <w:bCs/>
          <w:color w:val="808080"/>
          <w:sz w:val="22"/>
          <w:szCs w:val="22"/>
        </w:rPr>
        <w:t xml:space="preserve"> </w:t>
      </w:r>
    </w:p>
    <w:p w14:paraId="2691B2BD" w14:textId="77777777" w:rsidR="006E6FF5" w:rsidRPr="00611BFA" w:rsidRDefault="006E6FF5" w:rsidP="00E77D13">
      <w:pPr>
        <w:jc w:val="both"/>
        <w:rPr>
          <w:rFonts w:ascii="Arial" w:hAnsi="Arial" w:cs="Arial"/>
          <w:b/>
          <w:bCs/>
          <w:color w:val="808080"/>
          <w:sz w:val="22"/>
          <w:szCs w:val="22"/>
        </w:rPr>
      </w:pPr>
    </w:p>
    <w:p w14:paraId="11322707" w14:textId="77777777" w:rsidR="00682B61" w:rsidRPr="00611BFA" w:rsidRDefault="00682B61" w:rsidP="00682B61">
      <w:pPr>
        <w:spacing w:after="160"/>
        <w:jc w:val="both"/>
        <w:rPr>
          <w:rFonts w:ascii="Arial" w:hAnsi="Arial" w:cs="Arial"/>
          <w:sz w:val="22"/>
          <w:szCs w:val="22"/>
        </w:rPr>
      </w:pPr>
      <w:bookmarkStart w:id="4" w:name="_Hlk203981600"/>
      <w:r w:rsidRPr="00611BFA">
        <w:rPr>
          <w:rFonts w:ascii="Arial" w:hAnsi="Arial" w:cs="Arial"/>
          <w:b/>
          <w:bCs/>
          <w:sz w:val="22"/>
          <w:szCs w:val="22"/>
        </w:rPr>
        <w:t>Caso I</w:t>
      </w:r>
      <w:r w:rsidRPr="00611BFA">
        <w:rPr>
          <w:rFonts w:ascii="Arial" w:hAnsi="Arial" w:cs="Arial"/>
          <w:sz w:val="22"/>
          <w:szCs w:val="22"/>
        </w:rPr>
        <w:t>: Clasificación de dominios de alteración a partir de data química y logueo en un pórfido de Cu, aplicando algoritmos de Aprendizaje Supervisado.</w:t>
      </w:r>
    </w:p>
    <w:bookmarkEnd w:id="4"/>
    <w:p w14:paraId="4C0FE1E1"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El uso de algoritmos de agrupamiento como el KNN y PCA permiten que la información de Terraspec (infrarrojo) en 5 grupos. Este agrupamiento se une junto a la información química y de logueo, esto con la finalidad de realizar un proceso de clasificación supervisado para definir los dominios de alteración del depósito. El algoritmo de aprendizaje supervisado utilizado es el </w:t>
      </w:r>
      <w:proofErr w:type="spellStart"/>
      <w:r w:rsidRPr="00611BFA">
        <w:rPr>
          <w:rFonts w:ascii="Arial" w:hAnsi="Arial" w:cs="Arial"/>
          <w:sz w:val="22"/>
          <w:szCs w:val="22"/>
        </w:rPr>
        <w:t>XGBoost</w:t>
      </w:r>
      <w:proofErr w:type="spellEnd"/>
      <w:r w:rsidRPr="00611BFA">
        <w:rPr>
          <w:rFonts w:ascii="Arial" w:hAnsi="Arial" w:cs="Arial"/>
          <w:sz w:val="22"/>
          <w:szCs w:val="22"/>
        </w:rPr>
        <w:t>. Este fue entrenado con 80% de la población y testeado con el 20% restante. La Figura 1 muestra la matriz de confusión para los 7 dominios de alteración</w:t>
      </w:r>
    </w:p>
    <w:p w14:paraId="18594045" w14:textId="363A80C0"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Figura 1</w:t>
      </w:r>
      <w:r w:rsidR="006879E6" w:rsidRPr="00611BFA">
        <w:rPr>
          <w:rFonts w:ascii="Arial" w:hAnsi="Arial" w:cs="Arial"/>
          <w:sz w:val="22"/>
          <w:szCs w:val="22"/>
        </w:rPr>
        <w:t>.-</w:t>
      </w:r>
      <w:r w:rsidRPr="00611BFA">
        <w:rPr>
          <w:rFonts w:ascii="Arial" w:hAnsi="Arial" w:cs="Arial"/>
          <w:sz w:val="22"/>
          <w:szCs w:val="22"/>
        </w:rPr>
        <w:t xml:space="preserve"> Matriz de confusión clasificación dominios de alteración</w:t>
      </w:r>
      <w:r w:rsidR="00BF2663" w:rsidRPr="00611BFA">
        <w:rPr>
          <w:rFonts w:ascii="Arial" w:hAnsi="Arial" w:cs="Arial"/>
          <w:sz w:val="22"/>
          <w:szCs w:val="22"/>
        </w:rPr>
        <w:t>.</w:t>
      </w:r>
    </w:p>
    <w:p w14:paraId="33034E24" w14:textId="77777777" w:rsidR="00682B61" w:rsidRPr="00611BFA" w:rsidRDefault="00682B61" w:rsidP="00682B61">
      <w:pPr>
        <w:spacing w:after="160"/>
        <w:jc w:val="center"/>
        <w:rPr>
          <w:rFonts w:ascii="Arial" w:hAnsi="Arial" w:cs="Arial"/>
          <w:sz w:val="22"/>
          <w:szCs w:val="22"/>
        </w:rPr>
      </w:pPr>
      <w:r w:rsidRPr="00611BFA">
        <w:rPr>
          <w:rFonts w:ascii="Arial" w:hAnsi="Arial" w:cs="Arial"/>
          <w:noProof/>
          <w:sz w:val="22"/>
          <w:szCs w:val="22"/>
        </w:rPr>
        <w:drawing>
          <wp:inline distT="0" distB="0" distL="0" distR="0" wp14:anchorId="20306325" wp14:editId="09857A6A">
            <wp:extent cx="2543175" cy="2760491"/>
            <wp:effectExtent l="19050" t="19050" r="9525" b="20955"/>
            <wp:docPr id="3" name="Imagen 2" descr="Teams&#10;&#10;El contenido generado por IA puede ser incorrecto.">
              <a:extLst xmlns:a="http://schemas.openxmlformats.org/drawingml/2006/main">
                <a:ext uri="{FF2B5EF4-FFF2-40B4-BE49-F238E27FC236}">
                  <a16:creationId xmlns:a16="http://schemas.microsoft.com/office/drawing/2014/main" id="{D2004E0B-01B3-2570-FC8C-8DB3B1B32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eams&#10;&#10;El contenido generado por IA puede ser incorrecto.">
                      <a:extLst>
                        <a:ext uri="{FF2B5EF4-FFF2-40B4-BE49-F238E27FC236}">
                          <a16:creationId xmlns:a16="http://schemas.microsoft.com/office/drawing/2014/main" id="{D2004E0B-01B3-2570-FC8C-8DB3B1B32E72}"/>
                        </a:ext>
                      </a:extLst>
                    </pic:cNvPr>
                    <pic:cNvPicPr>
                      <a:picLocks noChangeAspect="1"/>
                    </pic:cNvPicPr>
                  </pic:nvPicPr>
                  <pic:blipFill>
                    <a:blip r:embed="rId13"/>
                    <a:stretch>
                      <a:fillRect/>
                    </a:stretch>
                  </pic:blipFill>
                  <pic:spPr>
                    <a:xfrm>
                      <a:off x="0" y="0"/>
                      <a:ext cx="2570716" cy="2790386"/>
                    </a:xfrm>
                    <a:prstGeom prst="rect">
                      <a:avLst/>
                    </a:prstGeom>
                    <a:ln>
                      <a:solidFill>
                        <a:schemeClr val="tx1"/>
                      </a:solidFill>
                    </a:ln>
                  </pic:spPr>
                </pic:pic>
              </a:graphicData>
            </a:graphic>
          </wp:inline>
        </w:drawing>
      </w:r>
    </w:p>
    <w:p w14:paraId="20D981F6" w14:textId="77777777" w:rsidR="00682B61" w:rsidRPr="00611BFA" w:rsidRDefault="00682B61" w:rsidP="00682B61">
      <w:pPr>
        <w:spacing w:after="160"/>
        <w:jc w:val="both"/>
        <w:rPr>
          <w:rFonts w:ascii="Arial" w:hAnsi="Arial" w:cs="Arial"/>
          <w:sz w:val="22"/>
          <w:szCs w:val="22"/>
        </w:rPr>
      </w:pPr>
      <w:bookmarkStart w:id="5" w:name="_Hlk203981639"/>
      <w:r w:rsidRPr="00611BFA">
        <w:rPr>
          <w:rFonts w:ascii="Arial" w:hAnsi="Arial" w:cs="Arial"/>
          <w:b/>
          <w:bCs/>
          <w:sz w:val="22"/>
          <w:szCs w:val="22"/>
        </w:rPr>
        <w:t>Caso II</w:t>
      </w:r>
      <w:r w:rsidRPr="00611BFA">
        <w:rPr>
          <w:rFonts w:ascii="Arial" w:hAnsi="Arial" w:cs="Arial"/>
          <w:sz w:val="22"/>
          <w:szCs w:val="22"/>
        </w:rPr>
        <w:t>: Predicción del Carbono Orgánico Total (COT) a partir de data química y de mineralización en una brecha de oro, aplicando algoritmos de Aprendizaje Supervisado.</w:t>
      </w:r>
    </w:p>
    <w:bookmarkEnd w:id="5"/>
    <w:p w14:paraId="535B8DC3" w14:textId="77777777" w:rsidR="00682B61" w:rsidRDefault="00682B61" w:rsidP="00682B61">
      <w:pPr>
        <w:spacing w:after="160"/>
        <w:jc w:val="both"/>
        <w:rPr>
          <w:rFonts w:ascii="Arial" w:hAnsi="Arial" w:cs="Arial"/>
          <w:sz w:val="22"/>
          <w:szCs w:val="22"/>
        </w:rPr>
      </w:pPr>
      <w:r w:rsidRPr="00611BFA">
        <w:rPr>
          <w:rFonts w:ascii="Arial" w:hAnsi="Arial" w:cs="Arial"/>
          <w:sz w:val="22"/>
          <w:szCs w:val="22"/>
        </w:rPr>
        <w:t>La predicción es realizada a partir de variables muestreadas de manera sistemática como la química (ICP-FAAA) y el logueo. El flujo de trabajo se muestra en la Figura 2, similar al utilizado por Gutiérrez (2024).</w:t>
      </w:r>
    </w:p>
    <w:p w14:paraId="7A5A520B" w14:textId="40DF7B58"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lastRenderedPageBreak/>
        <w:t>Figura 2</w:t>
      </w:r>
      <w:r w:rsidR="006879E6" w:rsidRPr="00611BFA">
        <w:rPr>
          <w:rFonts w:ascii="Arial" w:hAnsi="Arial" w:cs="Arial"/>
          <w:sz w:val="22"/>
          <w:szCs w:val="22"/>
        </w:rPr>
        <w:t>.-</w:t>
      </w:r>
      <w:r w:rsidRPr="00611BFA">
        <w:rPr>
          <w:rFonts w:ascii="Arial" w:hAnsi="Arial" w:cs="Arial"/>
          <w:sz w:val="22"/>
          <w:szCs w:val="22"/>
        </w:rPr>
        <w:t xml:space="preserve"> Flujo de predicción de COT</w:t>
      </w:r>
    </w:p>
    <w:p w14:paraId="760A78E3" w14:textId="77777777" w:rsidR="00682B61" w:rsidRPr="00611BFA" w:rsidRDefault="00682B61" w:rsidP="00682B61">
      <w:pPr>
        <w:spacing w:after="160"/>
        <w:jc w:val="center"/>
        <w:rPr>
          <w:rFonts w:ascii="Arial" w:hAnsi="Arial" w:cs="Arial"/>
          <w:sz w:val="22"/>
          <w:szCs w:val="22"/>
        </w:rPr>
      </w:pPr>
      <w:r w:rsidRPr="00611BFA">
        <w:rPr>
          <w:rFonts w:ascii="Arial" w:hAnsi="Arial" w:cs="Arial"/>
          <w:noProof/>
          <w:sz w:val="22"/>
          <w:szCs w:val="22"/>
        </w:rPr>
        <w:drawing>
          <wp:inline distT="0" distB="0" distL="0" distR="0" wp14:anchorId="04EAC996" wp14:editId="68230259">
            <wp:extent cx="3060621" cy="1400175"/>
            <wp:effectExtent l="19050" t="19050" r="26035" b="9525"/>
            <wp:docPr id="19765116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11622" name="Imagen 1" descr="Diagrama&#10;&#10;Descripción generada automáticamente"/>
                    <pic:cNvPicPr/>
                  </pic:nvPicPr>
                  <pic:blipFill>
                    <a:blip r:embed="rId14"/>
                    <a:stretch>
                      <a:fillRect/>
                    </a:stretch>
                  </pic:blipFill>
                  <pic:spPr>
                    <a:xfrm>
                      <a:off x="0" y="0"/>
                      <a:ext cx="3114432" cy="1424792"/>
                    </a:xfrm>
                    <a:prstGeom prst="rect">
                      <a:avLst/>
                    </a:prstGeom>
                    <a:ln>
                      <a:solidFill>
                        <a:schemeClr val="tx1"/>
                      </a:solidFill>
                    </a:ln>
                  </pic:spPr>
                </pic:pic>
              </a:graphicData>
            </a:graphic>
          </wp:inline>
        </w:drawing>
      </w:r>
    </w:p>
    <w:p w14:paraId="0ACC9747"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El algoritmo con mejor performance es el Random Forest (RF), logrando una precisión de 0.85, la cual se ha ido incrementando con nueva información.</w:t>
      </w:r>
    </w:p>
    <w:p w14:paraId="65D4272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Se describen las variables utilizadas, el modelamiento del Random Forest (RF el método con las mejores métricas) y los resultados obtenidos.</w:t>
      </w:r>
    </w:p>
    <w:p w14:paraId="16EFE5E2"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Variables numéricas: C, Mn, In, Mo, Zr, V, Au, Ubicación (</w:t>
      </w:r>
      <w:proofErr w:type="gramStart"/>
      <w:r w:rsidRPr="00611BFA">
        <w:rPr>
          <w:rFonts w:ascii="Arial" w:hAnsi="Arial" w:cs="Arial"/>
          <w:sz w:val="22"/>
          <w:szCs w:val="22"/>
        </w:rPr>
        <w:t>X,Y</w:t>
      </w:r>
      <w:proofErr w:type="gramEnd"/>
      <w:r w:rsidRPr="00611BFA">
        <w:rPr>
          <w:rFonts w:ascii="Arial" w:hAnsi="Arial" w:cs="Arial"/>
          <w:sz w:val="22"/>
          <w:szCs w:val="22"/>
        </w:rPr>
        <w:t>,Z)</w:t>
      </w:r>
    </w:p>
    <w:p w14:paraId="0C52BE3C"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Variables categóricas: Envolvente Au &gt; 1gpt</w:t>
      </w:r>
    </w:p>
    <w:p w14:paraId="5D58C0F0"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Data de Entrenamiento: 3,838 muestras (80% de la población).</w:t>
      </w:r>
    </w:p>
    <w:p w14:paraId="30EE996B"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Data de validación: 959 muestras (20% de la población)</w:t>
      </w:r>
    </w:p>
    <w:p w14:paraId="4C807CBB"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Parámetros de RF</w:t>
      </w:r>
    </w:p>
    <w:p w14:paraId="783DEA1F"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N° de árboles: 45</w:t>
      </w:r>
    </w:p>
    <w:p w14:paraId="7A4B9F72"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N° máximo de variables por división: 18</w:t>
      </w:r>
    </w:p>
    <w:p w14:paraId="4230BFBE"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N° mínimo de hojas: 3</w:t>
      </w:r>
    </w:p>
    <w:p w14:paraId="6338A214"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Data para predicción: 46,065 muestras</w:t>
      </w:r>
    </w:p>
    <w:p w14:paraId="0EAED31A"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Coeficiente de Correlación: 0.85</w:t>
      </w:r>
    </w:p>
    <w:p w14:paraId="63E54D42"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Los mantos de materia orgánica son modelados utilizando tanto la data proveniente de los ensayos de COT (4,797) como la previsión de COT en los sondajes no ensayados (46,065), además, los mantos orgánicos muestran una tendencia estratigráfica. </w:t>
      </w:r>
    </w:p>
    <w:p w14:paraId="6ED1BB62"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Los mantos orgánicos muestran una tendencia estratigráfica, la Figura 3 muestra una sección longitudinal con los sondajes con COT (%) y modelo de bloques estimado con esta información. Los mantos modelados en este depósito son 3 y han sido delimitados en base a interpretación y leyes de COT por encima de 0.5%</w:t>
      </w:r>
    </w:p>
    <w:p w14:paraId="7F0E99B5" w14:textId="6A6CEC1B"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Figura 3</w:t>
      </w:r>
      <w:r w:rsidR="006879E6" w:rsidRPr="00611BFA">
        <w:rPr>
          <w:rFonts w:ascii="Arial" w:hAnsi="Arial" w:cs="Arial"/>
          <w:sz w:val="22"/>
          <w:szCs w:val="22"/>
        </w:rPr>
        <w:t>.-</w:t>
      </w:r>
      <w:r w:rsidRPr="00611BFA">
        <w:rPr>
          <w:rFonts w:ascii="Arial" w:hAnsi="Arial" w:cs="Arial"/>
          <w:sz w:val="22"/>
          <w:szCs w:val="22"/>
        </w:rPr>
        <w:t xml:space="preserve"> Sección longitudinal estimación de COT</w:t>
      </w:r>
    </w:p>
    <w:p w14:paraId="1A8E1200" w14:textId="77777777" w:rsidR="00682B61" w:rsidRPr="00611BFA" w:rsidRDefault="00682B61" w:rsidP="00682B61">
      <w:pPr>
        <w:spacing w:after="160"/>
        <w:jc w:val="center"/>
        <w:rPr>
          <w:rFonts w:ascii="Arial" w:hAnsi="Arial" w:cs="Arial"/>
          <w:sz w:val="22"/>
          <w:szCs w:val="22"/>
        </w:rPr>
      </w:pPr>
      <w:r w:rsidRPr="00611BFA">
        <w:rPr>
          <w:rFonts w:ascii="Arial" w:hAnsi="Arial" w:cs="Arial"/>
          <w:bCs/>
          <w:noProof/>
          <w:sz w:val="22"/>
          <w:szCs w:val="22"/>
          <w:lang w:val="pt-BR"/>
        </w:rPr>
        <w:drawing>
          <wp:inline distT="0" distB="0" distL="0" distR="0" wp14:anchorId="598C63F4" wp14:editId="2561E3DC">
            <wp:extent cx="3173429" cy="1819275"/>
            <wp:effectExtent l="0" t="0" r="8255" b="0"/>
            <wp:docPr id="1957663566" name="Imagen 6"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3566" name="Imagen 6" descr="Imagen que contiene 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8954" cy="1833908"/>
                    </a:xfrm>
                    <a:prstGeom prst="rect">
                      <a:avLst/>
                    </a:prstGeom>
                    <a:noFill/>
                  </pic:spPr>
                </pic:pic>
              </a:graphicData>
            </a:graphic>
          </wp:inline>
        </w:drawing>
      </w:r>
    </w:p>
    <w:p w14:paraId="575541AC"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La Figura 4 muestra los sondajes nuevos ensayados por COT (posterior a la entrega del modelo) y los límites de los mantos de la materia orgánica, como se observa la predicción se asemeja a los resultados ensayados</w:t>
      </w:r>
    </w:p>
    <w:p w14:paraId="0751BD0C" w14:textId="77777777" w:rsidR="006879E6" w:rsidRPr="00611BFA" w:rsidRDefault="006879E6" w:rsidP="00682B61">
      <w:pPr>
        <w:spacing w:after="160"/>
        <w:jc w:val="both"/>
        <w:rPr>
          <w:rFonts w:ascii="Arial" w:hAnsi="Arial" w:cs="Arial"/>
          <w:sz w:val="22"/>
          <w:szCs w:val="22"/>
        </w:rPr>
      </w:pPr>
    </w:p>
    <w:p w14:paraId="7CC53BBF" w14:textId="2ECE04C3"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Figura 4</w:t>
      </w:r>
      <w:r w:rsidR="006879E6" w:rsidRPr="00611BFA">
        <w:rPr>
          <w:rFonts w:ascii="Arial" w:hAnsi="Arial" w:cs="Arial"/>
          <w:sz w:val="22"/>
          <w:szCs w:val="22"/>
        </w:rPr>
        <w:t>.-</w:t>
      </w:r>
      <w:r w:rsidRPr="00611BFA">
        <w:rPr>
          <w:rFonts w:ascii="Arial" w:hAnsi="Arial" w:cs="Arial"/>
          <w:sz w:val="22"/>
          <w:szCs w:val="22"/>
        </w:rPr>
        <w:t xml:space="preserve"> Comparación sondaje nuevo (cilindro grueso) versus manto de materia orgánica </w:t>
      </w:r>
    </w:p>
    <w:p w14:paraId="35920D8A" w14:textId="77777777" w:rsidR="00682B61" w:rsidRPr="00611BFA" w:rsidRDefault="00682B61" w:rsidP="00682B61">
      <w:pPr>
        <w:spacing w:after="160"/>
        <w:jc w:val="center"/>
        <w:rPr>
          <w:rFonts w:ascii="Arial" w:hAnsi="Arial" w:cs="Arial"/>
          <w:sz w:val="22"/>
          <w:szCs w:val="22"/>
        </w:rPr>
      </w:pPr>
      <w:r w:rsidRPr="00611BFA">
        <w:rPr>
          <w:rFonts w:ascii="Arial" w:hAnsi="Arial" w:cs="Arial"/>
          <w:noProof/>
          <w:sz w:val="22"/>
          <w:szCs w:val="22"/>
        </w:rPr>
        <w:drawing>
          <wp:inline distT="0" distB="0" distL="0" distR="0" wp14:anchorId="25E85D49" wp14:editId="77A022D6">
            <wp:extent cx="2954292" cy="2019300"/>
            <wp:effectExtent l="19050" t="19050" r="17780" b="19050"/>
            <wp:docPr id="195385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5658" name=""/>
                    <pic:cNvPicPr/>
                  </pic:nvPicPr>
                  <pic:blipFill>
                    <a:blip r:embed="rId16"/>
                    <a:stretch>
                      <a:fillRect/>
                    </a:stretch>
                  </pic:blipFill>
                  <pic:spPr>
                    <a:xfrm>
                      <a:off x="0" y="0"/>
                      <a:ext cx="2984067" cy="2039651"/>
                    </a:xfrm>
                    <a:prstGeom prst="rect">
                      <a:avLst/>
                    </a:prstGeom>
                    <a:ln>
                      <a:solidFill>
                        <a:schemeClr val="tx1"/>
                      </a:solidFill>
                    </a:ln>
                  </pic:spPr>
                </pic:pic>
              </a:graphicData>
            </a:graphic>
          </wp:inline>
        </w:drawing>
      </w:r>
    </w:p>
    <w:p w14:paraId="28909F3F" w14:textId="77777777" w:rsidR="001318B5" w:rsidRDefault="001318B5" w:rsidP="00682B61">
      <w:pPr>
        <w:spacing w:after="160"/>
        <w:jc w:val="both"/>
        <w:rPr>
          <w:rFonts w:ascii="Arial" w:hAnsi="Arial" w:cs="Arial"/>
          <w:b/>
          <w:bCs/>
          <w:sz w:val="22"/>
          <w:szCs w:val="22"/>
        </w:rPr>
      </w:pPr>
      <w:bookmarkStart w:id="6" w:name="_Hlk203981652"/>
    </w:p>
    <w:p w14:paraId="3F1E4A6A" w14:textId="7ECB829E" w:rsidR="00682B61" w:rsidRPr="00611BFA" w:rsidRDefault="00682B61" w:rsidP="00682B61">
      <w:pPr>
        <w:spacing w:after="160"/>
        <w:jc w:val="both"/>
        <w:rPr>
          <w:rFonts w:ascii="Arial" w:hAnsi="Arial" w:cs="Arial"/>
          <w:sz w:val="22"/>
          <w:szCs w:val="22"/>
        </w:rPr>
      </w:pPr>
      <w:r w:rsidRPr="00611BFA">
        <w:rPr>
          <w:rFonts w:ascii="Arial" w:hAnsi="Arial" w:cs="Arial"/>
          <w:b/>
          <w:bCs/>
          <w:sz w:val="22"/>
          <w:szCs w:val="22"/>
        </w:rPr>
        <w:t>Caso III</w:t>
      </w:r>
      <w:r w:rsidRPr="00611BFA">
        <w:rPr>
          <w:rFonts w:ascii="Arial" w:hAnsi="Arial" w:cs="Arial"/>
          <w:sz w:val="22"/>
          <w:szCs w:val="22"/>
        </w:rPr>
        <w:t>: Suavizamiento de las Categorías de Recursos Minerales aplicando. Aplicando algoritmos de Aprendizaje No Supervisado.</w:t>
      </w:r>
    </w:p>
    <w:bookmarkEnd w:id="6"/>
    <w:p w14:paraId="081991D6" w14:textId="77777777" w:rsidR="00682B61" w:rsidRDefault="00682B61" w:rsidP="00682B61">
      <w:pPr>
        <w:spacing w:after="160"/>
        <w:jc w:val="both"/>
        <w:rPr>
          <w:rFonts w:ascii="Arial" w:hAnsi="Arial" w:cs="Arial"/>
          <w:sz w:val="22"/>
          <w:szCs w:val="22"/>
        </w:rPr>
      </w:pPr>
      <w:r w:rsidRPr="00611BFA">
        <w:rPr>
          <w:rFonts w:ascii="Arial" w:hAnsi="Arial" w:cs="Arial"/>
          <w:sz w:val="22"/>
          <w:szCs w:val="22"/>
        </w:rPr>
        <w:t>El objetivo de esta aplicación es evitar el efecto del “Perro Moteado” en las categorías dentro de los modelos de Recursos Minerales. La Figura 5 muestra la metodología Implementada en YupAI para el suavizamiento de la categoría inicial (DBSCAN y SVM). Como se observa en la Figura, además de los algoritmos de ML (Machine Learning), se considera un algoritmo de consistencia de la categoría, a través de este, se evita el contacto de los bloques Medidos con los bloques Inferidos o Indicados con no categorizados.</w:t>
      </w:r>
    </w:p>
    <w:p w14:paraId="59297B3F" w14:textId="77777777" w:rsidR="007A5BAB" w:rsidRDefault="007A5BAB" w:rsidP="00682B61">
      <w:pPr>
        <w:spacing w:after="160"/>
        <w:jc w:val="both"/>
        <w:rPr>
          <w:rFonts w:ascii="Arial" w:hAnsi="Arial" w:cs="Arial"/>
          <w:sz w:val="22"/>
          <w:szCs w:val="22"/>
        </w:rPr>
      </w:pPr>
    </w:p>
    <w:p w14:paraId="282DDFC7" w14:textId="77777777" w:rsidR="007A5BAB" w:rsidRDefault="007A5BAB" w:rsidP="00682B61">
      <w:pPr>
        <w:spacing w:after="160"/>
        <w:jc w:val="both"/>
        <w:rPr>
          <w:rFonts w:ascii="Arial" w:hAnsi="Arial" w:cs="Arial"/>
          <w:sz w:val="22"/>
          <w:szCs w:val="22"/>
        </w:rPr>
      </w:pPr>
    </w:p>
    <w:p w14:paraId="178E1660" w14:textId="77777777" w:rsidR="007A5BAB" w:rsidRPr="00611BFA" w:rsidRDefault="007A5BAB" w:rsidP="00682B61">
      <w:pPr>
        <w:spacing w:after="160"/>
        <w:jc w:val="both"/>
        <w:rPr>
          <w:rFonts w:ascii="Arial" w:hAnsi="Arial" w:cs="Arial"/>
          <w:sz w:val="22"/>
          <w:szCs w:val="22"/>
        </w:rPr>
      </w:pPr>
    </w:p>
    <w:p w14:paraId="57FC839A" w14:textId="0D0FD00B"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lastRenderedPageBreak/>
        <w:t>Figura 5</w:t>
      </w:r>
      <w:r w:rsidR="006879E6" w:rsidRPr="00611BFA">
        <w:rPr>
          <w:rFonts w:ascii="Arial" w:hAnsi="Arial" w:cs="Arial"/>
          <w:sz w:val="22"/>
          <w:szCs w:val="22"/>
        </w:rPr>
        <w:t>.-</w:t>
      </w:r>
      <w:r w:rsidRPr="00611BFA">
        <w:rPr>
          <w:rFonts w:ascii="Arial" w:hAnsi="Arial" w:cs="Arial"/>
          <w:sz w:val="22"/>
          <w:szCs w:val="22"/>
        </w:rPr>
        <w:t xml:space="preserve"> Flujo de trabajo Suavizamiento de Categoría de Recursos Minerales</w:t>
      </w:r>
    </w:p>
    <w:p w14:paraId="0D518204" w14:textId="77777777" w:rsidR="00682B61" w:rsidRPr="00611BFA" w:rsidRDefault="00682B61" w:rsidP="00682B61">
      <w:pPr>
        <w:spacing w:after="160"/>
        <w:jc w:val="center"/>
        <w:rPr>
          <w:rFonts w:ascii="Arial" w:hAnsi="Arial" w:cs="Arial"/>
          <w:sz w:val="22"/>
          <w:szCs w:val="22"/>
        </w:rPr>
      </w:pPr>
      <w:r w:rsidRPr="00611BFA">
        <w:rPr>
          <w:rFonts w:ascii="Arial" w:hAnsi="Arial" w:cs="Arial"/>
          <w:bCs/>
          <w:noProof/>
          <w:sz w:val="22"/>
          <w:szCs w:val="22"/>
        </w:rPr>
        <w:drawing>
          <wp:inline distT="0" distB="0" distL="0" distR="0" wp14:anchorId="2A1AAD08" wp14:editId="6B212B3D">
            <wp:extent cx="2895033" cy="2943225"/>
            <wp:effectExtent l="19050" t="19050" r="19685" b="9525"/>
            <wp:docPr id="1826967469"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67469" name="Imagen 5" descr="Diagram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2930661" cy="2979446"/>
                    </a:xfrm>
                    <a:prstGeom prst="rect">
                      <a:avLst/>
                    </a:prstGeom>
                    <a:ln>
                      <a:solidFill>
                        <a:schemeClr val="tx1"/>
                      </a:solidFill>
                    </a:ln>
                  </pic:spPr>
                </pic:pic>
              </a:graphicData>
            </a:graphic>
          </wp:inline>
        </w:drawing>
      </w:r>
    </w:p>
    <w:p w14:paraId="0AF5897B" w14:textId="5C6D12A2" w:rsidR="00682B61" w:rsidRPr="00611BFA" w:rsidRDefault="00682B61" w:rsidP="00682B61">
      <w:pPr>
        <w:spacing w:after="160"/>
        <w:jc w:val="both"/>
        <w:rPr>
          <w:rFonts w:ascii="Arial" w:hAnsi="Arial" w:cs="Arial"/>
          <w:b/>
          <w:bCs/>
          <w:sz w:val="22"/>
          <w:szCs w:val="22"/>
        </w:rPr>
      </w:pPr>
      <w:r w:rsidRPr="00611BFA">
        <w:rPr>
          <w:rFonts w:ascii="Arial" w:hAnsi="Arial" w:cs="Arial"/>
          <w:b/>
          <w:bCs/>
          <w:sz w:val="22"/>
          <w:szCs w:val="22"/>
        </w:rPr>
        <w:t>Algoritmo DBSCAN</w:t>
      </w:r>
    </w:p>
    <w:p w14:paraId="08A7E5B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Es un algoritmo basado en la densidad de la información dentro de un radio especifico. Este algoritmo parte de los métodos No Supervisados.</w:t>
      </w:r>
    </w:p>
    <w:p w14:paraId="2C254406"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 El algoritmo ha sido implementado para que, en base a un número mínimo de bloques con la misma categoría, pueda generar agrupamientos cada vez más grandes. El proceso es aleatorio para evitar cualquier sesgo al momento de definir continuidad de las categorías, el proceso continuo hasta que todos los puntos hayan sido analizados. Caté (2023) mostró la eficacia de la técnica al momento de realizar agrupamientos.</w:t>
      </w:r>
    </w:p>
    <w:p w14:paraId="2CAF7525"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El DBSCAN funciona bien en presencia de ruidos y en la generación de agrupamientos con diferentes categorías y densidad de bloques. </w:t>
      </w:r>
    </w:p>
    <w:p w14:paraId="622DD38C" w14:textId="77777777" w:rsidR="00682B61" w:rsidRPr="00611BFA" w:rsidRDefault="00682B61" w:rsidP="00682B61">
      <w:pPr>
        <w:spacing w:after="160"/>
        <w:jc w:val="both"/>
        <w:rPr>
          <w:rFonts w:ascii="Arial" w:hAnsi="Arial" w:cs="Arial"/>
          <w:b/>
          <w:bCs/>
          <w:sz w:val="22"/>
          <w:szCs w:val="22"/>
        </w:rPr>
      </w:pPr>
      <w:proofErr w:type="spellStart"/>
      <w:r w:rsidRPr="00611BFA">
        <w:rPr>
          <w:rFonts w:ascii="Arial" w:hAnsi="Arial" w:cs="Arial"/>
          <w:b/>
          <w:bCs/>
          <w:sz w:val="22"/>
          <w:szCs w:val="22"/>
        </w:rPr>
        <w:t>Support</w:t>
      </w:r>
      <w:proofErr w:type="spellEnd"/>
      <w:r w:rsidRPr="00611BFA">
        <w:rPr>
          <w:rFonts w:ascii="Arial" w:hAnsi="Arial" w:cs="Arial"/>
          <w:b/>
          <w:bCs/>
          <w:sz w:val="22"/>
          <w:szCs w:val="22"/>
        </w:rPr>
        <w:t xml:space="preserve"> Vector Machine</w:t>
      </w:r>
    </w:p>
    <w:p w14:paraId="13198A2A"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Es un método supervisado de Aprendizaje de máquina y es muy útil al momento de realizar una separación de las tres categorías.</w:t>
      </w:r>
    </w:p>
    <w:p w14:paraId="55D61AB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La metodología implementada permite la configuración de los hiperparamétros C y Gamma (basado en Corte 1995) al momento de generar la separación entre las categorías. En esta etapa También es posible realizar la regularización de los bloques a bloques de mayor dimensión, haciendo que el tiempo computacional se reduzca en modelos de gran tamaño.</w:t>
      </w:r>
    </w:p>
    <w:p w14:paraId="11CCA851" w14:textId="77777777" w:rsidR="00682B61" w:rsidRPr="00611BFA" w:rsidRDefault="00682B61" w:rsidP="00682B61">
      <w:pPr>
        <w:spacing w:after="160"/>
        <w:jc w:val="both"/>
        <w:rPr>
          <w:rFonts w:ascii="Arial" w:hAnsi="Arial" w:cs="Arial"/>
          <w:b/>
          <w:bCs/>
          <w:sz w:val="22"/>
          <w:szCs w:val="22"/>
        </w:rPr>
      </w:pPr>
      <w:r w:rsidRPr="00611BFA">
        <w:rPr>
          <w:rFonts w:ascii="Arial" w:hAnsi="Arial" w:cs="Arial"/>
          <w:b/>
          <w:bCs/>
          <w:sz w:val="22"/>
          <w:szCs w:val="22"/>
        </w:rPr>
        <w:t>Algoritmo para Evitar Contacto</w:t>
      </w:r>
    </w:p>
    <w:p w14:paraId="7361F53A"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El algoritmo de evitar contacto cuenta el número de bloques de categoría 1, 2, 3 y no categorizado que </w:t>
      </w:r>
      <w:r w:rsidRPr="00611BFA">
        <w:rPr>
          <w:rFonts w:ascii="Arial" w:hAnsi="Arial" w:cs="Arial"/>
          <w:sz w:val="22"/>
          <w:szCs w:val="22"/>
        </w:rPr>
        <w:t>existen alrededor de cada bloque. Los autores han decidido utilizar una distancia de búsqueda de 2 bloques, luego para cada uno de los bloques:</w:t>
      </w:r>
    </w:p>
    <w:p w14:paraId="1009AF0E"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Si es de categoría 1: verifica que no haya bloques de categoría 3 alrededor del bloque, en caso de que los haya los cambia a categoría 2.</w:t>
      </w:r>
    </w:p>
    <w:p w14:paraId="5E8D5EA9"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Si es de categoría 2: verifica que no haya bloques de categoría 4 alrededor del bloque, en caso de que los haya los cambia a categoría 3.</w:t>
      </w:r>
    </w:p>
    <w:p w14:paraId="70756A89" w14:textId="77777777" w:rsidR="00682B61" w:rsidRPr="00611BFA" w:rsidRDefault="00682B61" w:rsidP="00682B61">
      <w:pPr>
        <w:spacing w:after="160"/>
        <w:jc w:val="both"/>
        <w:rPr>
          <w:rFonts w:ascii="Arial" w:hAnsi="Arial" w:cs="Arial"/>
          <w:b/>
          <w:bCs/>
          <w:sz w:val="22"/>
          <w:szCs w:val="22"/>
        </w:rPr>
      </w:pPr>
      <w:r w:rsidRPr="00611BFA">
        <w:rPr>
          <w:rFonts w:ascii="Arial" w:hAnsi="Arial" w:cs="Arial"/>
          <w:b/>
          <w:bCs/>
          <w:sz w:val="22"/>
          <w:szCs w:val="22"/>
        </w:rPr>
        <w:t>Métricas para la aceptación del suavizamiento de la categoría por depósito</w:t>
      </w:r>
    </w:p>
    <w:p w14:paraId="6384EE3F"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Dentro de la metodología propuesta una etapa clave es el de la validación de los resultados, a continuación, los autores proponen tres métricas para definir si el algoritmo de suavizamiento de categoría fue efectivo o no.</w:t>
      </w:r>
    </w:p>
    <w:p w14:paraId="7DB4D70D" w14:textId="77777777" w:rsidR="00682B61" w:rsidRPr="00611BFA" w:rsidRDefault="00682B61" w:rsidP="00682B61">
      <w:pPr>
        <w:spacing w:after="160"/>
        <w:jc w:val="both"/>
        <w:rPr>
          <w:rFonts w:ascii="Arial" w:hAnsi="Arial" w:cs="Arial"/>
          <w:i/>
          <w:iCs/>
          <w:sz w:val="22"/>
          <w:szCs w:val="22"/>
        </w:rPr>
      </w:pPr>
      <w:r w:rsidRPr="00611BFA">
        <w:rPr>
          <w:rFonts w:ascii="Arial" w:hAnsi="Arial" w:cs="Arial"/>
          <w:i/>
          <w:iCs/>
          <w:sz w:val="22"/>
          <w:szCs w:val="22"/>
        </w:rPr>
        <w:t>Variación del tonelaje (%)</w:t>
      </w:r>
    </w:p>
    <w:p w14:paraId="1DAB0AB5"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Está métrica muy sencilla de aplicar, evalúa la variación en el tonelaje de cada una de las categorías iniciales versus las categorías finales.</w:t>
      </w:r>
    </w:p>
    <w:p w14:paraId="45C67455"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La fórmula para evaluar la variación del tonelaje (VT) por categoría es la siguiente:</w:t>
      </w:r>
    </w:p>
    <w:p w14:paraId="6969ABA8"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VT (%) = </w:t>
      </w:r>
      <w:proofErr w:type="gramStart"/>
      <w:r w:rsidRPr="00611BFA">
        <w:rPr>
          <w:rFonts w:ascii="Arial" w:hAnsi="Arial" w:cs="Arial"/>
          <w:sz w:val="22"/>
          <w:szCs w:val="22"/>
        </w:rPr>
        <w:t>|(</w:t>
      </w:r>
      <w:proofErr w:type="gramEnd"/>
      <w:r w:rsidRPr="00611BFA">
        <w:rPr>
          <w:rFonts w:ascii="Arial" w:hAnsi="Arial" w:cs="Arial"/>
          <w:sz w:val="22"/>
          <w:szCs w:val="22"/>
        </w:rPr>
        <w:t xml:space="preserve">TS – </w:t>
      </w:r>
      <w:proofErr w:type="gramStart"/>
      <w:r w:rsidRPr="00611BFA">
        <w:rPr>
          <w:rFonts w:ascii="Arial" w:hAnsi="Arial" w:cs="Arial"/>
          <w:sz w:val="22"/>
          <w:szCs w:val="22"/>
        </w:rPr>
        <w:t>TI)/</w:t>
      </w:r>
      <w:proofErr w:type="gramEnd"/>
      <w:r w:rsidRPr="00611BFA">
        <w:rPr>
          <w:rFonts w:ascii="Arial" w:hAnsi="Arial" w:cs="Arial"/>
          <w:sz w:val="22"/>
          <w:szCs w:val="22"/>
        </w:rPr>
        <w:t>TI| x 100 %</w:t>
      </w:r>
    </w:p>
    <w:p w14:paraId="15EB3083"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Donde:</w:t>
      </w:r>
    </w:p>
    <w:p w14:paraId="7AB0DB51"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TI es tonelaje total en la categoría inicial</w:t>
      </w:r>
    </w:p>
    <w:p w14:paraId="6DDAA86F"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 TS es tonelaje total en la categoría después de aplicar el suavizamiento.</w:t>
      </w:r>
    </w:p>
    <w:p w14:paraId="787CADD2"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El VT utilizado para la evaluación de todo el proceso de suavizamiento lo denominamos Variación del Tonelaje por Suavizamiento (VTS) y su fórmula es la siguiente:</w:t>
      </w:r>
    </w:p>
    <w:p w14:paraId="62254919" w14:textId="77777777" w:rsidR="00682B61" w:rsidRPr="00611BFA" w:rsidRDefault="00682B61" w:rsidP="00682B61">
      <w:pPr>
        <w:spacing w:after="160"/>
        <w:jc w:val="both"/>
        <w:rPr>
          <w:rFonts w:ascii="Arial" w:hAnsi="Arial" w:cs="Arial"/>
          <w:sz w:val="22"/>
          <w:szCs w:val="22"/>
          <w:lang w:val="pt-BR"/>
        </w:rPr>
      </w:pPr>
      <w:r w:rsidRPr="00611BFA">
        <w:rPr>
          <w:rFonts w:ascii="Arial" w:hAnsi="Arial" w:cs="Arial"/>
          <w:sz w:val="22"/>
          <w:szCs w:val="22"/>
          <w:lang w:val="pt-BR"/>
        </w:rPr>
        <w:t>VTS (%) = (VTMedidox TIMedido + VTIndicadox TIIndicado + VTInferidox TIInferido</w:t>
      </w:r>
      <w:proofErr w:type="gramStart"/>
      <w:r w:rsidRPr="00611BFA">
        <w:rPr>
          <w:rFonts w:ascii="Arial" w:hAnsi="Arial" w:cs="Arial"/>
          <w:sz w:val="22"/>
          <w:szCs w:val="22"/>
          <w:lang w:val="pt-BR"/>
        </w:rPr>
        <w:t>/(TIMedido  +</w:t>
      </w:r>
      <w:proofErr w:type="gramEnd"/>
      <w:r w:rsidRPr="00611BFA">
        <w:rPr>
          <w:rFonts w:ascii="Arial" w:hAnsi="Arial" w:cs="Arial"/>
          <w:sz w:val="22"/>
          <w:szCs w:val="22"/>
          <w:lang w:val="pt-BR"/>
        </w:rPr>
        <w:t>TIIndicado +</w:t>
      </w:r>
      <w:proofErr w:type="gramStart"/>
      <w:r w:rsidRPr="00611BFA">
        <w:rPr>
          <w:rFonts w:ascii="Arial" w:hAnsi="Arial" w:cs="Arial"/>
          <w:sz w:val="22"/>
          <w:szCs w:val="22"/>
          <w:lang w:val="pt-BR"/>
        </w:rPr>
        <w:t>TIInferido )</w:t>
      </w:r>
      <w:proofErr w:type="gramEnd"/>
    </w:p>
    <w:p w14:paraId="4B722F01"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A partir del Índice VTS los autores sugieren los siguientes rangos para evaluar el criterio de aceptación:</w:t>
      </w:r>
    </w:p>
    <w:p w14:paraId="76821AEB"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1: VTS mayor a 25%</w:t>
      </w:r>
    </w:p>
    <w:p w14:paraId="784F963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2: VTS entre 10% y 25 %</w:t>
      </w:r>
    </w:p>
    <w:p w14:paraId="20439F84"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3: VTS&lt;10</w:t>
      </w:r>
    </w:p>
    <w:p w14:paraId="5D4B6072" w14:textId="77777777" w:rsidR="00682B61" w:rsidRPr="00611BFA" w:rsidRDefault="00682B61" w:rsidP="00682B61">
      <w:pPr>
        <w:spacing w:after="160"/>
        <w:jc w:val="both"/>
        <w:rPr>
          <w:rFonts w:ascii="Arial" w:hAnsi="Arial" w:cs="Arial"/>
          <w:i/>
          <w:iCs/>
          <w:sz w:val="22"/>
          <w:szCs w:val="22"/>
        </w:rPr>
      </w:pPr>
      <w:r w:rsidRPr="00611BFA">
        <w:rPr>
          <w:rFonts w:ascii="Arial" w:hAnsi="Arial" w:cs="Arial"/>
          <w:i/>
          <w:iCs/>
          <w:sz w:val="22"/>
          <w:szCs w:val="22"/>
        </w:rPr>
        <w:t>Índice del cambio de categoría</w:t>
      </w:r>
    </w:p>
    <w:p w14:paraId="2FBFD8EC"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Es un índice adimensional (ICC) que va desde 0 a 1 y permite evaluar los cambios de categoría debido a la aplicación de la metodología de suavizamiento.</w:t>
      </w:r>
    </w:p>
    <w:p w14:paraId="6DF19199"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lastRenderedPageBreak/>
        <w:t>Su implementación es sencilla y puntúa de la siguiente manera:</w:t>
      </w:r>
    </w:p>
    <w:p w14:paraId="676B9FC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1: Si después de aplicar el algoritmo de suavizamiento la categoría final del bloque es igual a la inicial.</w:t>
      </w:r>
    </w:p>
    <w:p w14:paraId="26DE7A2E"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0.5: Si después de aplicar el algoritmo hubo una subida o bajada de una categoría del bloque respecto a la inicial.</w:t>
      </w:r>
    </w:p>
    <w:p w14:paraId="4001F01B"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0: Si después de aplicar el algoritmo hubo una subida o bajada de dos o más categorías del bloque.</w:t>
      </w:r>
    </w:p>
    <w:p w14:paraId="25651AE5"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El ICC puede ser reportado por categoría o de manera global para todo el depósito, ambos ponderados por el tonelaje de cada categoría inicial.</w:t>
      </w:r>
    </w:p>
    <w:p w14:paraId="32C589E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A partir del ICC los autores sugieren los siguientes rangos para evaluar el criterio de aceptación:</w:t>
      </w:r>
    </w:p>
    <w:p w14:paraId="5F490E8E"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1: ICC menor a 0.75</w:t>
      </w:r>
    </w:p>
    <w:p w14:paraId="10C0460A"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2: ICC entre 0.75 y 0.9</w:t>
      </w:r>
    </w:p>
    <w:p w14:paraId="3B4BA90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3: ICC mayor a 0.9</w:t>
      </w:r>
    </w:p>
    <w:p w14:paraId="60A13322" w14:textId="77777777" w:rsidR="00682B61" w:rsidRPr="00611BFA" w:rsidRDefault="00682B61" w:rsidP="00682B61">
      <w:pPr>
        <w:spacing w:after="160"/>
        <w:jc w:val="both"/>
        <w:rPr>
          <w:rFonts w:ascii="Arial" w:hAnsi="Arial" w:cs="Arial"/>
          <w:b/>
          <w:bCs/>
          <w:i/>
          <w:iCs/>
          <w:sz w:val="22"/>
          <w:szCs w:val="22"/>
        </w:rPr>
      </w:pPr>
      <w:r w:rsidRPr="00611BFA">
        <w:rPr>
          <w:rFonts w:ascii="Arial" w:hAnsi="Arial" w:cs="Arial"/>
          <w:b/>
          <w:bCs/>
          <w:i/>
          <w:iCs/>
          <w:sz w:val="22"/>
          <w:szCs w:val="22"/>
        </w:rPr>
        <w:t>Efectividad del algoritmo de suavizamiento</w:t>
      </w:r>
    </w:p>
    <w:p w14:paraId="23339045"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Este índice de orden cualitativo (EAS) se focaliza en la validación visual del especialista, después de haber aplicado el algoritmo de suavizamiento de categorías.</w:t>
      </w:r>
    </w:p>
    <w:p w14:paraId="0C3276A5"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 La valoración aplicada para el EAS sugerida por los autores es el siguiente:</w:t>
      </w:r>
    </w:p>
    <w:p w14:paraId="06FE47AD" w14:textId="77777777" w:rsidR="00682B61" w:rsidRPr="00611BFA" w:rsidRDefault="00682B61" w:rsidP="00682B61">
      <w:pPr>
        <w:spacing w:after="160"/>
        <w:jc w:val="both"/>
        <w:rPr>
          <w:rFonts w:ascii="Arial" w:hAnsi="Arial" w:cs="Arial"/>
          <w:sz w:val="22"/>
          <w:szCs w:val="22"/>
        </w:rPr>
      </w:pPr>
    </w:p>
    <w:p w14:paraId="64106002"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1: Visualmente el efecto “Spotted Dog” o aureolas aisladas de </w:t>
      </w:r>
      <w:proofErr w:type="spellStart"/>
      <w:r w:rsidRPr="00611BFA">
        <w:rPr>
          <w:rFonts w:ascii="Arial" w:hAnsi="Arial" w:cs="Arial"/>
          <w:sz w:val="22"/>
          <w:szCs w:val="22"/>
        </w:rPr>
        <w:t>categoria</w:t>
      </w:r>
      <w:proofErr w:type="spellEnd"/>
      <w:r w:rsidRPr="00611BFA">
        <w:rPr>
          <w:rFonts w:ascii="Arial" w:hAnsi="Arial" w:cs="Arial"/>
          <w:sz w:val="22"/>
          <w:szCs w:val="22"/>
        </w:rPr>
        <w:t xml:space="preserve"> se mantiene en más de la mitad del depósito.</w:t>
      </w:r>
    </w:p>
    <w:p w14:paraId="6340145A"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2: Visualmente el efecto “Spotted Dog” o aureolas de categorías se observa de manera puntual en algunos sectores del depósito.</w:t>
      </w:r>
    </w:p>
    <w:p w14:paraId="2C59A28E"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3: Visualmente el efecto “Spotted Dog” o aureolas aisladas de </w:t>
      </w:r>
      <w:proofErr w:type="spellStart"/>
      <w:r w:rsidRPr="00611BFA">
        <w:rPr>
          <w:rFonts w:ascii="Arial" w:hAnsi="Arial" w:cs="Arial"/>
          <w:sz w:val="22"/>
          <w:szCs w:val="22"/>
        </w:rPr>
        <w:t>categoria</w:t>
      </w:r>
      <w:proofErr w:type="spellEnd"/>
      <w:r w:rsidRPr="00611BFA">
        <w:rPr>
          <w:rFonts w:ascii="Arial" w:hAnsi="Arial" w:cs="Arial"/>
          <w:sz w:val="22"/>
          <w:szCs w:val="22"/>
        </w:rPr>
        <w:t xml:space="preserve"> han desparecido.</w:t>
      </w:r>
    </w:p>
    <w:p w14:paraId="05BDDD9B" w14:textId="77777777" w:rsidR="00682B61" w:rsidRPr="00611BFA" w:rsidRDefault="00682B61" w:rsidP="00682B61">
      <w:pPr>
        <w:spacing w:after="160"/>
        <w:jc w:val="both"/>
        <w:rPr>
          <w:rFonts w:ascii="Arial" w:hAnsi="Arial" w:cs="Arial"/>
          <w:b/>
          <w:bCs/>
          <w:i/>
          <w:iCs/>
          <w:sz w:val="22"/>
          <w:szCs w:val="22"/>
        </w:rPr>
      </w:pPr>
      <w:r w:rsidRPr="00611BFA">
        <w:rPr>
          <w:rFonts w:ascii="Arial" w:hAnsi="Arial" w:cs="Arial"/>
          <w:b/>
          <w:bCs/>
          <w:i/>
          <w:iCs/>
          <w:sz w:val="22"/>
          <w:szCs w:val="22"/>
        </w:rPr>
        <w:t>Criterios de Aceptación del Suavizamiento</w:t>
      </w:r>
    </w:p>
    <w:p w14:paraId="5FEB49BD"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Desde el punto de vista práctico la Aceptación o Rechazo del proceso de suavizamiento depende de la combinación de las métricas.</w:t>
      </w:r>
    </w:p>
    <w:p w14:paraId="6078CDF8"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Las Tablas 1 resume la valoración de las métricas y los criterios de aceptación</w:t>
      </w:r>
    </w:p>
    <w:p w14:paraId="15829C08" w14:textId="04B50769"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Tabla 1</w:t>
      </w:r>
      <w:r w:rsidR="006879E6" w:rsidRPr="00611BFA">
        <w:rPr>
          <w:rFonts w:ascii="Arial" w:hAnsi="Arial" w:cs="Arial"/>
          <w:sz w:val="22"/>
          <w:szCs w:val="22"/>
        </w:rPr>
        <w:t>.</w:t>
      </w:r>
      <w:r w:rsidRPr="00611BFA">
        <w:rPr>
          <w:rFonts w:ascii="Arial" w:hAnsi="Arial" w:cs="Arial"/>
          <w:sz w:val="22"/>
          <w:szCs w:val="22"/>
        </w:rPr>
        <w:t xml:space="preserve"> Valoración de las métricas de suavizamiento</w:t>
      </w:r>
    </w:p>
    <w:p w14:paraId="4EA898D3" w14:textId="77777777" w:rsidR="00682B61" w:rsidRPr="00611BFA" w:rsidRDefault="00682B61" w:rsidP="00682B61">
      <w:pPr>
        <w:spacing w:after="160"/>
        <w:jc w:val="center"/>
        <w:rPr>
          <w:rFonts w:ascii="Arial" w:hAnsi="Arial" w:cs="Arial"/>
          <w:sz w:val="22"/>
          <w:szCs w:val="22"/>
        </w:rPr>
      </w:pPr>
      <w:r w:rsidRPr="00611BFA">
        <w:rPr>
          <w:rFonts w:ascii="Arial" w:hAnsi="Arial" w:cs="Arial"/>
          <w:noProof/>
          <w:sz w:val="22"/>
          <w:szCs w:val="22"/>
        </w:rPr>
        <w:drawing>
          <wp:inline distT="0" distB="0" distL="0" distR="0" wp14:anchorId="56B6F914" wp14:editId="114A7DEC">
            <wp:extent cx="2466975" cy="929934"/>
            <wp:effectExtent l="0" t="0" r="0" b="3810"/>
            <wp:docPr id="102851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6151" cy="956010"/>
                    </a:xfrm>
                    <a:prstGeom prst="rect">
                      <a:avLst/>
                    </a:prstGeom>
                    <a:noFill/>
                    <a:ln>
                      <a:noFill/>
                    </a:ln>
                  </pic:spPr>
                </pic:pic>
              </a:graphicData>
            </a:graphic>
          </wp:inline>
        </w:drawing>
      </w:r>
    </w:p>
    <w:p w14:paraId="34FBC027" w14:textId="77777777" w:rsidR="00682B61" w:rsidRPr="00611BFA" w:rsidRDefault="00682B61" w:rsidP="00682B61">
      <w:pPr>
        <w:spacing w:after="160"/>
        <w:jc w:val="both"/>
        <w:rPr>
          <w:rFonts w:ascii="Arial" w:hAnsi="Arial" w:cs="Arial"/>
          <w:b/>
          <w:bCs/>
          <w:i/>
          <w:iCs/>
          <w:sz w:val="22"/>
          <w:szCs w:val="22"/>
        </w:rPr>
      </w:pPr>
      <w:r w:rsidRPr="00611BFA">
        <w:rPr>
          <w:rFonts w:ascii="Arial" w:hAnsi="Arial" w:cs="Arial"/>
          <w:b/>
          <w:bCs/>
          <w:i/>
          <w:iCs/>
          <w:sz w:val="22"/>
          <w:szCs w:val="22"/>
        </w:rPr>
        <w:t>Criterio de Aceptación:</w:t>
      </w:r>
    </w:p>
    <w:p w14:paraId="3907686B"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Aceptado: La suma de los valores debe ser mayor o igual a 7.</w:t>
      </w:r>
    </w:p>
    <w:p w14:paraId="6C3D98F3"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Condicionado: La suma de los valores deben estar entre 5 y 7.</w:t>
      </w:r>
    </w:p>
    <w:p w14:paraId="12219871"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Rechazado: La suma de los valores debe ser menor o igual a 4.</w:t>
      </w:r>
    </w:p>
    <w:p w14:paraId="2DE1EBC3"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A continuación, mencionaremos el caso de estudio proyecto Trapiche (Cu).</w:t>
      </w:r>
    </w:p>
    <w:p w14:paraId="4F1E60F8"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 Realizamos los cálculos de las métricas mencionadas y tenemos los siguientes valores:</w:t>
      </w:r>
      <w:r w:rsidRPr="00611BFA">
        <w:rPr>
          <w:rFonts w:ascii="Arial" w:hAnsi="Arial" w:cs="Arial"/>
          <w:sz w:val="22"/>
          <w:szCs w:val="22"/>
        </w:rPr>
        <w:tab/>
        <w:t>VTS = 6.05%</w:t>
      </w:r>
    </w:p>
    <w:p w14:paraId="5B7AEEB9" w14:textId="77777777" w:rsidR="00682B61" w:rsidRPr="009679FE" w:rsidRDefault="00682B61" w:rsidP="00682B61">
      <w:pPr>
        <w:spacing w:after="160"/>
        <w:jc w:val="both"/>
        <w:rPr>
          <w:rFonts w:ascii="Arial" w:hAnsi="Arial" w:cs="Arial"/>
          <w:sz w:val="22"/>
          <w:szCs w:val="22"/>
          <w:lang w:val="en-GB"/>
        </w:rPr>
      </w:pPr>
      <w:r w:rsidRPr="00611BFA">
        <w:rPr>
          <w:rFonts w:ascii="Arial" w:hAnsi="Arial" w:cs="Arial"/>
          <w:sz w:val="22"/>
          <w:szCs w:val="22"/>
        </w:rPr>
        <w:tab/>
      </w:r>
      <w:r w:rsidRPr="009679FE">
        <w:rPr>
          <w:rFonts w:ascii="Arial" w:hAnsi="Arial" w:cs="Arial"/>
          <w:sz w:val="22"/>
          <w:szCs w:val="22"/>
          <w:lang w:val="en-GB"/>
        </w:rPr>
        <w:t>ICC = 0.935</w:t>
      </w:r>
    </w:p>
    <w:p w14:paraId="162506E0" w14:textId="77777777" w:rsidR="00682B61" w:rsidRPr="009679FE" w:rsidRDefault="00682B61" w:rsidP="00682B61">
      <w:pPr>
        <w:spacing w:after="160"/>
        <w:jc w:val="both"/>
        <w:rPr>
          <w:rFonts w:ascii="Arial" w:hAnsi="Arial" w:cs="Arial"/>
          <w:sz w:val="22"/>
          <w:szCs w:val="22"/>
          <w:lang w:val="en-GB"/>
        </w:rPr>
      </w:pPr>
      <w:r w:rsidRPr="009679FE">
        <w:rPr>
          <w:rFonts w:ascii="Arial" w:hAnsi="Arial" w:cs="Arial"/>
          <w:sz w:val="22"/>
          <w:szCs w:val="22"/>
          <w:lang w:val="en-GB"/>
        </w:rPr>
        <w:tab/>
        <w:t xml:space="preserve">EAS = </w:t>
      </w:r>
      <w:proofErr w:type="spellStart"/>
      <w:r w:rsidRPr="009679FE">
        <w:rPr>
          <w:rFonts w:ascii="Arial" w:hAnsi="Arial" w:cs="Arial"/>
          <w:sz w:val="22"/>
          <w:szCs w:val="22"/>
          <w:lang w:val="en-GB"/>
        </w:rPr>
        <w:t>Puntualmente</w:t>
      </w:r>
      <w:proofErr w:type="spellEnd"/>
      <w:r w:rsidRPr="009679FE">
        <w:rPr>
          <w:rFonts w:ascii="Arial" w:hAnsi="Arial" w:cs="Arial"/>
          <w:sz w:val="22"/>
          <w:szCs w:val="22"/>
          <w:lang w:val="en-GB"/>
        </w:rPr>
        <w:t xml:space="preserve"> “Spotted Dog” </w:t>
      </w:r>
    </w:p>
    <w:p w14:paraId="258586C9"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En la Figura 6, podemos observar un cambio homogéneo de la categoría.</w:t>
      </w:r>
    </w:p>
    <w:p w14:paraId="0E908478" w14:textId="3E2C585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Figura 6</w:t>
      </w:r>
      <w:r w:rsidR="006879E6" w:rsidRPr="00611BFA">
        <w:rPr>
          <w:rFonts w:ascii="Arial" w:hAnsi="Arial" w:cs="Arial"/>
          <w:sz w:val="22"/>
          <w:szCs w:val="22"/>
        </w:rPr>
        <w:t>.-</w:t>
      </w:r>
      <w:r w:rsidRPr="00611BFA">
        <w:rPr>
          <w:rFonts w:ascii="Arial" w:hAnsi="Arial" w:cs="Arial"/>
          <w:sz w:val="22"/>
          <w:szCs w:val="22"/>
        </w:rPr>
        <w:t xml:space="preserve"> Suavizamiento por categoría</w:t>
      </w:r>
    </w:p>
    <w:p w14:paraId="0EDC90D5" w14:textId="662DF8B0" w:rsidR="00682B61" w:rsidRPr="00611BFA" w:rsidRDefault="00682B61" w:rsidP="009679FE">
      <w:pPr>
        <w:spacing w:after="160"/>
        <w:jc w:val="center"/>
        <w:rPr>
          <w:rFonts w:ascii="Arial" w:hAnsi="Arial" w:cs="Arial"/>
          <w:sz w:val="22"/>
          <w:szCs w:val="22"/>
        </w:rPr>
      </w:pPr>
      <w:r w:rsidRPr="00611BFA">
        <w:rPr>
          <w:rFonts w:ascii="Arial" w:hAnsi="Arial" w:cs="Arial"/>
          <w:noProof/>
          <w:sz w:val="22"/>
          <w:szCs w:val="22"/>
        </w:rPr>
        <w:drawing>
          <wp:inline distT="0" distB="0" distL="0" distR="0" wp14:anchorId="3D282C3D" wp14:editId="42155CC3">
            <wp:extent cx="3174579" cy="2381250"/>
            <wp:effectExtent l="0" t="0" r="6985" b="0"/>
            <wp:docPr id="75134408" name="Imagen 4" descr="Interfaz de usuario gráfica&#10;&#10;Descripción generada automáticamente">
              <a:extLst xmlns:a="http://schemas.openxmlformats.org/drawingml/2006/main">
                <a:ext uri="{FF2B5EF4-FFF2-40B4-BE49-F238E27FC236}">
                  <a16:creationId xmlns:a16="http://schemas.microsoft.com/office/drawing/2014/main" id="{5F5032F5-11F7-052E-CC61-897753C69B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nterfaz de usuario gráfica&#10;&#10;Descripción generada automáticamente">
                      <a:extLst>
                        <a:ext uri="{FF2B5EF4-FFF2-40B4-BE49-F238E27FC236}">
                          <a16:creationId xmlns:a16="http://schemas.microsoft.com/office/drawing/2014/main" id="{5F5032F5-11F7-052E-CC61-897753C69B0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6144" cy="2404927"/>
                    </a:xfrm>
                    <a:prstGeom prst="rect">
                      <a:avLst/>
                    </a:prstGeom>
                  </pic:spPr>
                </pic:pic>
              </a:graphicData>
            </a:graphic>
          </wp:inline>
        </w:drawing>
      </w:r>
      <w:r w:rsidRPr="00611BFA">
        <w:rPr>
          <w:rFonts w:ascii="Arial" w:hAnsi="Arial" w:cs="Arial"/>
          <w:sz w:val="22"/>
          <w:szCs w:val="22"/>
        </w:rPr>
        <w:t xml:space="preserve">En la Figura 7, se puede observar que los límites globales de los recursos se mantienen con el original. </w:t>
      </w:r>
    </w:p>
    <w:p w14:paraId="3EACE5F0" w14:textId="7F822748" w:rsidR="00682B61" w:rsidRDefault="00682B61" w:rsidP="00682B61">
      <w:pPr>
        <w:spacing w:after="160"/>
        <w:jc w:val="both"/>
        <w:rPr>
          <w:rFonts w:ascii="Arial" w:hAnsi="Arial" w:cs="Arial"/>
          <w:sz w:val="22"/>
          <w:szCs w:val="22"/>
        </w:rPr>
      </w:pPr>
      <w:r w:rsidRPr="00611BFA">
        <w:rPr>
          <w:rFonts w:ascii="Arial" w:hAnsi="Arial" w:cs="Arial"/>
          <w:sz w:val="22"/>
          <w:szCs w:val="22"/>
        </w:rPr>
        <w:t>Figura 7</w:t>
      </w:r>
      <w:r w:rsidR="006879E6" w:rsidRPr="00611BFA">
        <w:rPr>
          <w:rFonts w:ascii="Arial" w:hAnsi="Arial" w:cs="Arial"/>
          <w:sz w:val="22"/>
          <w:szCs w:val="22"/>
        </w:rPr>
        <w:t>.-</w:t>
      </w:r>
      <w:r w:rsidRPr="00611BFA">
        <w:rPr>
          <w:rFonts w:ascii="Arial" w:hAnsi="Arial" w:cs="Arial"/>
          <w:sz w:val="22"/>
          <w:szCs w:val="22"/>
        </w:rPr>
        <w:t xml:space="preserve"> categoría inicial vs categoría suavizado</w:t>
      </w:r>
    </w:p>
    <w:p w14:paraId="27A65C75" w14:textId="2C45497F" w:rsidR="00355B0C" w:rsidRDefault="00355B0C" w:rsidP="00C1623C">
      <w:pPr>
        <w:spacing w:after="160"/>
        <w:jc w:val="center"/>
        <w:rPr>
          <w:rFonts w:ascii="Arial" w:hAnsi="Arial" w:cs="Arial"/>
          <w:sz w:val="22"/>
          <w:szCs w:val="22"/>
        </w:rPr>
      </w:pPr>
      <w:r w:rsidRPr="00611BFA">
        <w:rPr>
          <w:rFonts w:ascii="Arial" w:hAnsi="Arial" w:cs="Arial"/>
          <w:noProof/>
          <w:sz w:val="22"/>
          <w:szCs w:val="22"/>
        </w:rPr>
        <w:lastRenderedPageBreak/>
        <w:drawing>
          <wp:inline distT="0" distB="0" distL="0" distR="0" wp14:anchorId="792162ED" wp14:editId="788EF348">
            <wp:extent cx="2754447" cy="3025140"/>
            <wp:effectExtent l="0" t="0" r="8255" b="3810"/>
            <wp:docPr id="16404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5857" name=""/>
                    <pic:cNvPicPr/>
                  </pic:nvPicPr>
                  <pic:blipFill>
                    <a:blip r:embed="rId20"/>
                    <a:stretch>
                      <a:fillRect/>
                    </a:stretch>
                  </pic:blipFill>
                  <pic:spPr>
                    <a:xfrm>
                      <a:off x="0" y="0"/>
                      <a:ext cx="2764408" cy="3036080"/>
                    </a:xfrm>
                    <a:prstGeom prst="rect">
                      <a:avLst/>
                    </a:prstGeom>
                  </pic:spPr>
                </pic:pic>
              </a:graphicData>
            </a:graphic>
          </wp:inline>
        </w:drawing>
      </w:r>
    </w:p>
    <w:p w14:paraId="7C657581" w14:textId="77777777" w:rsidR="00355B0C" w:rsidRPr="00611BFA" w:rsidRDefault="00355B0C" w:rsidP="00355B0C">
      <w:pPr>
        <w:spacing w:after="160"/>
        <w:jc w:val="both"/>
        <w:rPr>
          <w:rFonts w:ascii="Arial" w:hAnsi="Arial" w:cs="Arial"/>
          <w:sz w:val="22"/>
          <w:szCs w:val="22"/>
        </w:rPr>
      </w:pPr>
      <w:r>
        <w:rPr>
          <w:rFonts w:ascii="Arial" w:hAnsi="Arial" w:cs="Arial"/>
          <w:sz w:val="22"/>
          <w:szCs w:val="22"/>
        </w:rPr>
        <w:t>Estos valores son colocados en la tabla de valorización.</w:t>
      </w:r>
    </w:p>
    <w:p w14:paraId="4430B5C0" w14:textId="787DE50B"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Tabla 2</w:t>
      </w:r>
      <w:r w:rsidR="006879E6" w:rsidRPr="00611BFA">
        <w:rPr>
          <w:rFonts w:ascii="Arial" w:hAnsi="Arial" w:cs="Arial"/>
          <w:sz w:val="22"/>
          <w:szCs w:val="22"/>
        </w:rPr>
        <w:t>.</w:t>
      </w:r>
      <w:r w:rsidRPr="00611BFA">
        <w:rPr>
          <w:rFonts w:ascii="Arial" w:hAnsi="Arial" w:cs="Arial"/>
          <w:sz w:val="22"/>
          <w:szCs w:val="22"/>
        </w:rPr>
        <w:t xml:space="preserve"> Valoración suavizamiento proyecto Trapiche</w:t>
      </w:r>
    </w:p>
    <w:p w14:paraId="1BB94FA8" w14:textId="0EA500EC" w:rsidR="00682B61" w:rsidRDefault="00682B61" w:rsidP="00355B0C">
      <w:pPr>
        <w:spacing w:after="160"/>
        <w:jc w:val="center"/>
        <w:rPr>
          <w:rFonts w:ascii="Arial" w:hAnsi="Arial" w:cs="Arial"/>
          <w:sz w:val="22"/>
          <w:szCs w:val="22"/>
        </w:rPr>
      </w:pPr>
      <w:r w:rsidRPr="00611BFA">
        <w:rPr>
          <w:rFonts w:ascii="Arial" w:hAnsi="Arial" w:cs="Arial"/>
          <w:noProof/>
          <w:sz w:val="22"/>
          <w:szCs w:val="22"/>
        </w:rPr>
        <w:drawing>
          <wp:inline distT="0" distB="0" distL="0" distR="0" wp14:anchorId="4F5EBAC3" wp14:editId="6794A6FB">
            <wp:extent cx="2484120" cy="869290"/>
            <wp:effectExtent l="0" t="0" r="0" b="7620"/>
            <wp:docPr id="15435758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07386" cy="877432"/>
                    </a:xfrm>
                    <a:prstGeom prst="rect">
                      <a:avLst/>
                    </a:prstGeom>
                    <a:noFill/>
                    <a:ln>
                      <a:noFill/>
                    </a:ln>
                  </pic:spPr>
                </pic:pic>
              </a:graphicData>
            </a:graphic>
          </wp:inline>
        </w:drawing>
      </w:r>
    </w:p>
    <w:p w14:paraId="427B679B" w14:textId="2896F91C" w:rsidR="003D6D82" w:rsidRDefault="00682B61" w:rsidP="00682B61">
      <w:pPr>
        <w:ind w:firstLine="142"/>
        <w:jc w:val="both"/>
        <w:rPr>
          <w:rFonts w:ascii="Arial" w:hAnsi="Arial" w:cs="Arial"/>
          <w:sz w:val="22"/>
          <w:szCs w:val="22"/>
        </w:rPr>
      </w:pPr>
      <w:r w:rsidRPr="00611BFA">
        <w:rPr>
          <w:rFonts w:ascii="Arial" w:hAnsi="Arial" w:cs="Arial"/>
          <w:sz w:val="22"/>
          <w:szCs w:val="22"/>
        </w:rPr>
        <w:t>Con el valor obtenido podríamos decir que el proceso es</w:t>
      </w:r>
      <w:r w:rsidRPr="00611BFA">
        <w:rPr>
          <w:rFonts w:ascii="Arial" w:hAnsi="Arial" w:cs="Arial"/>
          <w:sz w:val="22"/>
          <w:szCs w:val="22"/>
          <w:u w:val="single"/>
        </w:rPr>
        <w:t xml:space="preserve"> aceptado</w:t>
      </w:r>
      <w:r w:rsidRPr="00611BFA">
        <w:rPr>
          <w:rFonts w:ascii="Arial" w:hAnsi="Arial" w:cs="Arial"/>
          <w:sz w:val="22"/>
          <w:szCs w:val="22"/>
        </w:rPr>
        <w:t>.</w:t>
      </w:r>
    </w:p>
    <w:p w14:paraId="470A707A" w14:textId="77777777" w:rsidR="009679FE" w:rsidRPr="00611BFA" w:rsidRDefault="009679FE" w:rsidP="00682B61">
      <w:pPr>
        <w:ind w:firstLine="142"/>
        <w:jc w:val="both"/>
        <w:rPr>
          <w:rFonts w:ascii="Arial" w:hAnsi="Arial" w:cs="Arial"/>
          <w:bCs/>
          <w:sz w:val="22"/>
          <w:szCs w:val="22"/>
        </w:rPr>
      </w:pPr>
    </w:p>
    <w:p w14:paraId="6AB65DA0" w14:textId="015D9078" w:rsidR="008C3927" w:rsidRPr="00611BFA" w:rsidRDefault="00BF2663" w:rsidP="008C3927">
      <w:pPr>
        <w:jc w:val="both"/>
        <w:rPr>
          <w:rFonts w:ascii="Arial" w:hAnsi="Arial" w:cs="Arial"/>
          <w:b/>
          <w:bCs/>
          <w:sz w:val="22"/>
          <w:szCs w:val="22"/>
        </w:rPr>
      </w:pPr>
      <w:r w:rsidRPr="00611BFA">
        <w:rPr>
          <w:rFonts w:ascii="Arial" w:hAnsi="Arial" w:cs="Arial"/>
          <w:b/>
          <w:bCs/>
          <w:sz w:val="22"/>
          <w:szCs w:val="22"/>
        </w:rPr>
        <w:t xml:space="preserve">4. </w:t>
      </w:r>
      <w:r w:rsidR="00EC5D28" w:rsidRPr="00611BFA">
        <w:rPr>
          <w:rFonts w:ascii="Arial" w:hAnsi="Arial" w:cs="Arial"/>
          <w:b/>
          <w:bCs/>
          <w:sz w:val="22"/>
          <w:szCs w:val="22"/>
        </w:rPr>
        <w:t>Conclusiones</w:t>
      </w:r>
    </w:p>
    <w:p w14:paraId="7132ADE5" w14:textId="77777777" w:rsidR="00493EAC" w:rsidRPr="00611BFA" w:rsidRDefault="00493EAC" w:rsidP="008C3927">
      <w:pPr>
        <w:jc w:val="both"/>
        <w:rPr>
          <w:rFonts w:ascii="Arial" w:hAnsi="Arial" w:cs="Arial"/>
          <w:b/>
          <w:bCs/>
          <w:sz w:val="22"/>
          <w:szCs w:val="22"/>
        </w:rPr>
      </w:pPr>
    </w:p>
    <w:p w14:paraId="03D0FC91"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 xml:space="preserve">Los casos de estudio presentados en este trabajo demuestran la utilidad de las técnicas de ML (Aprendizaje Máquina) en los procesos de clasificación y previsión de variables importantes para los modelos geológicos, así como también, su utilidad en el suavizamiento automático de categorías de Recursos Minerales. </w:t>
      </w:r>
    </w:p>
    <w:p w14:paraId="03760BD7" w14:textId="77777777" w:rsidR="00682B61" w:rsidRPr="00611BFA" w:rsidRDefault="00682B61" w:rsidP="00682B61">
      <w:pPr>
        <w:spacing w:after="160"/>
        <w:jc w:val="both"/>
        <w:rPr>
          <w:rFonts w:ascii="Arial" w:hAnsi="Arial" w:cs="Arial"/>
          <w:sz w:val="22"/>
          <w:szCs w:val="22"/>
        </w:rPr>
      </w:pPr>
      <w:r w:rsidRPr="00611BFA">
        <w:rPr>
          <w:rFonts w:ascii="Arial" w:hAnsi="Arial" w:cs="Arial"/>
          <w:sz w:val="22"/>
          <w:szCs w:val="22"/>
        </w:rPr>
        <w:t>El uso de métodos de Aprendizaje de Máquina permite realizar la predicción de variables secundarias o pocos muestreadas con un nivel de correlación mayor a 75% con la data ensayada. En el caso de la brecha, considerando la prevención del COT se tuvo un impacto positivo en los costos, el costo análisis por muestra es de USD 7, considerando 46, 065 muestras se tiene USD 322, 455 de ahorro.</w:t>
      </w:r>
    </w:p>
    <w:p w14:paraId="5DE6A119" w14:textId="62B0DD51" w:rsidR="00FF33F9" w:rsidRPr="00611BFA" w:rsidRDefault="00682B61" w:rsidP="00682B61">
      <w:pPr>
        <w:jc w:val="both"/>
        <w:rPr>
          <w:rFonts w:ascii="Arial" w:hAnsi="Arial" w:cs="Arial"/>
          <w:bCs/>
          <w:sz w:val="22"/>
          <w:szCs w:val="22"/>
        </w:rPr>
      </w:pPr>
      <w:r w:rsidRPr="00611BFA">
        <w:rPr>
          <w:rFonts w:ascii="Arial" w:hAnsi="Arial" w:cs="Arial"/>
          <w:sz w:val="22"/>
          <w:szCs w:val="22"/>
        </w:rPr>
        <w:t xml:space="preserve">El uso de métodos de Aprendizaje de Máquina permite modelar y automatizar el proceso de suavizamiento de categorías de Recursos. Los Criterios de Aceptación ha sido formulados para proporcionar una guía práctica de cuando el </w:t>
      </w:r>
      <w:r w:rsidRPr="00611BFA">
        <w:rPr>
          <w:rFonts w:ascii="Arial" w:hAnsi="Arial" w:cs="Arial"/>
          <w:sz w:val="22"/>
          <w:szCs w:val="22"/>
        </w:rPr>
        <w:t>suavizamiento es válido (Aceptado) o no (Rechazado). También, si el criterio tiene la clasificación de Condicionado no podrá ser aplicado de manera automática, ya que necesitará que se contorneen manualmente las categorías.</w:t>
      </w:r>
    </w:p>
    <w:p w14:paraId="327EB582" w14:textId="77777777" w:rsidR="007731C0" w:rsidRPr="00611BFA" w:rsidRDefault="007731C0" w:rsidP="002D1C36">
      <w:pPr>
        <w:jc w:val="both"/>
        <w:rPr>
          <w:rFonts w:ascii="Arial" w:hAnsi="Arial" w:cs="Arial"/>
          <w:bCs/>
          <w:sz w:val="22"/>
          <w:szCs w:val="22"/>
        </w:rPr>
      </w:pPr>
    </w:p>
    <w:p w14:paraId="4205FAB8" w14:textId="1998FFD8" w:rsidR="006178C0" w:rsidRPr="009679FE" w:rsidRDefault="00BF2663" w:rsidP="006178C0">
      <w:pPr>
        <w:jc w:val="both"/>
        <w:rPr>
          <w:rFonts w:ascii="Arial" w:hAnsi="Arial" w:cs="Arial"/>
          <w:b/>
          <w:bCs/>
          <w:sz w:val="22"/>
          <w:szCs w:val="22"/>
        </w:rPr>
      </w:pPr>
      <w:r w:rsidRPr="009679FE">
        <w:rPr>
          <w:rFonts w:ascii="Arial" w:hAnsi="Arial" w:cs="Arial"/>
          <w:b/>
          <w:bCs/>
          <w:sz w:val="22"/>
          <w:szCs w:val="22"/>
        </w:rPr>
        <w:t xml:space="preserve">5. </w:t>
      </w:r>
      <w:r w:rsidR="00180629" w:rsidRPr="009679FE">
        <w:rPr>
          <w:rFonts w:ascii="Arial" w:hAnsi="Arial" w:cs="Arial"/>
          <w:b/>
          <w:bCs/>
          <w:sz w:val="22"/>
          <w:szCs w:val="22"/>
        </w:rPr>
        <w:t>Referencias bibliográficas</w:t>
      </w:r>
    </w:p>
    <w:p w14:paraId="7A702B0C" w14:textId="79DB3BF5" w:rsidR="00322E7A" w:rsidRPr="009679FE" w:rsidRDefault="00322E7A" w:rsidP="00322E7A"/>
    <w:p w14:paraId="50EAA161" w14:textId="012C7F56" w:rsidR="00682B61" w:rsidRPr="00611BFA" w:rsidRDefault="001C3C84" w:rsidP="00682B61">
      <w:pPr>
        <w:ind w:left="142" w:hanging="142"/>
        <w:jc w:val="both"/>
        <w:rPr>
          <w:rFonts w:ascii="Arial" w:hAnsi="Arial" w:cs="Arial"/>
          <w:bCs/>
          <w:color w:val="000000" w:themeColor="text1"/>
          <w:sz w:val="22"/>
          <w:szCs w:val="22"/>
        </w:rPr>
      </w:pPr>
      <w:r w:rsidRPr="00611BFA">
        <w:rPr>
          <w:rFonts w:ascii="Arial" w:hAnsi="Arial" w:cs="Arial"/>
          <w:bCs/>
          <w:color w:val="000000" w:themeColor="text1"/>
          <w:sz w:val="22"/>
          <w:szCs w:val="22"/>
        </w:rPr>
        <w:t>Gutiérrez</w:t>
      </w:r>
      <w:r w:rsidR="00682B61" w:rsidRPr="00611BFA">
        <w:rPr>
          <w:rFonts w:ascii="Arial" w:hAnsi="Arial" w:cs="Arial"/>
          <w:bCs/>
          <w:color w:val="000000" w:themeColor="text1"/>
          <w:sz w:val="22"/>
          <w:szCs w:val="22"/>
        </w:rPr>
        <w:t>, J., Vargas Machuca, O., Paredes, E., Mallma, J., 2024. Predicciones variables submuestreadas utilizando elementos de Machine Learning. XXII Congreso Peruano de Geología.</w:t>
      </w:r>
    </w:p>
    <w:p w14:paraId="5B8EB98F" w14:textId="3276D77D" w:rsidR="00682B61" w:rsidRPr="00611BFA" w:rsidRDefault="00682B61" w:rsidP="00682B61">
      <w:pPr>
        <w:ind w:left="142" w:hanging="142"/>
        <w:jc w:val="both"/>
        <w:rPr>
          <w:rFonts w:ascii="Arial" w:hAnsi="Arial" w:cs="Arial"/>
          <w:bCs/>
          <w:color w:val="000000" w:themeColor="text1"/>
          <w:sz w:val="22"/>
          <w:szCs w:val="22"/>
        </w:rPr>
      </w:pPr>
    </w:p>
    <w:p w14:paraId="27142BBB" w14:textId="20A9BEE9" w:rsidR="00116851" w:rsidRPr="00611BFA" w:rsidRDefault="00682B61" w:rsidP="00682B61">
      <w:pPr>
        <w:ind w:left="142" w:hanging="142"/>
        <w:jc w:val="both"/>
        <w:rPr>
          <w:rFonts w:ascii="Arial" w:hAnsi="Arial" w:cs="Arial"/>
          <w:bCs/>
          <w:color w:val="000000" w:themeColor="text1"/>
          <w:sz w:val="22"/>
          <w:szCs w:val="22"/>
        </w:rPr>
      </w:pPr>
      <w:r w:rsidRPr="00611BFA">
        <w:rPr>
          <w:rFonts w:ascii="Arial" w:hAnsi="Arial" w:cs="Arial"/>
          <w:bCs/>
          <w:color w:val="000000" w:themeColor="text1"/>
          <w:sz w:val="22"/>
          <w:szCs w:val="22"/>
        </w:rPr>
        <w:t>Caté, A &amp; Avalos, S, 2023. Curso Machine Learning aplicado a las exploraciones, SRK Consulting.</w:t>
      </w:r>
      <w:r w:rsidR="00116851" w:rsidRPr="00611BFA">
        <w:rPr>
          <w:rFonts w:ascii="Arial" w:hAnsi="Arial" w:cs="Arial"/>
          <w:bCs/>
          <w:color w:val="000000" w:themeColor="text1"/>
          <w:sz w:val="22"/>
          <w:szCs w:val="22"/>
        </w:rPr>
        <w:t xml:space="preserve">  </w:t>
      </w:r>
    </w:p>
    <w:p w14:paraId="543DE28D" w14:textId="2BFD14D0" w:rsidR="00682B61" w:rsidRPr="00611BFA" w:rsidRDefault="00116851" w:rsidP="00682B61">
      <w:pPr>
        <w:ind w:left="142" w:hanging="142"/>
        <w:jc w:val="both"/>
        <w:rPr>
          <w:rFonts w:ascii="Arial" w:hAnsi="Arial" w:cs="Arial"/>
          <w:bCs/>
          <w:color w:val="000000" w:themeColor="text1"/>
          <w:sz w:val="22"/>
          <w:szCs w:val="22"/>
        </w:rPr>
      </w:pPr>
      <w:r w:rsidRPr="00611BFA">
        <w:rPr>
          <w:rFonts w:ascii="Arial" w:hAnsi="Arial" w:cs="Arial"/>
          <w:bCs/>
          <w:color w:val="000000" w:themeColor="text1"/>
          <w:sz w:val="22"/>
          <w:szCs w:val="22"/>
        </w:rPr>
        <w:t xml:space="preserve">  </w:t>
      </w:r>
    </w:p>
    <w:p w14:paraId="5DB03FCD" w14:textId="65290CAB" w:rsidR="00682B61" w:rsidRDefault="00682B61" w:rsidP="00116851">
      <w:pPr>
        <w:jc w:val="both"/>
        <w:rPr>
          <w:rFonts w:ascii="Arial" w:hAnsi="Arial" w:cs="Arial"/>
          <w:bCs/>
          <w:color w:val="000000" w:themeColor="text1"/>
          <w:sz w:val="22"/>
          <w:szCs w:val="22"/>
        </w:rPr>
      </w:pPr>
      <w:r w:rsidRPr="009679FE">
        <w:rPr>
          <w:rFonts w:ascii="Arial" w:hAnsi="Arial" w:cs="Arial"/>
          <w:bCs/>
          <w:color w:val="000000" w:themeColor="text1"/>
          <w:sz w:val="22"/>
          <w:szCs w:val="22"/>
          <w:lang w:val="en-GB"/>
        </w:rPr>
        <w:t xml:space="preserve">Corte, C, </w:t>
      </w:r>
      <w:proofErr w:type="spellStart"/>
      <w:r w:rsidRPr="009679FE">
        <w:rPr>
          <w:rFonts w:ascii="Arial" w:hAnsi="Arial" w:cs="Arial"/>
          <w:bCs/>
          <w:color w:val="000000" w:themeColor="text1"/>
          <w:sz w:val="22"/>
          <w:szCs w:val="22"/>
          <w:lang w:val="en-GB"/>
        </w:rPr>
        <w:t>Vapnik</w:t>
      </w:r>
      <w:proofErr w:type="spellEnd"/>
      <w:r w:rsidRPr="009679FE">
        <w:rPr>
          <w:rFonts w:ascii="Arial" w:hAnsi="Arial" w:cs="Arial"/>
          <w:bCs/>
          <w:color w:val="000000" w:themeColor="text1"/>
          <w:sz w:val="22"/>
          <w:szCs w:val="22"/>
          <w:lang w:val="en-GB"/>
        </w:rPr>
        <w:t xml:space="preserve">, V (1995). Support vector networks. </w:t>
      </w:r>
      <w:r w:rsidRPr="00611BFA">
        <w:rPr>
          <w:rFonts w:ascii="Arial" w:hAnsi="Arial" w:cs="Arial"/>
          <w:bCs/>
          <w:color w:val="000000" w:themeColor="text1"/>
          <w:sz w:val="22"/>
          <w:szCs w:val="22"/>
        </w:rPr>
        <w:t xml:space="preserve">Mach </w:t>
      </w:r>
      <w:proofErr w:type="spellStart"/>
      <w:r w:rsidRPr="00611BFA">
        <w:rPr>
          <w:rFonts w:ascii="Arial" w:hAnsi="Arial" w:cs="Arial"/>
          <w:bCs/>
          <w:color w:val="000000" w:themeColor="text1"/>
          <w:sz w:val="22"/>
          <w:szCs w:val="22"/>
        </w:rPr>
        <w:t>learn</w:t>
      </w:r>
      <w:proofErr w:type="spellEnd"/>
      <w:r w:rsidRPr="00611BFA">
        <w:rPr>
          <w:rFonts w:ascii="Arial" w:hAnsi="Arial" w:cs="Arial"/>
          <w:bCs/>
          <w:color w:val="000000" w:themeColor="text1"/>
          <w:sz w:val="22"/>
          <w:szCs w:val="22"/>
        </w:rPr>
        <w:t xml:space="preserve"> 20(3):273-297</w:t>
      </w:r>
    </w:p>
    <w:p w14:paraId="1ED129BD" w14:textId="77777777" w:rsidR="009679FE" w:rsidRPr="00611BFA" w:rsidRDefault="009679FE" w:rsidP="00116851">
      <w:pPr>
        <w:jc w:val="both"/>
        <w:rPr>
          <w:rFonts w:ascii="Arial" w:hAnsi="Arial" w:cs="Arial"/>
          <w:bCs/>
          <w:color w:val="000000" w:themeColor="text1"/>
          <w:sz w:val="22"/>
          <w:szCs w:val="22"/>
        </w:rPr>
      </w:pPr>
    </w:p>
    <w:p w14:paraId="6A00891F" w14:textId="29E92E70" w:rsidR="00FA310F" w:rsidRPr="00611BFA" w:rsidRDefault="00000000" w:rsidP="00C1623C">
      <w:pPr>
        <w:spacing w:before="80" w:after="60" w:line="360" w:lineRule="auto"/>
        <w:jc w:val="both"/>
        <w:rPr>
          <w:rFonts w:ascii="Arial" w:eastAsia="Times New Roman" w:hAnsi="Arial" w:cs="Arial"/>
          <w:sz w:val="22"/>
        </w:rPr>
      </w:pPr>
      <w:r w:rsidRPr="00611BFA">
        <w:rPr>
          <w:rFonts w:ascii="Arial" w:eastAsia="Times New Roman" w:hAnsi="Arial" w:cs="Arial"/>
          <w:sz w:val="22"/>
        </w:rPr>
        <w:t>Autor:</w:t>
      </w:r>
      <w:r w:rsidRPr="00611BFA">
        <w:rPr>
          <w:rFonts w:ascii="Arial" w:eastAsia="Times New Roman" w:hAnsi="Arial" w:cs="Arial"/>
          <w:b/>
          <w:bCs/>
          <w:sz w:val="22"/>
        </w:rPr>
        <w:t xml:space="preserve"> Msc. </w:t>
      </w:r>
      <w:r w:rsidR="000E7CB9" w:rsidRPr="00611BFA">
        <w:rPr>
          <w:rFonts w:ascii="Arial" w:eastAsia="Times New Roman" w:hAnsi="Arial" w:cs="Arial"/>
          <w:b/>
          <w:bCs/>
          <w:sz w:val="22"/>
        </w:rPr>
        <w:t>José</w:t>
      </w:r>
      <w:r w:rsidRPr="00611BFA">
        <w:rPr>
          <w:rFonts w:ascii="Arial" w:eastAsia="Times New Roman" w:hAnsi="Arial" w:cs="Arial"/>
          <w:b/>
          <w:bCs/>
          <w:sz w:val="22"/>
        </w:rPr>
        <w:t xml:space="preserve"> Enrique </w:t>
      </w:r>
      <w:r w:rsidR="000E7CB9" w:rsidRPr="00611BFA">
        <w:rPr>
          <w:rFonts w:ascii="Arial" w:eastAsia="Times New Roman" w:hAnsi="Arial" w:cs="Arial"/>
          <w:b/>
          <w:bCs/>
          <w:sz w:val="22"/>
        </w:rPr>
        <w:t>Gutiérrez</w:t>
      </w:r>
    </w:p>
    <w:p w14:paraId="31995530" w14:textId="77777777" w:rsidR="00FA310F" w:rsidRPr="00611BFA" w:rsidRDefault="00000000" w:rsidP="00C1623C">
      <w:pPr>
        <w:spacing w:line="360" w:lineRule="auto"/>
        <w:jc w:val="both"/>
        <w:rPr>
          <w:rFonts w:ascii="Arial" w:hAnsi="Arial" w:cs="Arial"/>
          <w:sz w:val="22"/>
        </w:rPr>
      </w:pPr>
      <w:r w:rsidRPr="00611BFA">
        <w:rPr>
          <w:rFonts w:ascii="Arial" w:hAnsi="Arial" w:cs="Arial"/>
          <w:sz w:val="22"/>
        </w:rPr>
        <w:t>Msc en Ingeniería de Minas y en Ingeniería Civil, Ingeniero Geólogo (CIP N°110907), con una trayectoria de más de 20 años en la industria minera. Persona competente (AIG y AusIMM) experiencia en estimación de recursos de diversos commodities.</w:t>
      </w:r>
    </w:p>
    <w:p w14:paraId="305B2E0F" w14:textId="1E25C065" w:rsidR="004D2E91" w:rsidRPr="00611BFA" w:rsidRDefault="00000000" w:rsidP="00C1623C">
      <w:pPr>
        <w:spacing w:before="80" w:after="60" w:line="360" w:lineRule="auto"/>
        <w:jc w:val="both"/>
        <w:rPr>
          <w:rFonts w:ascii="Arial" w:eastAsia="Times New Roman" w:hAnsi="Arial" w:cs="Arial"/>
          <w:sz w:val="22"/>
        </w:rPr>
      </w:pPr>
      <w:r w:rsidRPr="00611BFA">
        <w:rPr>
          <w:rFonts w:ascii="Arial" w:eastAsia="Times New Roman" w:hAnsi="Arial" w:cs="Arial"/>
          <w:sz w:val="22"/>
        </w:rPr>
        <w:t xml:space="preserve">Coautor: </w:t>
      </w:r>
      <w:r w:rsidRPr="00611BFA">
        <w:rPr>
          <w:rFonts w:ascii="Arial" w:eastAsia="Times New Roman" w:hAnsi="Arial" w:cs="Arial"/>
          <w:b/>
          <w:bCs/>
          <w:sz w:val="22"/>
        </w:rPr>
        <w:t>Msc. Octavio Vargas Machuca</w:t>
      </w:r>
      <w:r w:rsidR="009D790B" w:rsidRPr="00611BFA">
        <w:rPr>
          <w:rFonts w:ascii="Arial" w:eastAsia="Times New Roman" w:hAnsi="Arial" w:cs="Arial"/>
          <w:b/>
          <w:bCs/>
          <w:sz w:val="22"/>
        </w:rPr>
        <w:t xml:space="preserve"> Bueno</w:t>
      </w:r>
      <w:r w:rsidRPr="00611BFA">
        <w:rPr>
          <w:rFonts w:ascii="Arial" w:eastAsia="Times New Roman" w:hAnsi="Arial" w:cs="Arial"/>
          <w:b/>
          <w:bCs/>
          <w:sz w:val="22"/>
        </w:rPr>
        <w:t xml:space="preserve"> </w:t>
      </w:r>
      <w:r w:rsidRPr="00611BFA">
        <w:rPr>
          <w:rFonts w:ascii="Arial" w:eastAsia="Times New Roman" w:hAnsi="Arial" w:cs="Arial"/>
          <w:sz w:val="22"/>
        </w:rPr>
        <w:t xml:space="preserve"> </w:t>
      </w:r>
    </w:p>
    <w:p w14:paraId="5B90ABF5" w14:textId="77777777" w:rsidR="009679FE" w:rsidRDefault="00000000" w:rsidP="00C1623C">
      <w:pPr>
        <w:spacing w:before="80" w:after="60" w:line="360" w:lineRule="auto"/>
        <w:jc w:val="both"/>
        <w:rPr>
          <w:rFonts w:ascii="Arial" w:hAnsi="Arial" w:cs="Arial"/>
          <w:sz w:val="22"/>
        </w:rPr>
      </w:pPr>
      <w:r w:rsidRPr="00611BFA">
        <w:rPr>
          <w:rFonts w:ascii="Arial" w:hAnsi="Arial" w:cs="Arial"/>
          <w:sz w:val="22"/>
        </w:rPr>
        <w:t xml:space="preserve">Msc en regulación, gestión y economía minera, ingeniero </w:t>
      </w:r>
      <w:r w:rsidR="000E7CB9" w:rsidRPr="00611BFA">
        <w:rPr>
          <w:rFonts w:ascii="Arial" w:hAnsi="Arial" w:cs="Arial"/>
          <w:sz w:val="22"/>
        </w:rPr>
        <w:t>Geólogo</w:t>
      </w:r>
      <w:r w:rsidRPr="00611BFA">
        <w:rPr>
          <w:rFonts w:ascii="Arial" w:hAnsi="Arial" w:cs="Arial"/>
          <w:sz w:val="22"/>
        </w:rPr>
        <w:t xml:space="preserve"> (CIP N° 218671), con una trayectoria de más de 18 años en la industria minera. Persona competente (AusIMM) experiencia en estimación de recursos de diversos commodities.</w:t>
      </w:r>
    </w:p>
    <w:p w14:paraId="023D8504" w14:textId="686A92DA" w:rsidR="000E7CB9" w:rsidRPr="00611BFA" w:rsidRDefault="000E7CB9" w:rsidP="00C1623C">
      <w:pPr>
        <w:spacing w:before="80" w:after="60" w:line="360" w:lineRule="auto"/>
        <w:jc w:val="both"/>
        <w:rPr>
          <w:rFonts w:ascii="Arial" w:eastAsia="Times New Roman" w:hAnsi="Arial" w:cs="Arial"/>
          <w:sz w:val="22"/>
        </w:rPr>
      </w:pPr>
      <w:r w:rsidRPr="00611BFA">
        <w:rPr>
          <w:rFonts w:ascii="Arial" w:eastAsia="Times New Roman" w:hAnsi="Arial" w:cs="Arial"/>
          <w:sz w:val="22"/>
        </w:rPr>
        <w:t xml:space="preserve">Coautor: </w:t>
      </w:r>
      <w:r w:rsidRPr="00611BFA">
        <w:rPr>
          <w:rFonts w:ascii="Arial" w:eastAsia="Times New Roman" w:hAnsi="Arial" w:cs="Arial"/>
          <w:b/>
          <w:bCs/>
          <w:sz w:val="22"/>
        </w:rPr>
        <w:t>Msc. Eloy Paredes Quispe</w:t>
      </w:r>
      <w:r w:rsidRPr="00611BFA">
        <w:rPr>
          <w:rFonts w:ascii="Arial" w:eastAsia="Times New Roman" w:hAnsi="Arial" w:cs="Arial"/>
          <w:sz w:val="22"/>
        </w:rPr>
        <w:t xml:space="preserve"> </w:t>
      </w:r>
    </w:p>
    <w:p w14:paraId="7BE877A1" w14:textId="5CC55410" w:rsidR="00C24537" w:rsidRPr="009679FE" w:rsidRDefault="000E7CB9" w:rsidP="00C1623C">
      <w:pPr>
        <w:spacing w:before="80" w:after="60" w:line="360" w:lineRule="auto"/>
        <w:jc w:val="both"/>
        <w:rPr>
          <w:rFonts w:ascii="Arial" w:eastAsia="Times New Roman" w:hAnsi="Arial" w:cs="Arial"/>
          <w:sz w:val="22"/>
        </w:rPr>
      </w:pPr>
      <w:r w:rsidRPr="00611BFA">
        <w:rPr>
          <w:rFonts w:ascii="Arial" w:eastAsia="Times New Roman" w:hAnsi="Arial" w:cs="Arial"/>
          <w:sz w:val="22"/>
        </w:rPr>
        <w:t>Msc. en Inteligencia Artificial, ingeniero Informático y de Sistemas (CIP N° 86473), con más de 20 años de experiencia en desarrollo de software. Formación en ciencia de datos y en el diseño de soluciones basadas en aprendizaje automático. Experiencia en la aplicación de modelos de inteligencia artificial para visión computacional, modelos generativos y análisis de datos geocientíficos. Interés en la innovación tecnológica aplicada a la minería y la geología.</w:t>
      </w:r>
      <w:bookmarkEnd w:id="2"/>
    </w:p>
    <w:sectPr w:rsidR="00C24537" w:rsidRPr="009679FE" w:rsidSect="009679FE">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BA317" w14:textId="77777777" w:rsidR="007837D8" w:rsidRDefault="007837D8">
      <w:r>
        <w:separator/>
      </w:r>
    </w:p>
  </w:endnote>
  <w:endnote w:type="continuationSeparator" w:id="0">
    <w:p w14:paraId="5D8E846F" w14:textId="77777777" w:rsidR="007837D8" w:rsidRDefault="00783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161D" w14:textId="77777777" w:rsidR="00E915D1" w:rsidRPr="00E662A4" w:rsidRDefault="00000000" w:rsidP="00AA73E2">
    <w:pPr>
      <w:pStyle w:val="Piedepgina"/>
      <w:framePr w:wrap="around" w:vAnchor="text" w:hAnchor="margin" w:xAlign="center" w:y="1"/>
      <w:rPr>
        <w:rStyle w:val="Nmerodepgina"/>
      </w:rPr>
    </w:pPr>
    <w:r w:rsidRPr="00E662A4">
      <w:rPr>
        <w:rStyle w:val="Nmerodepgina"/>
      </w:rPr>
      <w:fldChar w:fldCharType="begin"/>
    </w:r>
    <w:r w:rsidRPr="00E662A4">
      <w:rPr>
        <w:rStyle w:val="Nmerodepgina"/>
      </w:rPr>
      <w:instrText xml:space="preserve">PAGE  </w:instrText>
    </w:r>
    <w:r w:rsidRPr="00E662A4">
      <w:rPr>
        <w:rStyle w:val="Nmerodepgina"/>
      </w:rPr>
      <w:fldChar w:fldCharType="separate"/>
    </w:r>
    <w:r w:rsidRPr="00E662A4">
      <w:rPr>
        <w:rStyle w:val="Nmerodepgina"/>
      </w:rPr>
      <w:fldChar w:fldCharType="end"/>
    </w:r>
  </w:p>
  <w:p w14:paraId="72252774" w14:textId="77777777" w:rsidR="00E915D1" w:rsidRPr="00E662A4"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3729" w14:textId="77777777" w:rsidR="007837D8" w:rsidRDefault="007837D8">
      <w:r>
        <w:separator/>
      </w:r>
    </w:p>
  </w:footnote>
  <w:footnote w:type="continuationSeparator" w:id="0">
    <w:p w14:paraId="43A1D770" w14:textId="77777777" w:rsidR="007837D8" w:rsidRDefault="00783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412D" w14:textId="77777777" w:rsidR="00E915D1" w:rsidRPr="00E662A4" w:rsidRDefault="00000000" w:rsidP="00631DC1">
    <w:pPr>
      <w:pStyle w:val="Encabezado"/>
      <w:framePr w:wrap="around" w:vAnchor="text" w:hAnchor="margin" w:xAlign="outside" w:y="1"/>
      <w:rPr>
        <w:rStyle w:val="Nmerodepgina"/>
      </w:rPr>
    </w:pPr>
    <w:r w:rsidRPr="00E662A4">
      <w:rPr>
        <w:rStyle w:val="Nmerodepgina"/>
      </w:rPr>
      <w:fldChar w:fldCharType="begin"/>
    </w:r>
    <w:r w:rsidRPr="00E662A4">
      <w:rPr>
        <w:rStyle w:val="Nmerodepgina"/>
      </w:rPr>
      <w:instrText xml:space="preserve">PAGE  </w:instrText>
    </w:r>
    <w:r w:rsidRPr="00E662A4">
      <w:rPr>
        <w:rStyle w:val="Nmerodepgina"/>
      </w:rPr>
      <w:fldChar w:fldCharType="separate"/>
    </w:r>
    <w:r w:rsidRPr="00E662A4">
      <w:rPr>
        <w:rStyle w:val="Nmerodepgina"/>
      </w:rPr>
      <w:fldChar w:fldCharType="end"/>
    </w:r>
  </w:p>
  <w:p w14:paraId="554122C1" w14:textId="77777777" w:rsidR="00E915D1" w:rsidRPr="00E662A4"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FE76" w14:textId="77777777" w:rsidR="00E915D1" w:rsidRPr="00E662A4"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2F56" w14:textId="77777777" w:rsidR="00E915D1" w:rsidRPr="00E662A4" w:rsidRDefault="00000000" w:rsidP="004D0689">
    <w:pPr>
      <w:pStyle w:val="Encabezado"/>
      <w:ind w:right="360" w:firstLine="360"/>
      <w:jc w:val="center"/>
      <w:rPr>
        <w:sz w:val="18"/>
      </w:rPr>
    </w:pPr>
    <w:r w:rsidRPr="00E662A4">
      <w:rPr>
        <w:sz w:val="18"/>
      </w:rPr>
      <w:t>XVIII Congreso Peruano de Geología</w:t>
    </w:r>
    <w:r w:rsidR="00FE6F07" w:rsidRPr="00E662A4">
      <w:rPr>
        <w:sz w:val="18"/>
      </w:rPr>
      <w:t xml:space="preserve">, p. </w:t>
    </w:r>
    <w:proofErr w:type="spellStart"/>
    <w:r w:rsidR="00FE6F07" w:rsidRPr="00E662A4">
      <w:rPr>
        <w:sz w:val="18"/>
      </w:rPr>
      <w:t>xxx-xxx</w:t>
    </w:r>
    <w:proofErr w:type="spellEnd"/>
    <w:r w:rsidR="00FE6F07" w:rsidRPr="00E662A4">
      <w:rPr>
        <w:sz w:val="18"/>
      </w:rPr>
      <w:t xml:space="preserve"> (201</w:t>
    </w:r>
    <w:r w:rsidRPr="00E662A4">
      <w:rPr>
        <w:sz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A84"/>
    <w:multiLevelType w:val="hybridMultilevel"/>
    <w:tmpl w:val="280A4C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D25022D"/>
    <w:multiLevelType w:val="hybridMultilevel"/>
    <w:tmpl w:val="701E9C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B147BEF"/>
    <w:multiLevelType w:val="hybridMultilevel"/>
    <w:tmpl w:val="BCB27A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45A47EB"/>
    <w:multiLevelType w:val="multilevel"/>
    <w:tmpl w:val="8A4A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87613"/>
    <w:multiLevelType w:val="multilevel"/>
    <w:tmpl w:val="F03C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26249"/>
    <w:multiLevelType w:val="multilevel"/>
    <w:tmpl w:val="A3BE3D42"/>
    <w:lvl w:ilvl="0">
      <w:start w:val="1"/>
      <w:numFmt w:val="decimal"/>
      <w:lvlText w:val="%1."/>
      <w:lvlJc w:val="left"/>
      <w:pPr>
        <w:ind w:left="1068" w:hanging="360"/>
      </w:pPr>
      <w:rPr>
        <w:rFonts w:hint="default"/>
      </w:rPr>
    </w:lvl>
    <w:lvl w:ilvl="1">
      <w:start w:val="1"/>
      <w:numFmt w:val="decimal"/>
      <w:pStyle w:val="Ttulo2"/>
      <w:lvlText w:val="%1.%2."/>
      <w:lvlJc w:val="left"/>
      <w:pPr>
        <w:ind w:left="1500" w:hanging="432"/>
      </w:pPr>
    </w:lvl>
    <w:lvl w:ilvl="2">
      <w:start w:val="1"/>
      <w:numFmt w:val="decimal"/>
      <w:pStyle w:val="Ttulo3"/>
      <w:lvlText w:val="%1.%2.%3."/>
      <w:lvlJc w:val="left"/>
      <w:pPr>
        <w:ind w:left="1932" w:hanging="504"/>
      </w:pPr>
    </w:lvl>
    <w:lvl w:ilvl="3">
      <w:start w:val="1"/>
      <w:numFmt w:val="decimal"/>
      <w:pStyle w:val="Ttulo4"/>
      <w:lvlText w:val="%1.%2.%3.%4."/>
      <w:lvlJc w:val="left"/>
      <w:pPr>
        <w:ind w:left="2436" w:hanging="648"/>
      </w:pPr>
      <w:rPr>
        <w:i/>
        <w:iCs/>
      </w:r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 w15:restartNumberingAfterBreak="0">
    <w:nsid w:val="40442FCB"/>
    <w:multiLevelType w:val="hybridMultilevel"/>
    <w:tmpl w:val="52A4E0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5FB6678"/>
    <w:multiLevelType w:val="hybridMultilevel"/>
    <w:tmpl w:val="8AC2BA72"/>
    <w:lvl w:ilvl="0" w:tplc="280A0015">
      <w:start w:val="1"/>
      <w:numFmt w:val="upp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E072C04"/>
    <w:multiLevelType w:val="multilevel"/>
    <w:tmpl w:val="8A4E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E3AC8"/>
    <w:multiLevelType w:val="multilevel"/>
    <w:tmpl w:val="942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0099A"/>
    <w:multiLevelType w:val="hybridMultilevel"/>
    <w:tmpl w:val="19FE75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26337846">
    <w:abstractNumId w:val="5"/>
  </w:num>
  <w:num w:numId="2" w16cid:durableId="915475161">
    <w:abstractNumId w:val="7"/>
  </w:num>
  <w:num w:numId="3" w16cid:durableId="836454802">
    <w:abstractNumId w:val="9"/>
  </w:num>
  <w:num w:numId="4" w16cid:durableId="1252739454">
    <w:abstractNumId w:val="3"/>
  </w:num>
  <w:num w:numId="5" w16cid:durableId="570431307">
    <w:abstractNumId w:val="4"/>
  </w:num>
  <w:num w:numId="6" w16cid:durableId="1054616816">
    <w:abstractNumId w:val="8"/>
  </w:num>
  <w:num w:numId="7" w16cid:durableId="242684484">
    <w:abstractNumId w:val="10"/>
  </w:num>
  <w:num w:numId="8" w16cid:durableId="1256088834">
    <w:abstractNumId w:val="6"/>
  </w:num>
  <w:num w:numId="9" w16cid:durableId="733623883">
    <w:abstractNumId w:val="1"/>
  </w:num>
  <w:num w:numId="10" w16cid:durableId="35398044">
    <w:abstractNumId w:val="0"/>
  </w:num>
  <w:num w:numId="11" w16cid:durableId="1470366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6F3A"/>
    <w:rsid w:val="0001128C"/>
    <w:rsid w:val="00025DD9"/>
    <w:rsid w:val="000265CF"/>
    <w:rsid w:val="000270E6"/>
    <w:rsid w:val="00030B5C"/>
    <w:rsid w:val="00036A8D"/>
    <w:rsid w:val="00047A63"/>
    <w:rsid w:val="00057373"/>
    <w:rsid w:val="0006272F"/>
    <w:rsid w:val="00064070"/>
    <w:rsid w:val="000703C0"/>
    <w:rsid w:val="0007234F"/>
    <w:rsid w:val="0009392A"/>
    <w:rsid w:val="00094D9A"/>
    <w:rsid w:val="000A177C"/>
    <w:rsid w:val="000A2E8D"/>
    <w:rsid w:val="000A599E"/>
    <w:rsid w:val="000B39B6"/>
    <w:rsid w:val="000B54FF"/>
    <w:rsid w:val="000B788F"/>
    <w:rsid w:val="000C4F9E"/>
    <w:rsid w:val="000D0B73"/>
    <w:rsid w:val="000D0D3A"/>
    <w:rsid w:val="000D2170"/>
    <w:rsid w:val="000D6982"/>
    <w:rsid w:val="000E010F"/>
    <w:rsid w:val="000E7CB9"/>
    <w:rsid w:val="000F3514"/>
    <w:rsid w:val="000F5562"/>
    <w:rsid w:val="000F73E3"/>
    <w:rsid w:val="00113732"/>
    <w:rsid w:val="001165BD"/>
    <w:rsid w:val="00116851"/>
    <w:rsid w:val="00122588"/>
    <w:rsid w:val="00122A5A"/>
    <w:rsid w:val="00126E91"/>
    <w:rsid w:val="001318B5"/>
    <w:rsid w:val="00134BD0"/>
    <w:rsid w:val="0013766D"/>
    <w:rsid w:val="00140898"/>
    <w:rsid w:val="00144910"/>
    <w:rsid w:val="00156239"/>
    <w:rsid w:val="00164E2E"/>
    <w:rsid w:val="00164FF2"/>
    <w:rsid w:val="00170B0C"/>
    <w:rsid w:val="00180629"/>
    <w:rsid w:val="0018131B"/>
    <w:rsid w:val="00191841"/>
    <w:rsid w:val="001928B8"/>
    <w:rsid w:val="001A1D88"/>
    <w:rsid w:val="001A607C"/>
    <w:rsid w:val="001A6B26"/>
    <w:rsid w:val="001B2427"/>
    <w:rsid w:val="001B3D61"/>
    <w:rsid w:val="001C02A1"/>
    <w:rsid w:val="001C3C84"/>
    <w:rsid w:val="001D0826"/>
    <w:rsid w:val="001D3C24"/>
    <w:rsid w:val="001D5AA2"/>
    <w:rsid w:val="001E3007"/>
    <w:rsid w:val="001F29ED"/>
    <w:rsid w:val="001F63C4"/>
    <w:rsid w:val="001F65D5"/>
    <w:rsid w:val="001F7167"/>
    <w:rsid w:val="00205A18"/>
    <w:rsid w:val="002201FE"/>
    <w:rsid w:val="00225609"/>
    <w:rsid w:val="00232224"/>
    <w:rsid w:val="002419CB"/>
    <w:rsid w:val="002465CC"/>
    <w:rsid w:val="0024783E"/>
    <w:rsid w:val="002525E1"/>
    <w:rsid w:val="002641B3"/>
    <w:rsid w:val="00271AF1"/>
    <w:rsid w:val="00274E4D"/>
    <w:rsid w:val="002A1A37"/>
    <w:rsid w:val="002A29DF"/>
    <w:rsid w:val="002A5DFE"/>
    <w:rsid w:val="002A766D"/>
    <w:rsid w:val="002B26C7"/>
    <w:rsid w:val="002B414D"/>
    <w:rsid w:val="002B5475"/>
    <w:rsid w:val="002B6D6E"/>
    <w:rsid w:val="002C3EBB"/>
    <w:rsid w:val="002C79FE"/>
    <w:rsid w:val="002D1C36"/>
    <w:rsid w:val="002D240B"/>
    <w:rsid w:val="002D3B44"/>
    <w:rsid w:val="002F50C5"/>
    <w:rsid w:val="00302CD2"/>
    <w:rsid w:val="00307578"/>
    <w:rsid w:val="00312A06"/>
    <w:rsid w:val="00314F9E"/>
    <w:rsid w:val="00322E7A"/>
    <w:rsid w:val="00324786"/>
    <w:rsid w:val="00337295"/>
    <w:rsid w:val="00341074"/>
    <w:rsid w:val="00344C46"/>
    <w:rsid w:val="0034720D"/>
    <w:rsid w:val="00352B8B"/>
    <w:rsid w:val="00355B0C"/>
    <w:rsid w:val="003608C3"/>
    <w:rsid w:val="00363841"/>
    <w:rsid w:val="00363976"/>
    <w:rsid w:val="0036489F"/>
    <w:rsid w:val="003713FA"/>
    <w:rsid w:val="00372499"/>
    <w:rsid w:val="00381D7F"/>
    <w:rsid w:val="003944D3"/>
    <w:rsid w:val="003B66C8"/>
    <w:rsid w:val="003B6E44"/>
    <w:rsid w:val="003C01FA"/>
    <w:rsid w:val="003C5BE7"/>
    <w:rsid w:val="003C6D44"/>
    <w:rsid w:val="003D271C"/>
    <w:rsid w:val="003D3A4A"/>
    <w:rsid w:val="003D6D82"/>
    <w:rsid w:val="003F080D"/>
    <w:rsid w:val="003F4CB8"/>
    <w:rsid w:val="0040606A"/>
    <w:rsid w:val="00427100"/>
    <w:rsid w:val="0043413E"/>
    <w:rsid w:val="00436119"/>
    <w:rsid w:val="00437503"/>
    <w:rsid w:val="00441B34"/>
    <w:rsid w:val="00445BC3"/>
    <w:rsid w:val="00446E15"/>
    <w:rsid w:val="004477AE"/>
    <w:rsid w:val="00453A3E"/>
    <w:rsid w:val="004551E4"/>
    <w:rsid w:val="00460D0B"/>
    <w:rsid w:val="00471670"/>
    <w:rsid w:val="00486035"/>
    <w:rsid w:val="00493C85"/>
    <w:rsid w:val="00493EAC"/>
    <w:rsid w:val="004A163F"/>
    <w:rsid w:val="004A3665"/>
    <w:rsid w:val="004A5F9C"/>
    <w:rsid w:val="004A767D"/>
    <w:rsid w:val="004B1948"/>
    <w:rsid w:val="004B4A18"/>
    <w:rsid w:val="004B4C0C"/>
    <w:rsid w:val="004B5FEB"/>
    <w:rsid w:val="004C3B69"/>
    <w:rsid w:val="004D0689"/>
    <w:rsid w:val="004D2E91"/>
    <w:rsid w:val="004D469A"/>
    <w:rsid w:val="004D59AC"/>
    <w:rsid w:val="004D6059"/>
    <w:rsid w:val="004E233B"/>
    <w:rsid w:val="004E482A"/>
    <w:rsid w:val="00516777"/>
    <w:rsid w:val="005218B6"/>
    <w:rsid w:val="00522C8C"/>
    <w:rsid w:val="00545249"/>
    <w:rsid w:val="005505E2"/>
    <w:rsid w:val="005631EB"/>
    <w:rsid w:val="00573E2D"/>
    <w:rsid w:val="00585CBC"/>
    <w:rsid w:val="005A352B"/>
    <w:rsid w:val="005B08EB"/>
    <w:rsid w:val="005D3688"/>
    <w:rsid w:val="005D673A"/>
    <w:rsid w:val="005E3684"/>
    <w:rsid w:val="006050E9"/>
    <w:rsid w:val="00611BFA"/>
    <w:rsid w:val="006178C0"/>
    <w:rsid w:val="00622FDA"/>
    <w:rsid w:val="00631DC1"/>
    <w:rsid w:val="006370A7"/>
    <w:rsid w:val="006423FA"/>
    <w:rsid w:val="00645FA1"/>
    <w:rsid w:val="0064623F"/>
    <w:rsid w:val="00647C08"/>
    <w:rsid w:val="00650F70"/>
    <w:rsid w:val="006535A5"/>
    <w:rsid w:val="00661FE9"/>
    <w:rsid w:val="006705BC"/>
    <w:rsid w:val="00670EF4"/>
    <w:rsid w:val="00671435"/>
    <w:rsid w:val="00671ED9"/>
    <w:rsid w:val="0067651B"/>
    <w:rsid w:val="00682B61"/>
    <w:rsid w:val="006833D8"/>
    <w:rsid w:val="00687122"/>
    <w:rsid w:val="006879E6"/>
    <w:rsid w:val="00694C25"/>
    <w:rsid w:val="006975E0"/>
    <w:rsid w:val="006A12C3"/>
    <w:rsid w:val="006C188D"/>
    <w:rsid w:val="006D03E5"/>
    <w:rsid w:val="006D0F12"/>
    <w:rsid w:val="006D256B"/>
    <w:rsid w:val="006E49B3"/>
    <w:rsid w:val="006E6FF5"/>
    <w:rsid w:val="006F2731"/>
    <w:rsid w:val="006F3C83"/>
    <w:rsid w:val="006F6A1B"/>
    <w:rsid w:val="006F7FF3"/>
    <w:rsid w:val="00707530"/>
    <w:rsid w:val="00711EF8"/>
    <w:rsid w:val="00712097"/>
    <w:rsid w:val="007150A0"/>
    <w:rsid w:val="00720C40"/>
    <w:rsid w:val="0072535F"/>
    <w:rsid w:val="00725961"/>
    <w:rsid w:val="007336D9"/>
    <w:rsid w:val="007373B8"/>
    <w:rsid w:val="00751F0F"/>
    <w:rsid w:val="00754543"/>
    <w:rsid w:val="00755D2F"/>
    <w:rsid w:val="007731C0"/>
    <w:rsid w:val="007738C5"/>
    <w:rsid w:val="007837D8"/>
    <w:rsid w:val="00793492"/>
    <w:rsid w:val="007937FD"/>
    <w:rsid w:val="007958E7"/>
    <w:rsid w:val="007A0FE9"/>
    <w:rsid w:val="007A1D98"/>
    <w:rsid w:val="007A5BAB"/>
    <w:rsid w:val="007B0955"/>
    <w:rsid w:val="007B1747"/>
    <w:rsid w:val="007B6BEA"/>
    <w:rsid w:val="007C23EB"/>
    <w:rsid w:val="007D03F0"/>
    <w:rsid w:val="007D2A73"/>
    <w:rsid w:val="007D6DF8"/>
    <w:rsid w:val="007F5F63"/>
    <w:rsid w:val="007F7076"/>
    <w:rsid w:val="007F7A7A"/>
    <w:rsid w:val="00801EF5"/>
    <w:rsid w:val="0080391C"/>
    <w:rsid w:val="00804537"/>
    <w:rsid w:val="0080535A"/>
    <w:rsid w:val="00806B88"/>
    <w:rsid w:val="00811173"/>
    <w:rsid w:val="00812794"/>
    <w:rsid w:val="008206B5"/>
    <w:rsid w:val="008222BA"/>
    <w:rsid w:val="0083236A"/>
    <w:rsid w:val="00836571"/>
    <w:rsid w:val="00837CF7"/>
    <w:rsid w:val="008401EB"/>
    <w:rsid w:val="00846114"/>
    <w:rsid w:val="0084755A"/>
    <w:rsid w:val="0085424E"/>
    <w:rsid w:val="00854AC0"/>
    <w:rsid w:val="00860022"/>
    <w:rsid w:val="008621F2"/>
    <w:rsid w:val="00862C5C"/>
    <w:rsid w:val="0087565A"/>
    <w:rsid w:val="008764A7"/>
    <w:rsid w:val="008804AB"/>
    <w:rsid w:val="00892562"/>
    <w:rsid w:val="008B263B"/>
    <w:rsid w:val="008B3161"/>
    <w:rsid w:val="008B48C8"/>
    <w:rsid w:val="008C3927"/>
    <w:rsid w:val="008D14F2"/>
    <w:rsid w:val="008D4EF8"/>
    <w:rsid w:val="008D5BCA"/>
    <w:rsid w:val="00903B73"/>
    <w:rsid w:val="00904AD5"/>
    <w:rsid w:val="00904E24"/>
    <w:rsid w:val="009148C8"/>
    <w:rsid w:val="0091605F"/>
    <w:rsid w:val="009342EF"/>
    <w:rsid w:val="009430D9"/>
    <w:rsid w:val="00943CA8"/>
    <w:rsid w:val="00945509"/>
    <w:rsid w:val="00957282"/>
    <w:rsid w:val="009601A4"/>
    <w:rsid w:val="00965E53"/>
    <w:rsid w:val="0096650E"/>
    <w:rsid w:val="00967985"/>
    <w:rsid w:val="009679FE"/>
    <w:rsid w:val="00975533"/>
    <w:rsid w:val="009A08FD"/>
    <w:rsid w:val="009A1FD1"/>
    <w:rsid w:val="009A29A0"/>
    <w:rsid w:val="009A3A5E"/>
    <w:rsid w:val="009A68FA"/>
    <w:rsid w:val="009B19B2"/>
    <w:rsid w:val="009C50F6"/>
    <w:rsid w:val="009D3326"/>
    <w:rsid w:val="009D790B"/>
    <w:rsid w:val="009D7B7E"/>
    <w:rsid w:val="009E02C0"/>
    <w:rsid w:val="009E12DE"/>
    <w:rsid w:val="009E3508"/>
    <w:rsid w:val="009F7327"/>
    <w:rsid w:val="00A00B9F"/>
    <w:rsid w:val="00A03500"/>
    <w:rsid w:val="00A05DB9"/>
    <w:rsid w:val="00A06D7F"/>
    <w:rsid w:val="00A12922"/>
    <w:rsid w:val="00A14F68"/>
    <w:rsid w:val="00A201D7"/>
    <w:rsid w:val="00A20826"/>
    <w:rsid w:val="00A25009"/>
    <w:rsid w:val="00A25141"/>
    <w:rsid w:val="00A306E2"/>
    <w:rsid w:val="00A34657"/>
    <w:rsid w:val="00A3731C"/>
    <w:rsid w:val="00A40EC2"/>
    <w:rsid w:val="00A41007"/>
    <w:rsid w:val="00A44DF9"/>
    <w:rsid w:val="00A47944"/>
    <w:rsid w:val="00A534CB"/>
    <w:rsid w:val="00A63A13"/>
    <w:rsid w:val="00A64A25"/>
    <w:rsid w:val="00A72724"/>
    <w:rsid w:val="00A76194"/>
    <w:rsid w:val="00A813FA"/>
    <w:rsid w:val="00A83736"/>
    <w:rsid w:val="00A9689C"/>
    <w:rsid w:val="00AA73E2"/>
    <w:rsid w:val="00AB5936"/>
    <w:rsid w:val="00AC4F59"/>
    <w:rsid w:val="00AE6C05"/>
    <w:rsid w:val="00AF2A3B"/>
    <w:rsid w:val="00AF3FFE"/>
    <w:rsid w:val="00AF51EF"/>
    <w:rsid w:val="00B00F52"/>
    <w:rsid w:val="00B0364C"/>
    <w:rsid w:val="00B04DE7"/>
    <w:rsid w:val="00B12D23"/>
    <w:rsid w:val="00B177F1"/>
    <w:rsid w:val="00B2142B"/>
    <w:rsid w:val="00B21A5B"/>
    <w:rsid w:val="00B24DB8"/>
    <w:rsid w:val="00B253A1"/>
    <w:rsid w:val="00B26944"/>
    <w:rsid w:val="00B37EDA"/>
    <w:rsid w:val="00B529EF"/>
    <w:rsid w:val="00B536B5"/>
    <w:rsid w:val="00B53F71"/>
    <w:rsid w:val="00B652A4"/>
    <w:rsid w:val="00B656AE"/>
    <w:rsid w:val="00B87F71"/>
    <w:rsid w:val="00B90BFC"/>
    <w:rsid w:val="00B90DB7"/>
    <w:rsid w:val="00B97144"/>
    <w:rsid w:val="00BA086E"/>
    <w:rsid w:val="00BA641F"/>
    <w:rsid w:val="00BA65D9"/>
    <w:rsid w:val="00BB4453"/>
    <w:rsid w:val="00BB6065"/>
    <w:rsid w:val="00BC4D43"/>
    <w:rsid w:val="00BC5FEB"/>
    <w:rsid w:val="00BD20B8"/>
    <w:rsid w:val="00BD6C62"/>
    <w:rsid w:val="00BE277E"/>
    <w:rsid w:val="00BE2C1A"/>
    <w:rsid w:val="00BF2663"/>
    <w:rsid w:val="00BF491E"/>
    <w:rsid w:val="00C1623C"/>
    <w:rsid w:val="00C17BFC"/>
    <w:rsid w:val="00C200FC"/>
    <w:rsid w:val="00C23E38"/>
    <w:rsid w:val="00C24537"/>
    <w:rsid w:val="00C249F1"/>
    <w:rsid w:val="00C25F4D"/>
    <w:rsid w:val="00C41CD8"/>
    <w:rsid w:val="00C66E4F"/>
    <w:rsid w:val="00C70C0C"/>
    <w:rsid w:val="00C81AF6"/>
    <w:rsid w:val="00C90525"/>
    <w:rsid w:val="00CA1574"/>
    <w:rsid w:val="00CA3055"/>
    <w:rsid w:val="00CA515B"/>
    <w:rsid w:val="00CA54CA"/>
    <w:rsid w:val="00CB3683"/>
    <w:rsid w:val="00CB609F"/>
    <w:rsid w:val="00CC49C6"/>
    <w:rsid w:val="00CD32FC"/>
    <w:rsid w:val="00CD39D8"/>
    <w:rsid w:val="00CD49AC"/>
    <w:rsid w:val="00CE075D"/>
    <w:rsid w:val="00D07BEB"/>
    <w:rsid w:val="00D30982"/>
    <w:rsid w:val="00D34811"/>
    <w:rsid w:val="00D409A3"/>
    <w:rsid w:val="00D5647F"/>
    <w:rsid w:val="00D574EF"/>
    <w:rsid w:val="00D627E5"/>
    <w:rsid w:val="00D62C27"/>
    <w:rsid w:val="00D7587E"/>
    <w:rsid w:val="00D75CDB"/>
    <w:rsid w:val="00D874CB"/>
    <w:rsid w:val="00D87B45"/>
    <w:rsid w:val="00D91BF7"/>
    <w:rsid w:val="00DA2ABC"/>
    <w:rsid w:val="00DB480E"/>
    <w:rsid w:val="00DB6C1A"/>
    <w:rsid w:val="00DB72A4"/>
    <w:rsid w:val="00DB776A"/>
    <w:rsid w:val="00DC43A7"/>
    <w:rsid w:val="00DD0E73"/>
    <w:rsid w:val="00DD120D"/>
    <w:rsid w:val="00DD24FF"/>
    <w:rsid w:val="00DD4AA5"/>
    <w:rsid w:val="00DE439A"/>
    <w:rsid w:val="00DE7751"/>
    <w:rsid w:val="00DF7695"/>
    <w:rsid w:val="00E1505F"/>
    <w:rsid w:val="00E15745"/>
    <w:rsid w:val="00E2132F"/>
    <w:rsid w:val="00E3132B"/>
    <w:rsid w:val="00E32E93"/>
    <w:rsid w:val="00E33CB8"/>
    <w:rsid w:val="00E34AB3"/>
    <w:rsid w:val="00E40A60"/>
    <w:rsid w:val="00E449EE"/>
    <w:rsid w:val="00E46A59"/>
    <w:rsid w:val="00E50EFD"/>
    <w:rsid w:val="00E529E4"/>
    <w:rsid w:val="00E662A4"/>
    <w:rsid w:val="00E70054"/>
    <w:rsid w:val="00E70586"/>
    <w:rsid w:val="00E75412"/>
    <w:rsid w:val="00E77D13"/>
    <w:rsid w:val="00E84004"/>
    <w:rsid w:val="00E859C5"/>
    <w:rsid w:val="00E8677B"/>
    <w:rsid w:val="00E90AB0"/>
    <w:rsid w:val="00E914DF"/>
    <w:rsid w:val="00E915D1"/>
    <w:rsid w:val="00E91FE1"/>
    <w:rsid w:val="00EA5514"/>
    <w:rsid w:val="00EA6813"/>
    <w:rsid w:val="00EA7F98"/>
    <w:rsid w:val="00EB0C1C"/>
    <w:rsid w:val="00EB20DA"/>
    <w:rsid w:val="00EC5D28"/>
    <w:rsid w:val="00EC5F01"/>
    <w:rsid w:val="00ED10DF"/>
    <w:rsid w:val="00ED4000"/>
    <w:rsid w:val="00EE2D34"/>
    <w:rsid w:val="00EE71EA"/>
    <w:rsid w:val="00EE7411"/>
    <w:rsid w:val="00F0027F"/>
    <w:rsid w:val="00F00D91"/>
    <w:rsid w:val="00F025B2"/>
    <w:rsid w:val="00F042CB"/>
    <w:rsid w:val="00F120BB"/>
    <w:rsid w:val="00F12168"/>
    <w:rsid w:val="00F17BB0"/>
    <w:rsid w:val="00F26353"/>
    <w:rsid w:val="00F36B2A"/>
    <w:rsid w:val="00F4085F"/>
    <w:rsid w:val="00F40CD7"/>
    <w:rsid w:val="00F5238F"/>
    <w:rsid w:val="00F53F26"/>
    <w:rsid w:val="00F54F9D"/>
    <w:rsid w:val="00F5563B"/>
    <w:rsid w:val="00F702E2"/>
    <w:rsid w:val="00F7409F"/>
    <w:rsid w:val="00F76402"/>
    <w:rsid w:val="00F83459"/>
    <w:rsid w:val="00F849B4"/>
    <w:rsid w:val="00F85239"/>
    <w:rsid w:val="00F857C3"/>
    <w:rsid w:val="00F85BFE"/>
    <w:rsid w:val="00F87168"/>
    <w:rsid w:val="00F97725"/>
    <w:rsid w:val="00F97E1E"/>
    <w:rsid w:val="00FA310F"/>
    <w:rsid w:val="00FA76F1"/>
    <w:rsid w:val="00FB6228"/>
    <w:rsid w:val="00FC20DA"/>
    <w:rsid w:val="00FC226C"/>
    <w:rsid w:val="00FC6BCF"/>
    <w:rsid w:val="00FD604E"/>
    <w:rsid w:val="00FD6A53"/>
    <w:rsid w:val="00FE096B"/>
    <w:rsid w:val="00FE5258"/>
    <w:rsid w:val="00FE6C19"/>
    <w:rsid w:val="00FE6F07"/>
    <w:rsid w:val="00FF33F9"/>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1267A"/>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1">
    <w:name w:val="heading 1"/>
    <w:basedOn w:val="Normal"/>
    <w:next w:val="Normal"/>
    <w:link w:val="Ttulo1Car"/>
    <w:uiPriority w:val="9"/>
    <w:qFormat/>
    <w:rsid w:val="00BB445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Ttulo1"/>
    <w:next w:val="Normal"/>
    <w:link w:val="Ttulo2Car"/>
    <w:autoRedefine/>
    <w:uiPriority w:val="9"/>
    <w:unhideWhenUsed/>
    <w:qFormat/>
    <w:rsid w:val="00BB4453"/>
    <w:pPr>
      <w:numPr>
        <w:ilvl w:val="1"/>
        <w:numId w:val="1"/>
      </w:numPr>
      <w:spacing w:before="0"/>
      <w:ind w:left="1134" w:hanging="715"/>
      <w:jc w:val="both"/>
      <w:outlineLvl w:val="1"/>
    </w:pPr>
    <w:rPr>
      <w:rFonts w:ascii="Times New Roman" w:hAnsi="Times New Roman"/>
      <w:b/>
      <w:color w:val="auto"/>
      <w:lang w:eastAsia="en-US"/>
    </w:rPr>
  </w:style>
  <w:style w:type="paragraph" w:styleId="Ttulo3">
    <w:name w:val="heading 3"/>
    <w:aliases w:val="T3"/>
    <w:basedOn w:val="Normal"/>
    <w:next w:val="Normal"/>
    <w:link w:val="Ttulo3Car"/>
    <w:uiPriority w:val="9"/>
    <w:unhideWhenUsed/>
    <w:qFormat/>
    <w:rsid w:val="00BB4453"/>
    <w:pPr>
      <w:keepNext/>
      <w:keepLines/>
      <w:numPr>
        <w:ilvl w:val="2"/>
        <w:numId w:val="1"/>
      </w:numPr>
      <w:spacing w:before="240" w:after="240"/>
      <w:jc w:val="both"/>
      <w:outlineLvl w:val="2"/>
    </w:pPr>
    <w:rPr>
      <w:rFonts w:asciiTheme="majorBidi" w:eastAsiaTheme="majorEastAsia" w:hAnsiTheme="majorBidi" w:cstheme="majorBidi"/>
      <w:sz w:val="28"/>
      <w:szCs w:val="28"/>
      <w:lang w:eastAsia="en-US"/>
    </w:rPr>
  </w:style>
  <w:style w:type="paragraph" w:styleId="Ttulo4">
    <w:name w:val="heading 4"/>
    <w:aliases w:val="T4"/>
    <w:basedOn w:val="Ttulo3"/>
    <w:next w:val="Normal"/>
    <w:link w:val="Ttulo4Car"/>
    <w:autoRedefine/>
    <w:uiPriority w:val="9"/>
    <w:unhideWhenUsed/>
    <w:qFormat/>
    <w:rsid w:val="00BB4453"/>
    <w:pPr>
      <w:numPr>
        <w:ilvl w:val="3"/>
      </w:numPr>
      <w:ind w:left="1134" w:hanging="708"/>
      <w:outlineLvl w:val="3"/>
    </w:pPr>
    <w:rPr>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011Autores">
    <w:name w:val="01.1 Autores"/>
    <w:basedOn w:val="Normal"/>
    <w:rsid w:val="00B21A5B"/>
    <w:pPr>
      <w:spacing w:before="160"/>
      <w:ind w:left="709"/>
    </w:pPr>
    <w:rPr>
      <w:rFonts w:ascii="Palatino Linotype" w:eastAsia="Times New Roman" w:hAnsi="Palatino Linotype"/>
      <w:b/>
      <w:bCs/>
      <w:sz w:val="20"/>
      <w:szCs w:val="20"/>
      <w:lang w:val="en-GB" w:eastAsia="en-US"/>
    </w:rPr>
  </w:style>
  <w:style w:type="paragraph" w:styleId="Prrafodelista">
    <w:name w:val="List Paragraph"/>
    <w:basedOn w:val="Normal"/>
    <w:uiPriority w:val="1"/>
    <w:qFormat/>
    <w:rsid w:val="00BE2C1A"/>
    <w:pPr>
      <w:ind w:left="720"/>
      <w:contextualSpacing/>
    </w:pPr>
  </w:style>
  <w:style w:type="paragraph" w:customStyle="1" w:styleId="Tabla">
    <w:name w:val="Tabla"/>
    <w:basedOn w:val="Normal"/>
    <w:link w:val="TablaCar"/>
    <w:autoRedefine/>
    <w:qFormat/>
    <w:rsid w:val="00FF33F9"/>
    <w:pPr>
      <w:tabs>
        <w:tab w:val="left" w:pos="1134"/>
      </w:tabs>
      <w:spacing w:before="240" w:after="240"/>
      <w:jc w:val="both"/>
    </w:pPr>
    <w:rPr>
      <w:rFonts w:ascii="Arial" w:eastAsia="Times New Roman" w:hAnsi="Arial" w:cs="Arial"/>
      <w:sz w:val="22"/>
      <w:szCs w:val="22"/>
      <w:lang w:eastAsia="en-US"/>
    </w:rPr>
  </w:style>
  <w:style w:type="character" w:customStyle="1" w:styleId="TablaCar">
    <w:name w:val="Tabla Car"/>
    <w:basedOn w:val="Fuentedeprrafopredeter"/>
    <w:link w:val="Tabla"/>
    <w:rsid w:val="00FF33F9"/>
    <w:rPr>
      <w:rFonts w:ascii="Arial" w:eastAsia="Times New Roman" w:hAnsi="Arial" w:cs="Arial"/>
      <w:sz w:val="22"/>
      <w:szCs w:val="22"/>
      <w:lang w:val="es-PE" w:eastAsia="en-US"/>
    </w:rPr>
  </w:style>
  <w:style w:type="character" w:customStyle="1" w:styleId="Ttulo2Car">
    <w:name w:val="Título 2 Car"/>
    <w:basedOn w:val="Fuentedeprrafopredeter"/>
    <w:link w:val="Ttulo2"/>
    <w:uiPriority w:val="9"/>
    <w:rsid w:val="00BB4453"/>
    <w:rPr>
      <w:rFonts w:ascii="Times New Roman" w:eastAsiaTheme="majorEastAsia" w:hAnsi="Times New Roman" w:cstheme="majorBidi"/>
      <w:b/>
      <w:sz w:val="32"/>
      <w:szCs w:val="32"/>
      <w:lang w:val="es-PE" w:eastAsia="en-US"/>
    </w:rPr>
  </w:style>
  <w:style w:type="character" w:customStyle="1" w:styleId="Ttulo3Car">
    <w:name w:val="Título 3 Car"/>
    <w:aliases w:val="T3 Car"/>
    <w:basedOn w:val="Fuentedeprrafopredeter"/>
    <w:link w:val="Ttulo3"/>
    <w:uiPriority w:val="9"/>
    <w:rsid w:val="00BB4453"/>
    <w:rPr>
      <w:rFonts w:asciiTheme="majorBidi" w:eastAsiaTheme="majorEastAsia" w:hAnsiTheme="majorBidi" w:cstheme="majorBidi"/>
      <w:sz w:val="28"/>
      <w:szCs w:val="28"/>
      <w:lang w:val="es-PE" w:eastAsia="en-US"/>
    </w:rPr>
  </w:style>
  <w:style w:type="character" w:customStyle="1" w:styleId="Ttulo4Car">
    <w:name w:val="Título 4 Car"/>
    <w:aliases w:val="T4 Car"/>
    <w:basedOn w:val="Fuentedeprrafopredeter"/>
    <w:link w:val="Ttulo4"/>
    <w:uiPriority w:val="9"/>
    <w:rsid w:val="00BB4453"/>
    <w:rPr>
      <w:rFonts w:asciiTheme="majorBidi" w:eastAsiaTheme="majorEastAsia" w:hAnsiTheme="majorBidi" w:cstheme="majorBidi"/>
      <w:i/>
      <w:iCs/>
      <w:sz w:val="24"/>
      <w:szCs w:val="24"/>
      <w:lang w:val="es-PE" w:eastAsia="en-US"/>
    </w:rPr>
  </w:style>
  <w:style w:type="character" w:customStyle="1" w:styleId="Ttulo1Car">
    <w:name w:val="Título 1 Car"/>
    <w:basedOn w:val="Fuentedeprrafopredeter"/>
    <w:link w:val="Ttulo1"/>
    <w:uiPriority w:val="9"/>
    <w:rsid w:val="00BB445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85454">
      <w:bodyDiv w:val="1"/>
      <w:marLeft w:val="0"/>
      <w:marRight w:val="0"/>
      <w:marTop w:val="0"/>
      <w:marBottom w:val="0"/>
      <w:divBdr>
        <w:top w:val="none" w:sz="0" w:space="0" w:color="auto"/>
        <w:left w:val="none" w:sz="0" w:space="0" w:color="auto"/>
        <w:bottom w:val="none" w:sz="0" w:space="0" w:color="auto"/>
        <w:right w:val="none" w:sz="0" w:space="0" w:color="auto"/>
      </w:divBdr>
    </w:div>
    <w:div w:id="619802882">
      <w:bodyDiv w:val="1"/>
      <w:marLeft w:val="0"/>
      <w:marRight w:val="0"/>
      <w:marTop w:val="0"/>
      <w:marBottom w:val="0"/>
      <w:divBdr>
        <w:top w:val="none" w:sz="0" w:space="0" w:color="auto"/>
        <w:left w:val="none" w:sz="0" w:space="0" w:color="auto"/>
        <w:bottom w:val="none" w:sz="0" w:space="0" w:color="auto"/>
        <w:right w:val="none" w:sz="0" w:space="0" w:color="auto"/>
      </w:divBdr>
    </w:div>
    <w:div w:id="643123736">
      <w:bodyDiv w:val="1"/>
      <w:marLeft w:val="0"/>
      <w:marRight w:val="0"/>
      <w:marTop w:val="0"/>
      <w:marBottom w:val="0"/>
      <w:divBdr>
        <w:top w:val="none" w:sz="0" w:space="0" w:color="auto"/>
        <w:left w:val="none" w:sz="0" w:space="0" w:color="auto"/>
        <w:bottom w:val="none" w:sz="0" w:space="0" w:color="auto"/>
        <w:right w:val="none" w:sz="0" w:space="0" w:color="auto"/>
      </w:divBdr>
    </w:div>
    <w:div w:id="696469000">
      <w:bodyDiv w:val="1"/>
      <w:marLeft w:val="0"/>
      <w:marRight w:val="0"/>
      <w:marTop w:val="0"/>
      <w:marBottom w:val="0"/>
      <w:divBdr>
        <w:top w:val="none" w:sz="0" w:space="0" w:color="auto"/>
        <w:left w:val="none" w:sz="0" w:space="0" w:color="auto"/>
        <w:bottom w:val="none" w:sz="0" w:space="0" w:color="auto"/>
        <w:right w:val="none" w:sz="0" w:space="0" w:color="auto"/>
      </w:divBdr>
    </w:div>
    <w:div w:id="1323267446">
      <w:bodyDiv w:val="1"/>
      <w:marLeft w:val="0"/>
      <w:marRight w:val="0"/>
      <w:marTop w:val="0"/>
      <w:marBottom w:val="0"/>
      <w:divBdr>
        <w:top w:val="none" w:sz="0" w:space="0" w:color="auto"/>
        <w:left w:val="none" w:sz="0" w:space="0" w:color="auto"/>
        <w:bottom w:val="none" w:sz="0" w:space="0" w:color="auto"/>
        <w:right w:val="none" w:sz="0" w:space="0" w:color="auto"/>
      </w:divBdr>
    </w:div>
    <w:div w:id="1371107036">
      <w:bodyDiv w:val="1"/>
      <w:marLeft w:val="0"/>
      <w:marRight w:val="0"/>
      <w:marTop w:val="0"/>
      <w:marBottom w:val="0"/>
      <w:divBdr>
        <w:top w:val="none" w:sz="0" w:space="0" w:color="auto"/>
        <w:left w:val="none" w:sz="0" w:space="0" w:color="auto"/>
        <w:bottom w:val="none" w:sz="0" w:space="0" w:color="auto"/>
        <w:right w:val="none" w:sz="0" w:space="0" w:color="auto"/>
      </w:divBdr>
    </w:div>
    <w:div w:id="1467351100">
      <w:bodyDiv w:val="1"/>
      <w:marLeft w:val="0"/>
      <w:marRight w:val="0"/>
      <w:marTop w:val="0"/>
      <w:marBottom w:val="0"/>
      <w:divBdr>
        <w:top w:val="none" w:sz="0" w:space="0" w:color="auto"/>
        <w:left w:val="none" w:sz="0" w:space="0" w:color="auto"/>
        <w:bottom w:val="none" w:sz="0" w:space="0" w:color="auto"/>
        <w:right w:val="none" w:sz="0" w:space="0" w:color="auto"/>
      </w:divBdr>
    </w:div>
    <w:div w:id="17073699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vargasmb@gmail.com" TargetMode="External"/><Relationship Id="rId13" Type="http://schemas.openxmlformats.org/officeDocument/2006/relationships/image" Target="media/image1.png"/><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496C1-E4AE-43F7-995C-AED50B4FE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2578</Words>
  <Characters>14184</Characters>
  <Application>Microsoft Office Word</Application>
  <DocSecurity>0</DocSecurity>
  <Lines>118</Lines>
  <Paragraphs>33</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Octavio Vargas Machuca</cp:lastModifiedBy>
  <cp:revision>10</cp:revision>
  <cp:lastPrinted>2025-07-19T04:31:00Z</cp:lastPrinted>
  <dcterms:created xsi:type="dcterms:W3CDTF">2025-07-21T20:12:00Z</dcterms:created>
  <dcterms:modified xsi:type="dcterms:W3CDTF">2025-07-21T20:27:00Z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646795</vt:lpwstr>
  </property>
  <property fmtid="{D5CDD505-2E9C-101B-9397-08002B2CF9AE}" pid="3" name="NXPowerLiteSettings">
    <vt:lpwstr>C7000400038000</vt:lpwstr>
  </property>
  <property fmtid="{D5CDD505-2E9C-101B-9397-08002B2CF9AE}" pid="4" name="NXPowerLiteVersion">
    <vt:lpwstr>S10.3.1</vt:lpwstr>
  </property>
</Properties>
</file>