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55DEC" w14:textId="59A72C3A" w:rsidR="007373B8" w:rsidRPr="000270E6" w:rsidRDefault="00FD01FB" w:rsidP="00A201D7">
      <w:pPr>
        <w:jc w:val="center"/>
        <w:rPr>
          <w:rFonts w:ascii="Arial" w:hAnsi="Arial" w:cs="Arial"/>
          <w:sz w:val="22"/>
          <w:szCs w:val="22"/>
          <w:lang w:val="es-PE"/>
        </w:rPr>
      </w:pPr>
      <w:r w:rsidRPr="00FD01FB">
        <w:rPr>
          <w:rFonts w:ascii="Arial" w:hAnsi="Arial" w:cs="Arial"/>
          <w:bCs/>
          <w:sz w:val="22"/>
          <w:szCs w:val="22"/>
          <w:lang w:val="es-PE"/>
        </w:rPr>
        <w:t xml:space="preserve">Sistema de semaforización en tiempo real de </w:t>
      </w:r>
      <w:r w:rsidR="004C2143" w:rsidRPr="00FD01FB">
        <w:rPr>
          <w:rFonts w:ascii="Arial" w:hAnsi="Arial" w:cs="Arial"/>
          <w:bCs/>
          <w:sz w:val="22"/>
          <w:szCs w:val="22"/>
          <w:lang w:val="es-PE"/>
        </w:rPr>
        <w:t>micro sismicidad</w:t>
      </w:r>
      <w:r w:rsidRPr="00FD01FB">
        <w:rPr>
          <w:rFonts w:ascii="Arial" w:hAnsi="Arial" w:cs="Arial"/>
          <w:bCs/>
          <w:sz w:val="22"/>
          <w:szCs w:val="22"/>
          <w:lang w:val="es-PE"/>
        </w:rPr>
        <w:t xml:space="preserve"> para la alerta temprana y gestión preventiva del riesgo </w:t>
      </w:r>
      <w:r w:rsidR="004C2143" w:rsidRPr="00FD01FB">
        <w:rPr>
          <w:rFonts w:ascii="Arial" w:hAnsi="Arial" w:cs="Arial"/>
          <w:bCs/>
          <w:sz w:val="22"/>
          <w:szCs w:val="22"/>
          <w:lang w:val="es-PE"/>
        </w:rPr>
        <w:t>geo mecánico</w:t>
      </w:r>
      <w:r w:rsidRPr="00FD01FB">
        <w:rPr>
          <w:rFonts w:ascii="Arial" w:hAnsi="Arial" w:cs="Arial"/>
          <w:bCs/>
          <w:sz w:val="22"/>
          <w:szCs w:val="22"/>
          <w:lang w:val="es-PE"/>
        </w:rPr>
        <w:t xml:space="preserve"> en minería subterránea </w:t>
      </w:r>
      <w:r w:rsidR="00A201D7" w:rsidRPr="000270E6">
        <w:rPr>
          <w:rFonts w:ascii="Arial" w:hAnsi="Arial" w:cs="Arial"/>
          <w:sz w:val="22"/>
          <w:szCs w:val="22"/>
          <w:lang w:val="es-PE"/>
        </w:rPr>
        <w:t>(</w:t>
      </w:r>
      <w:r w:rsidRPr="00FD01FB">
        <w:rPr>
          <w:rFonts w:ascii="Arial" w:hAnsi="Arial" w:cs="Arial"/>
          <w:sz w:val="22"/>
          <w:szCs w:val="22"/>
          <w:lang w:val="es-PE"/>
        </w:rPr>
        <w:t>2. Operaciones Mineras y Gestión de Activos</w:t>
      </w:r>
      <w:r>
        <w:rPr>
          <w:rFonts w:ascii="Arial" w:hAnsi="Arial" w:cs="Arial"/>
          <w:sz w:val="22"/>
          <w:szCs w:val="22"/>
          <w:lang w:val="es-PE"/>
        </w:rPr>
        <w:t xml:space="preserve"> - </w:t>
      </w:r>
      <w:r w:rsidRPr="00FD01FB">
        <w:rPr>
          <w:rFonts w:ascii="Arial" w:hAnsi="Arial" w:cs="Arial"/>
          <w:sz w:val="22"/>
          <w:szCs w:val="22"/>
          <w:lang w:val="es-PE"/>
        </w:rPr>
        <w:t>Seguridad y Salud Ocupacional</w:t>
      </w:r>
      <w:r w:rsidR="00A201D7" w:rsidRPr="000270E6">
        <w:rPr>
          <w:rFonts w:ascii="Arial" w:hAnsi="Arial" w:cs="Arial"/>
          <w:sz w:val="22"/>
          <w:szCs w:val="22"/>
          <w:lang w:val="es-PE"/>
        </w:rPr>
        <w:t>)</w:t>
      </w:r>
    </w:p>
    <w:p w14:paraId="03D0F56A" w14:textId="77777777" w:rsidR="00A05DB9" w:rsidRPr="000270E6" w:rsidRDefault="00A05DB9" w:rsidP="007373B8">
      <w:pPr>
        <w:rPr>
          <w:rFonts w:ascii="Arial" w:hAnsi="Arial" w:cs="Arial"/>
          <w:sz w:val="22"/>
          <w:szCs w:val="22"/>
        </w:rPr>
      </w:pPr>
    </w:p>
    <w:p w14:paraId="02638C59" w14:textId="02250CDB" w:rsidR="0087565A" w:rsidRPr="00B8246E" w:rsidRDefault="00FD01FB" w:rsidP="0087565A">
      <w:pPr>
        <w:jc w:val="center"/>
        <w:rPr>
          <w:rFonts w:ascii="Arial" w:hAnsi="Arial" w:cs="Arial"/>
          <w:b/>
          <w:bCs/>
          <w:sz w:val="22"/>
          <w:szCs w:val="22"/>
          <w:lang w:val="es-PE"/>
        </w:rPr>
      </w:pPr>
      <w:r w:rsidRPr="00B8246E">
        <w:rPr>
          <w:rFonts w:ascii="Arial" w:hAnsi="Arial" w:cs="Arial"/>
          <w:b/>
          <w:bCs/>
          <w:sz w:val="22"/>
          <w:szCs w:val="22"/>
          <w:lang w:val="es-PE"/>
        </w:rPr>
        <w:t>Peter</w:t>
      </w:r>
      <w:r w:rsidR="00B8246E" w:rsidRPr="00B8246E">
        <w:rPr>
          <w:rFonts w:ascii="Arial" w:hAnsi="Arial" w:cs="Arial"/>
          <w:b/>
          <w:bCs/>
          <w:sz w:val="22"/>
          <w:szCs w:val="22"/>
          <w:lang w:val="es-PE"/>
        </w:rPr>
        <w:t xml:space="preserve"> </w:t>
      </w:r>
      <w:proofErr w:type="spellStart"/>
      <w:r w:rsidR="00B8246E" w:rsidRPr="00B8246E">
        <w:rPr>
          <w:rFonts w:ascii="Arial" w:hAnsi="Arial" w:cs="Arial"/>
          <w:b/>
          <w:bCs/>
          <w:sz w:val="22"/>
          <w:szCs w:val="22"/>
          <w:lang w:val="es-PE"/>
        </w:rPr>
        <w:t>Andree</w:t>
      </w:r>
      <w:proofErr w:type="spellEnd"/>
      <w:r w:rsidR="00B8246E" w:rsidRPr="00B8246E">
        <w:rPr>
          <w:rFonts w:ascii="Arial" w:hAnsi="Arial" w:cs="Arial"/>
          <w:b/>
          <w:bCs/>
          <w:sz w:val="22"/>
          <w:szCs w:val="22"/>
          <w:lang w:val="es-PE"/>
        </w:rPr>
        <w:t xml:space="preserve"> Espinoza Saenz</w:t>
      </w:r>
      <w:r w:rsidR="0087565A" w:rsidRPr="00B8246E">
        <w:rPr>
          <w:rFonts w:ascii="Arial" w:hAnsi="Arial" w:cs="Arial"/>
          <w:b/>
          <w:bCs/>
          <w:sz w:val="22"/>
          <w:szCs w:val="22"/>
          <w:vertAlign w:val="superscript"/>
          <w:lang w:val="es-PE"/>
        </w:rPr>
        <w:t>1</w:t>
      </w:r>
      <w:r w:rsidR="0087565A" w:rsidRPr="00B8246E">
        <w:rPr>
          <w:rFonts w:ascii="Arial" w:hAnsi="Arial" w:cs="Arial"/>
          <w:b/>
          <w:bCs/>
          <w:sz w:val="22"/>
          <w:szCs w:val="22"/>
          <w:lang w:val="es-PE"/>
        </w:rPr>
        <w:t xml:space="preserve">, </w:t>
      </w:r>
      <w:r w:rsidRPr="00B8246E">
        <w:rPr>
          <w:rFonts w:ascii="Arial" w:hAnsi="Arial" w:cs="Arial"/>
          <w:b/>
          <w:bCs/>
          <w:sz w:val="22"/>
          <w:szCs w:val="22"/>
          <w:lang w:val="es-PE"/>
        </w:rPr>
        <w:t>Nicole Alfaro</w:t>
      </w:r>
      <w:r w:rsidR="008B376F">
        <w:rPr>
          <w:rFonts w:ascii="Arial" w:hAnsi="Arial" w:cs="Arial"/>
          <w:b/>
          <w:bCs/>
          <w:sz w:val="22"/>
          <w:szCs w:val="22"/>
          <w:lang w:val="es-PE"/>
        </w:rPr>
        <w:t xml:space="preserve"> </w:t>
      </w:r>
      <w:proofErr w:type="spellStart"/>
      <w:r w:rsidR="008B376F">
        <w:rPr>
          <w:rFonts w:ascii="Arial" w:hAnsi="Arial" w:cs="Arial"/>
          <w:b/>
          <w:bCs/>
          <w:sz w:val="22"/>
          <w:szCs w:val="22"/>
          <w:lang w:val="es-PE"/>
        </w:rPr>
        <w:t>Perez</w:t>
      </w:r>
      <w:proofErr w:type="spellEnd"/>
      <w:r w:rsidR="000F3514" w:rsidRPr="00B8246E">
        <w:rPr>
          <w:rFonts w:ascii="Arial" w:hAnsi="Arial" w:cs="Arial"/>
          <w:b/>
          <w:bCs/>
          <w:color w:val="808080"/>
          <w:sz w:val="22"/>
          <w:szCs w:val="22"/>
          <w:lang w:val="es-PE"/>
        </w:rPr>
        <w:t>[s]</w:t>
      </w:r>
      <w:r w:rsidR="0087565A" w:rsidRPr="00B8246E">
        <w:rPr>
          <w:rFonts w:ascii="Arial" w:hAnsi="Arial" w:cs="Arial"/>
          <w:b/>
          <w:bCs/>
          <w:sz w:val="22"/>
          <w:szCs w:val="22"/>
          <w:vertAlign w:val="superscript"/>
          <w:lang w:val="es-PE"/>
        </w:rPr>
        <w:t>2</w:t>
      </w:r>
      <w:r w:rsidR="002D1C36" w:rsidRPr="00B8246E">
        <w:rPr>
          <w:rFonts w:ascii="Arial" w:hAnsi="Arial" w:cs="Arial"/>
          <w:b/>
          <w:bCs/>
          <w:sz w:val="22"/>
          <w:szCs w:val="22"/>
          <w:lang w:val="es-PE"/>
        </w:rPr>
        <w:t xml:space="preserve"> y</w:t>
      </w:r>
      <w:r w:rsidR="0087565A" w:rsidRPr="00B8246E">
        <w:rPr>
          <w:rFonts w:ascii="Arial" w:hAnsi="Arial" w:cs="Arial"/>
          <w:b/>
          <w:bCs/>
          <w:sz w:val="22"/>
          <w:szCs w:val="22"/>
          <w:lang w:val="es-PE"/>
        </w:rPr>
        <w:t xml:space="preserve"> </w:t>
      </w:r>
      <w:r w:rsidRPr="00B8246E">
        <w:rPr>
          <w:rFonts w:ascii="Arial" w:hAnsi="Arial" w:cs="Arial"/>
          <w:b/>
          <w:bCs/>
          <w:sz w:val="22"/>
          <w:szCs w:val="22"/>
          <w:lang w:val="es-PE"/>
        </w:rPr>
        <w:t>Ariana Arteaga</w:t>
      </w:r>
      <w:r w:rsidR="009B0B7C">
        <w:rPr>
          <w:rFonts w:ascii="Arial" w:hAnsi="Arial" w:cs="Arial"/>
          <w:b/>
          <w:bCs/>
          <w:sz w:val="22"/>
          <w:szCs w:val="22"/>
          <w:lang w:val="es-PE"/>
        </w:rPr>
        <w:t xml:space="preserve"> Pastor</w:t>
      </w:r>
      <w:r w:rsidR="0018131B" w:rsidRPr="00B8246E">
        <w:rPr>
          <w:rFonts w:ascii="Arial" w:hAnsi="Arial" w:cs="Arial"/>
          <w:b/>
          <w:bCs/>
          <w:color w:val="808080"/>
          <w:sz w:val="22"/>
          <w:szCs w:val="22"/>
          <w:lang w:val="es-PE"/>
        </w:rPr>
        <w:t>[s]</w:t>
      </w:r>
      <w:r w:rsidR="0087565A" w:rsidRPr="00B8246E">
        <w:rPr>
          <w:rFonts w:ascii="Arial" w:hAnsi="Arial" w:cs="Arial"/>
          <w:b/>
          <w:bCs/>
          <w:sz w:val="22"/>
          <w:szCs w:val="22"/>
          <w:vertAlign w:val="superscript"/>
          <w:lang w:val="es-PE"/>
        </w:rPr>
        <w:t>3</w:t>
      </w:r>
    </w:p>
    <w:p w14:paraId="400BE595" w14:textId="77777777" w:rsidR="0087565A" w:rsidRPr="00B8246E" w:rsidRDefault="0087565A" w:rsidP="0087565A">
      <w:pPr>
        <w:jc w:val="center"/>
        <w:rPr>
          <w:rFonts w:ascii="Arial" w:hAnsi="Arial" w:cs="Arial"/>
          <w:bCs/>
          <w:sz w:val="22"/>
          <w:szCs w:val="22"/>
          <w:lang w:val="es-PE"/>
        </w:rPr>
      </w:pPr>
    </w:p>
    <w:p w14:paraId="23736843" w14:textId="77777777" w:rsidR="007373B8" w:rsidRPr="00B8246E" w:rsidRDefault="007373B8" w:rsidP="007373B8">
      <w:pPr>
        <w:rPr>
          <w:rFonts w:ascii="Arial" w:hAnsi="Arial" w:cs="Arial"/>
          <w:sz w:val="22"/>
          <w:szCs w:val="22"/>
          <w:lang w:val="es-PE"/>
        </w:rPr>
      </w:pPr>
    </w:p>
    <w:p w14:paraId="1D73A8BC" w14:textId="345B8BEC" w:rsidR="007373B8" w:rsidRPr="000270E6" w:rsidRDefault="001F7167" w:rsidP="00B45198">
      <w:pPr>
        <w:ind w:left="142" w:hanging="142"/>
        <w:jc w:val="both"/>
        <w:rPr>
          <w:rFonts w:ascii="Arial" w:hAnsi="Arial" w:cs="Arial"/>
          <w:sz w:val="22"/>
          <w:szCs w:val="22"/>
          <w:lang w:val="es-PE"/>
        </w:rPr>
      </w:pPr>
      <w:r w:rsidRPr="000270E6">
        <w:rPr>
          <w:rFonts w:ascii="Arial" w:hAnsi="Arial" w:cs="Arial"/>
          <w:sz w:val="22"/>
          <w:szCs w:val="22"/>
          <w:vertAlign w:val="superscript"/>
          <w:lang w:val="es-PE"/>
        </w:rPr>
        <w:t>1</w:t>
      </w:r>
      <w:r w:rsidR="004C2143" w:rsidRPr="004C2143">
        <w:rPr>
          <w:rFonts w:ascii="Arial" w:hAnsi="Arial" w:cs="Arial"/>
          <w:sz w:val="22"/>
          <w:szCs w:val="22"/>
          <w:lang w:val="es-PE"/>
        </w:rPr>
        <w:t xml:space="preserve"> </w:t>
      </w:r>
      <w:proofErr w:type="gramStart"/>
      <w:r w:rsidR="004C2143">
        <w:rPr>
          <w:rFonts w:ascii="Arial" w:hAnsi="Arial" w:cs="Arial"/>
          <w:sz w:val="22"/>
          <w:szCs w:val="22"/>
          <w:lang w:val="es-PE"/>
        </w:rPr>
        <w:t>Jefe</w:t>
      </w:r>
      <w:proofErr w:type="gramEnd"/>
      <w:r w:rsidR="004C2143">
        <w:rPr>
          <w:rFonts w:ascii="Arial" w:hAnsi="Arial" w:cs="Arial"/>
          <w:sz w:val="22"/>
          <w:szCs w:val="22"/>
          <w:lang w:val="es-PE"/>
        </w:rPr>
        <w:t xml:space="preserve"> de geofísica; </w:t>
      </w:r>
      <w:r w:rsidR="00B8246E">
        <w:rPr>
          <w:rFonts w:ascii="Arial" w:hAnsi="Arial" w:cs="Arial"/>
          <w:sz w:val="22"/>
          <w:szCs w:val="22"/>
          <w:lang w:val="es-PE"/>
        </w:rPr>
        <w:t xml:space="preserve">Compañía Minera Poderosa S.A., </w:t>
      </w:r>
      <w:r w:rsidR="004A314F" w:rsidRPr="004A314F">
        <w:rPr>
          <w:rFonts w:ascii="Arial" w:hAnsi="Arial" w:cs="Arial"/>
          <w:sz w:val="22"/>
          <w:szCs w:val="22"/>
          <w:lang w:val="es-PE"/>
        </w:rPr>
        <w:t xml:space="preserve">Av. La Floresta Nro. 497 </w:t>
      </w:r>
      <w:proofErr w:type="spellStart"/>
      <w:r w:rsidR="004A314F" w:rsidRPr="004A314F">
        <w:rPr>
          <w:rFonts w:ascii="Arial" w:hAnsi="Arial" w:cs="Arial"/>
          <w:sz w:val="22"/>
          <w:szCs w:val="22"/>
          <w:lang w:val="es-PE"/>
        </w:rPr>
        <w:t>Int</w:t>
      </w:r>
      <w:proofErr w:type="spellEnd"/>
      <w:r w:rsidR="004A314F" w:rsidRPr="004A314F">
        <w:rPr>
          <w:rFonts w:ascii="Arial" w:hAnsi="Arial" w:cs="Arial"/>
          <w:sz w:val="22"/>
          <w:szCs w:val="22"/>
          <w:lang w:val="es-PE"/>
        </w:rPr>
        <w:t xml:space="preserve">. 501, </w:t>
      </w:r>
      <w:r w:rsidR="00B8246E">
        <w:rPr>
          <w:rFonts w:ascii="Arial" w:hAnsi="Arial" w:cs="Arial"/>
          <w:sz w:val="22"/>
          <w:szCs w:val="22"/>
          <w:lang w:val="es-PE"/>
        </w:rPr>
        <w:t xml:space="preserve">Urbanización Chacarilla del Estanque, </w:t>
      </w:r>
      <w:r w:rsidR="004A314F" w:rsidRPr="004A314F">
        <w:rPr>
          <w:rFonts w:ascii="Arial" w:hAnsi="Arial" w:cs="Arial"/>
          <w:sz w:val="22"/>
          <w:szCs w:val="22"/>
          <w:lang w:val="es-PE"/>
        </w:rPr>
        <w:t>San Borja, Lima, Perú (</w:t>
      </w:r>
      <w:hyperlink r:id="rId10" w:history="1">
        <w:r w:rsidR="00B8246E" w:rsidRPr="00A40257">
          <w:rPr>
            <w:rStyle w:val="Hipervnculo"/>
            <w:rFonts w:ascii="Arial" w:hAnsi="Arial" w:cs="Arial"/>
            <w:sz w:val="22"/>
            <w:szCs w:val="22"/>
            <w:lang w:val="es-PE"/>
          </w:rPr>
          <w:t>pespinoza@poderosa.com.pe</w:t>
        </w:r>
      </w:hyperlink>
      <w:r w:rsidR="00B8246E">
        <w:rPr>
          <w:rFonts w:ascii="Arial" w:hAnsi="Arial" w:cs="Arial"/>
          <w:sz w:val="22"/>
          <w:szCs w:val="22"/>
          <w:lang w:val="es-PE"/>
        </w:rPr>
        <w:t>, 989828360</w:t>
      </w:r>
      <w:r w:rsidR="003C6D44" w:rsidRPr="000270E6">
        <w:rPr>
          <w:rFonts w:ascii="Arial" w:hAnsi="Arial" w:cs="Arial"/>
          <w:sz w:val="22"/>
          <w:szCs w:val="22"/>
          <w:lang w:val="es-PE"/>
        </w:rPr>
        <w:t>)</w:t>
      </w:r>
    </w:p>
    <w:p w14:paraId="791CF854" w14:textId="271544DE" w:rsidR="007373B8" w:rsidRPr="000270E6" w:rsidRDefault="001F7167" w:rsidP="00B45198">
      <w:pPr>
        <w:ind w:left="142" w:hanging="142"/>
        <w:jc w:val="both"/>
        <w:rPr>
          <w:rFonts w:ascii="Arial" w:hAnsi="Arial" w:cs="Arial"/>
          <w:sz w:val="22"/>
          <w:szCs w:val="22"/>
          <w:lang w:val="es-PE"/>
        </w:rPr>
      </w:pPr>
      <w:r w:rsidRPr="000270E6">
        <w:rPr>
          <w:rFonts w:ascii="Arial" w:hAnsi="Arial" w:cs="Arial"/>
          <w:sz w:val="22"/>
          <w:szCs w:val="22"/>
          <w:vertAlign w:val="superscript"/>
          <w:lang w:val="es-PE"/>
        </w:rPr>
        <w:t>2</w:t>
      </w:r>
      <w:r w:rsidR="004C2143" w:rsidRPr="004C2143">
        <w:rPr>
          <w:rFonts w:ascii="Arial" w:hAnsi="Arial" w:cs="Arial"/>
          <w:sz w:val="22"/>
          <w:szCs w:val="22"/>
          <w:lang w:val="es-PE"/>
        </w:rPr>
        <w:t xml:space="preserve"> </w:t>
      </w:r>
      <w:proofErr w:type="gramStart"/>
      <w:r w:rsidR="004C2143">
        <w:rPr>
          <w:rFonts w:ascii="Arial" w:hAnsi="Arial" w:cs="Arial"/>
          <w:sz w:val="22"/>
          <w:szCs w:val="22"/>
          <w:lang w:val="es-PE"/>
        </w:rPr>
        <w:t>Ingeniera</w:t>
      </w:r>
      <w:proofErr w:type="gramEnd"/>
      <w:r w:rsidR="004C2143">
        <w:rPr>
          <w:rFonts w:ascii="Arial" w:hAnsi="Arial" w:cs="Arial"/>
          <w:sz w:val="22"/>
          <w:szCs w:val="22"/>
          <w:lang w:val="es-PE"/>
        </w:rPr>
        <w:t xml:space="preserve"> de Planeamiento Junior; </w:t>
      </w:r>
      <w:r w:rsidR="00325076">
        <w:rPr>
          <w:rFonts w:ascii="Arial" w:hAnsi="Arial" w:cs="Arial"/>
          <w:sz w:val="22"/>
          <w:szCs w:val="22"/>
          <w:lang w:val="es-PE"/>
        </w:rPr>
        <w:t xml:space="preserve">Compañía Minera Poderosa S.A, </w:t>
      </w:r>
      <w:r w:rsidR="00325076" w:rsidRPr="004A314F">
        <w:rPr>
          <w:rFonts w:ascii="Arial" w:hAnsi="Arial" w:cs="Arial"/>
          <w:sz w:val="22"/>
          <w:szCs w:val="22"/>
          <w:lang w:val="es-PE"/>
        </w:rPr>
        <w:t xml:space="preserve">Av. La Floresta Nro. 497 </w:t>
      </w:r>
      <w:proofErr w:type="spellStart"/>
      <w:r w:rsidR="00325076" w:rsidRPr="004A314F">
        <w:rPr>
          <w:rFonts w:ascii="Arial" w:hAnsi="Arial" w:cs="Arial"/>
          <w:sz w:val="22"/>
          <w:szCs w:val="22"/>
          <w:lang w:val="es-PE"/>
        </w:rPr>
        <w:t>Int</w:t>
      </w:r>
      <w:proofErr w:type="spellEnd"/>
      <w:r w:rsidR="00325076" w:rsidRPr="004A314F">
        <w:rPr>
          <w:rFonts w:ascii="Arial" w:hAnsi="Arial" w:cs="Arial"/>
          <w:sz w:val="22"/>
          <w:szCs w:val="22"/>
          <w:lang w:val="es-PE"/>
        </w:rPr>
        <w:t xml:space="preserve">. 501, </w:t>
      </w:r>
      <w:r w:rsidR="00325076">
        <w:rPr>
          <w:rFonts w:ascii="Arial" w:hAnsi="Arial" w:cs="Arial"/>
          <w:sz w:val="22"/>
          <w:szCs w:val="22"/>
          <w:lang w:val="es-PE"/>
        </w:rPr>
        <w:t xml:space="preserve">Urbanización Chacarilla del Estanque, </w:t>
      </w:r>
      <w:r w:rsidR="00325076" w:rsidRPr="004A314F">
        <w:rPr>
          <w:rFonts w:ascii="Arial" w:hAnsi="Arial" w:cs="Arial"/>
          <w:sz w:val="22"/>
          <w:szCs w:val="22"/>
          <w:lang w:val="es-PE"/>
        </w:rPr>
        <w:t>San Borja, Lima, Perú (</w:t>
      </w:r>
      <w:r w:rsidR="00325076">
        <w:rPr>
          <w:rFonts w:ascii="Arial" w:hAnsi="Arial" w:cs="Arial"/>
          <w:sz w:val="22"/>
          <w:szCs w:val="22"/>
          <w:lang w:val="es-PE"/>
        </w:rPr>
        <w:t>naflaro</w:t>
      </w:r>
      <w:r w:rsidR="00325076" w:rsidRPr="004A314F">
        <w:rPr>
          <w:rFonts w:ascii="Arial" w:hAnsi="Arial" w:cs="Arial"/>
          <w:sz w:val="22"/>
          <w:szCs w:val="22"/>
          <w:lang w:val="es-PE"/>
        </w:rPr>
        <w:t>@poderosa.com.pe</w:t>
      </w:r>
      <w:r w:rsidR="00325076" w:rsidRPr="000270E6">
        <w:rPr>
          <w:rFonts w:ascii="Arial" w:hAnsi="Arial" w:cs="Arial"/>
          <w:sz w:val="22"/>
          <w:szCs w:val="22"/>
          <w:lang w:val="es-PE"/>
        </w:rPr>
        <w:t>)</w:t>
      </w:r>
    </w:p>
    <w:p w14:paraId="676FAC05" w14:textId="2AF0EF27" w:rsidR="006D0F12" w:rsidRPr="000270E6" w:rsidRDefault="006D0F12" w:rsidP="00B45198">
      <w:pPr>
        <w:ind w:left="142" w:hanging="142"/>
        <w:jc w:val="both"/>
        <w:rPr>
          <w:rFonts w:ascii="Arial" w:hAnsi="Arial" w:cs="Arial"/>
          <w:sz w:val="22"/>
          <w:szCs w:val="22"/>
          <w:lang w:val="es-PE"/>
        </w:rPr>
      </w:pPr>
      <w:r w:rsidRPr="000270E6">
        <w:rPr>
          <w:rFonts w:ascii="Arial" w:hAnsi="Arial" w:cs="Arial"/>
          <w:sz w:val="22"/>
          <w:szCs w:val="22"/>
          <w:vertAlign w:val="superscript"/>
          <w:lang w:val="es-PE"/>
        </w:rPr>
        <w:t>3</w:t>
      </w:r>
      <w:r w:rsidR="004C2143" w:rsidRPr="004C2143">
        <w:rPr>
          <w:rFonts w:ascii="Arial" w:hAnsi="Arial" w:cs="Arial"/>
          <w:sz w:val="22"/>
          <w:szCs w:val="22"/>
          <w:lang w:val="es-PE"/>
        </w:rPr>
        <w:t xml:space="preserve"> </w:t>
      </w:r>
      <w:proofErr w:type="gramStart"/>
      <w:r w:rsidR="004C2143">
        <w:rPr>
          <w:rFonts w:ascii="Arial" w:hAnsi="Arial" w:cs="Arial"/>
          <w:sz w:val="22"/>
          <w:szCs w:val="22"/>
          <w:lang w:val="es-PE"/>
        </w:rPr>
        <w:t>Coordinadora</w:t>
      </w:r>
      <w:proofErr w:type="gramEnd"/>
      <w:r w:rsidR="004C2143">
        <w:rPr>
          <w:rFonts w:ascii="Arial" w:hAnsi="Arial" w:cs="Arial"/>
          <w:sz w:val="22"/>
          <w:szCs w:val="22"/>
          <w:lang w:val="es-PE"/>
        </w:rPr>
        <w:t xml:space="preserve"> de innovación,</w:t>
      </w:r>
      <w:r w:rsidR="008B376F">
        <w:rPr>
          <w:rFonts w:ascii="Arial" w:hAnsi="Arial" w:cs="Arial"/>
          <w:sz w:val="22"/>
          <w:szCs w:val="22"/>
          <w:lang w:val="es-PE"/>
        </w:rPr>
        <w:t xml:space="preserve"> Compañía Minera Poderosa S.A.</w:t>
      </w:r>
      <w:r w:rsidR="00FB78F8" w:rsidRPr="00FB78F8">
        <w:rPr>
          <w:rFonts w:ascii="Arial" w:hAnsi="Arial" w:cs="Arial"/>
          <w:sz w:val="22"/>
          <w:szCs w:val="22"/>
          <w:lang w:val="es-PE"/>
        </w:rPr>
        <w:t xml:space="preserve">, Av. La Floresta Nro. 497 </w:t>
      </w:r>
      <w:proofErr w:type="spellStart"/>
      <w:r w:rsidR="00FB78F8" w:rsidRPr="00FB78F8">
        <w:rPr>
          <w:rFonts w:ascii="Arial" w:hAnsi="Arial" w:cs="Arial"/>
          <w:sz w:val="22"/>
          <w:szCs w:val="22"/>
          <w:lang w:val="es-PE"/>
        </w:rPr>
        <w:t>Int</w:t>
      </w:r>
      <w:proofErr w:type="spellEnd"/>
      <w:r w:rsidR="00FB78F8" w:rsidRPr="00FB78F8">
        <w:rPr>
          <w:rFonts w:ascii="Arial" w:hAnsi="Arial" w:cs="Arial"/>
          <w:sz w:val="22"/>
          <w:szCs w:val="22"/>
          <w:lang w:val="es-PE"/>
        </w:rPr>
        <w:t>. 501, San Borja, Lima, Perú</w:t>
      </w:r>
      <w:r w:rsidR="00E246B3">
        <w:rPr>
          <w:rFonts w:ascii="Arial" w:hAnsi="Arial" w:cs="Arial"/>
          <w:sz w:val="22"/>
          <w:szCs w:val="22"/>
          <w:lang w:val="es-PE"/>
        </w:rPr>
        <w:t xml:space="preserve"> </w:t>
      </w:r>
      <w:r w:rsidR="00FB78F8" w:rsidRPr="00FB78F8">
        <w:rPr>
          <w:rFonts w:ascii="Arial" w:hAnsi="Arial" w:cs="Arial"/>
          <w:sz w:val="22"/>
          <w:szCs w:val="22"/>
          <w:lang w:val="es-PE"/>
        </w:rPr>
        <w:t>(aarteagap@poderosa.com.pe)</w:t>
      </w:r>
    </w:p>
    <w:p w14:paraId="42271F3F" w14:textId="4944AADE" w:rsidR="00C90525" w:rsidRPr="000270E6" w:rsidRDefault="00C90525" w:rsidP="00B45198">
      <w:pPr>
        <w:jc w:val="both"/>
        <w:rPr>
          <w:rFonts w:ascii="Arial" w:hAnsi="Arial" w:cs="Arial"/>
          <w:sz w:val="22"/>
          <w:szCs w:val="22"/>
        </w:rPr>
      </w:pPr>
      <w:r w:rsidRPr="000270E6">
        <w:rPr>
          <w:rFonts w:ascii="Arial" w:hAnsi="Arial" w:cs="Arial"/>
          <w:sz w:val="22"/>
          <w:szCs w:val="22"/>
        </w:rPr>
        <w:t>____________________________________________________________________________________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11"/>
          <w:headerReference w:type="default" r:id="rId12"/>
          <w:footerReference w:type="even" r:id="rId13"/>
          <w:headerReference w:type="first" r:id="rId14"/>
          <w:type w:val="continuous"/>
          <w:pgSz w:w="11900" w:h="16840"/>
          <w:pgMar w:top="1134" w:right="680" w:bottom="964" w:left="851" w:header="680" w:footer="567" w:gutter="0"/>
          <w:cols w:space="720"/>
          <w:docGrid w:linePitch="360"/>
        </w:sectPr>
      </w:pPr>
    </w:p>
    <w:p w14:paraId="097C01EA" w14:textId="77777777" w:rsidR="00460D0B" w:rsidRDefault="00D574EF" w:rsidP="00650F70">
      <w:pPr>
        <w:jc w:val="both"/>
        <w:rPr>
          <w:rFonts w:ascii="Arial" w:hAnsi="Arial" w:cs="Arial"/>
          <w:b/>
          <w:sz w:val="22"/>
          <w:szCs w:val="22"/>
          <w:lang w:val="es-PE"/>
        </w:rPr>
      </w:pPr>
      <w:r w:rsidRPr="000270E6">
        <w:rPr>
          <w:rFonts w:ascii="Arial" w:hAnsi="Arial" w:cs="Arial"/>
          <w:b/>
          <w:sz w:val="22"/>
          <w:szCs w:val="22"/>
          <w:lang w:val="es-PE"/>
        </w:rPr>
        <w:t>RESUMEN</w:t>
      </w:r>
    </w:p>
    <w:p w14:paraId="4AC2C070" w14:textId="77777777" w:rsidR="004C2143" w:rsidRPr="000270E6" w:rsidRDefault="004C2143" w:rsidP="00650F70">
      <w:pPr>
        <w:jc w:val="both"/>
        <w:rPr>
          <w:rFonts w:ascii="Arial" w:hAnsi="Arial" w:cs="Arial"/>
          <w:b/>
          <w:sz w:val="22"/>
          <w:szCs w:val="22"/>
          <w:lang w:val="es-PE"/>
        </w:rPr>
      </w:pPr>
    </w:p>
    <w:p w14:paraId="413D6B72" w14:textId="77777777" w:rsidR="00DF3645" w:rsidRPr="00DF3645" w:rsidRDefault="00DF3645" w:rsidP="00DF3645">
      <w:pPr>
        <w:jc w:val="both"/>
        <w:rPr>
          <w:rFonts w:ascii="Arial" w:hAnsi="Arial" w:cs="Arial"/>
          <w:sz w:val="22"/>
          <w:szCs w:val="22"/>
          <w:lang w:val="es-PE"/>
        </w:rPr>
      </w:pPr>
      <w:r w:rsidRPr="009D4697">
        <w:rPr>
          <w:rFonts w:ascii="Arial" w:hAnsi="Arial" w:cs="Arial"/>
          <w:sz w:val="22"/>
          <w:szCs w:val="22"/>
          <w:lang w:val="es-PE"/>
        </w:rPr>
        <w:t xml:space="preserve">En la minería subterránea peruana, los desprendimientos de rocas representan el 66.7% de los accidentes fatales, según datos de OSINERGMIN, subrayando la urgente necesidad de soluciones preventivas eficaces. Los sistemas actuales de monitoreo </w:t>
      </w:r>
      <w:proofErr w:type="spellStart"/>
      <w:r w:rsidRPr="009D4697">
        <w:rPr>
          <w:rFonts w:ascii="Arial" w:hAnsi="Arial" w:cs="Arial"/>
          <w:sz w:val="22"/>
          <w:szCs w:val="22"/>
          <w:lang w:val="es-PE"/>
        </w:rPr>
        <w:t>microsísmico</w:t>
      </w:r>
      <w:proofErr w:type="spellEnd"/>
      <w:r w:rsidRPr="009D4697">
        <w:rPr>
          <w:rFonts w:ascii="Arial" w:hAnsi="Arial" w:cs="Arial"/>
          <w:sz w:val="22"/>
          <w:szCs w:val="22"/>
          <w:lang w:val="es-PE"/>
        </w:rPr>
        <w:t xml:space="preserve"> emiten reportes diarios, limitando severamente la capacidad de respuesta inmediata y la gestión preventiva. Este proyecto propone una solución innovadora al integrar en tiempo real el sistema </w:t>
      </w:r>
      <w:proofErr w:type="spellStart"/>
      <w:r w:rsidRPr="009D4697">
        <w:rPr>
          <w:rFonts w:ascii="Arial" w:hAnsi="Arial" w:cs="Arial"/>
          <w:sz w:val="22"/>
          <w:szCs w:val="22"/>
          <w:lang w:val="es-PE"/>
        </w:rPr>
        <w:t>microsísmico</w:t>
      </w:r>
      <w:proofErr w:type="spellEnd"/>
      <w:r w:rsidRPr="009D4697">
        <w:rPr>
          <w:rFonts w:ascii="Arial" w:hAnsi="Arial" w:cs="Arial"/>
          <w:sz w:val="22"/>
          <w:szCs w:val="22"/>
          <w:lang w:val="es-PE"/>
        </w:rPr>
        <w:t xml:space="preserve"> con la plataforma SCADA, desarrollando un sistema visual intuitivo de semaforización que proporciona alertas tempranas claramente visibles para el personal operativo. La implementación del sistema piloto busca validar la solución en condiciones reales, mejorando significativamente la seguridad laboral, optimizando la gestión operativa y estableciendo nuevos estándares en prevención geomecánica.</w:t>
      </w:r>
    </w:p>
    <w:p w14:paraId="2FFBFFE5" w14:textId="77777777" w:rsidR="00DF3645" w:rsidRPr="00FD01FB" w:rsidRDefault="00DF3645" w:rsidP="4AB6712F">
      <w:pPr>
        <w:jc w:val="both"/>
        <w:rPr>
          <w:rFonts w:ascii="Arial" w:hAnsi="Arial" w:cs="Arial"/>
          <w:sz w:val="22"/>
          <w:szCs w:val="22"/>
          <w:lang w:val="es-PE"/>
        </w:rPr>
      </w:pPr>
    </w:p>
    <w:p w14:paraId="510A3F73" w14:textId="77777777" w:rsidR="00BC4D43" w:rsidRPr="000270E6" w:rsidRDefault="00BC4D43" w:rsidP="00650F70">
      <w:pPr>
        <w:jc w:val="both"/>
        <w:rPr>
          <w:rFonts w:ascii="Arial" w:hAnsi="Arial" w:cs="Arial"/>
          <w:b/>
          <w:sz w:val="22"/>
          <w:szCs w:val="22"/>
          <w:lang w:val="es-PE"/>
        </w:rPr>
      </w:pPr>
    </w:p>
    <w:p w14:paraId="113109B4" w14:textId="77777777" w:rsidR="00441B34" w:rsidRPr="000270E6" w:rsidRDefault="00F7409F" w:rsidP="00650F70">
      <w:pPr>
        <w:jc w:val="both"/>
        <w:rPr>
          <w:rFonts w:ascii="Arial" w:hAnsi="Arial" w:cs="Arial"/>
          <w:b/>
          <w:sz w:val="22"/>
          <w:szCs w:val="22"/>
          <w:lang w:val="es-PE"/>
        </w:rPr>
      </w:pPr>
      <w:r w:rsidRPr="000270E6">
        <w:rPr>
          <w:rFonts w:ascii="Arial" w:hAnsi="Arial" w:cs="Arial"/>
          <w:b/>
          <w:sz w:val="22"/>
          <w:szCs w:val="22"/>
          <w:lang w:val="es-PE"/>
        </w:rPr>
        <w:t xml:space="preserve">1. </w:t>
      </w:r>
      <w:r w:rsidR="002C3EBB" w:rsidRPr="000270E6">
        <w:rPr>
          <w:rFonts w:ascii="Arial" w:hAnsi="Arial" w:cs="Arial"/>
          <w:b/>
          <w:sz w:val="22"/>
          <w:szCs w:val="22"/>
          <w:lang w:val="es-PE"/>
        </w:rPr>
        <w:t>I</w:t>
      </w:r>
      <w:r w:rsidR="00314F9E" w:rsidRPr="000270E6">
        <w:rPr>
          <w:rFonts w:ascii="Arial" w:hAnsi="Arial" w:cs="Arial"/>
          <w:b/>
          <w:sz w:val="22"/>
          <w:szCs w:val="22"/>
          <w:lang w:val="es-PE"/>
        </w:rPr>
        <w:t xml:space="preserve">ntroducción </w:t>
      </w:r>
    </w:p>
    <w:p w14:paraId="2CF0A776" w14:textId="77777777" w:rsidR="00DF3645" w:rsidRDefault="00DF3645" w:rsidP="00FD01FB">
      <w:pPr>
        <w:jc w:val="both"/>
        <w:rPr>
          <w:rFonts w:ascii="Arial" w:hAnsi="Arial" w:cs="Arial"/>
          <w:sz w:val="22"/>
          <w:szCs w:val="22"/>
          <w:lang w:val="es-PE"/>
        </w:rPr>
      </w:pPr>
    </w:p>
    <w:p w14:paraId="4420B48C" w14:textId="77777777" w:rsidR="00DF3645" w:rsidRPr="009D4697" w:rsidRDefault="00DF3645" w:rsidP="00DF3645">
      <w:pPr>
        <w:jc w:val="both"/>
        <w:rPr>
          <w:rFonts w:ascii="Arial" w:hAnsi="Arial" w:cs="Arial"/>
          <w:sz w:val="22"/>
          <w:szCs w:val="22"/>
          <w:lang w:val="es-PE"/>
        </w:rPr>
      </w:pPr>
      <w:r w:rsidRPr="009D4697">
        <w:rPr>
          <w:rFonts w:ascii="Arial" w:hAnsi="Arial" w:cs="Arial"/>
          <w:b/>
          <w:sz w:val="22"/>
          <w:szCs w:val="22"/>
          <w:lang w:val="es-PE"/>
        </w:rPr>
        <w:t>La minería subterránea enfrenta uno de sus mayores peligros: los desprendimientos de roca.</w:t>
      </w:r>
      <w:r w:rsidRPr="009D4697">
        <w:rPr>
          <w:rFonts w:ascii="Arial" w:hAnsi="Arial" w:cs="Arial"/>
          <w:sz w:val="22"/>
          <w:szCs w:val="22"/>
          <w:lang w:val="es-PE"/>
        </w:rPr>
        <w:t xml:space="preserve"> Solo entre enero y marzo de 2024, estos eventos causaron el </w:t>
      </w:r>
      <w:r w:rsidRPr="009D4697">
        <w:rPr>
          <w:rFonts w:ascii="Arial" w:hAnsi="Arial" w:cs="Arial"/>
          <w:b/>
          <w:sz w:val="22"/>
          <w:szCs w:val="22"/>
          <w:lang w:val="es-PE"/>
        </w:rPr>
        <w:t>66.7% de las muertes en minería subterránea en el Perú</w:t>
      </w:r>
      <w:r w:rsidRPr="009D4697">
        <w:rPr>
          <w:rFonts w:ascii="Arial" w:hAnsi="Arial" w:cs="Arial"/>
          <w:sz w:val="22"/>
          <w:szCs w:val="22"/>
          <w:lang w:val="es-PE"/>
        </w:rPr>
        <w:t xml:space="preserve">, según OSINERGMIN. En Compañía Minera Poderosa, donde la seguridad es un valor esencial, ya se utilizan sistemas de monitoreo </w:t>
      </w:r>
      <w:proofErr w:type="spellStart"/>
      <w:r w:rsidRPr="009D4697">
        <w:rPr>
          <w:rFonts w:ascii="Arial" w:hAnsi="Arial" w:cs="Arial"/>
          <w:sz w:val="22"/>
          <w:szCs w:val="22"/>
          <w:lang w:val="es-PE"/>
        </w:rPr>
        <w:t>microsísmico</w:t>
      </w:r>
      <w:proofErr w:type="spellEnd"/>
      <w:r w:rsidRPr="009D4697">
        <w:rPr>
          <w:rFonts w:ascii="Arial" w:hAnsi="Arial" w:cs="Arial"/>
          <w:sz w:val="22"/>
          <w:szCs w:val="22"/>
          <w:lang w:val="es-PE"/>
        </w:rPr>
        <w:t>. Sin embargo, los reportes diarios no permiten reaccionar con la rapidez que la seguridad exige.</w:t>
      </w:r>
    </w:p>
    <w:p w14:paraId="35BB2DFC" w14:textId="77777777" w:rsidR="00DF3645" w:rsidRPr="009D4697" w:rsidRDefault="00DF3645" w:rsidP="00DF3645">
      <w:pPr>
        <w:jc w:val="both"/>
        <w:rPr>
          <w:rFonts w:ascii="Arial" w:hAnsi="Arial" w:cs="Arial"/>
          <w:sz w:val="22"/>
          <w:szCs w:val="22"/>
          <w:lang w:val="es-PE"/>
        </w:rPr>
      </w:pPr>
      <w:r w:rsidRPr="009D4697">
        <w:rPr>
          <w:rFonts w:ascii="Arial" w:hAnsi="Arial" w:cs="Arial"/>
          <w:sz w:val="22"/>
          <w:szCs w:val="22"/>
          <w:lang w:val="es-PE"/>
        </w:rPr>
        <w:t xml:space="preserve">Para enfrentar este desafío, se investigaron soluciones en otras empresas mineras del país, confirmando que </w:t>
      </w:r>
      <w:r w:rsidRPr="009D4697">
        <w:rPr>
          <w:rFonts w:ascii="Arial" w:hAnsi="Arial" w:cs="Arial"/>
          <w:b/>
          <w:sz w:val="22"/>
          <w:szCs w:val="22"/>
          <w:lang w:val="es-PE"/>
        </w:rPr>
        <w:t>no existen sistemas que alerten en tiempo real</w:t>
      </w:r>
      <w:r w:rsidRPr="009D4697">
        <w:rPr>
          <w:rFonts w:ascii="Arial" w:hAnsi="Arial" w:cs="Arial"/>
          <w:sz w:val="22"/>
          <w:szCs w:val="22"/>
          <w:lang w:val="es-PE"/>
        </w:rPr>
        <w:t xml:space="preserve">. Por eso nace el proyecto </w:t>
      </w:r>
      <w:r w:rsidRPr="009D4697">
        <w:rPr>
          <w:rFonts w:ascii="Arial" w:hAnsi="Arial" w:cs="Arial"/>
          <w:b/>
          <w:sz w:val="22"/>
          <w:szCs w:val="22"/>
          <w:lang w:val="es-PE"/>
        </w:rPr>
        <w:t xml:space="preserve">“Sistema de Semaforización de </w:t>
      </w:r>
      <w:proofErr w:type="spellStart"/>
      <w:r w:rsidRPr="009D4697">
        <w:rPr>
          <w:rFonts w:ascii="Arial" w:hAnsi="Arial" w:cs="Arial"/>
          <w:b/>
          <w:sz w:val="22"/>
          <w:szCs w:val="22"/>
          <w:lang w:val="es-PE"/>
        </w:rPr>
        <w:t>Microsismicidad</w:t>
      </w:r>
      <w:proofErr w:type="spellEnd"/>
      <w:r w:rsidRPr="009D4697">
        <w:rPr>
          <w:rFonts w:ascii="Arial" w:hAnsi="Arial" w:cs="Arial"/>
          <w:b/>
          <w:sz w:val="22"/>
          <w:szCs w:val="22"/>
          <w:lang w:val="es-PE"/>
        </w:rPr>
        <w:t>”</w:t>
      </w:r>
      <w:r w:rsidRPr="009D4697">
        <w:rPr>
          <w:rFonts w:ascii="Arial" w:hAnsi="Arial" w:cs="Arial"/>
          <w:sz w:val="22"/>
          <w:szCs w:val="22"/>
          <w:lang w:val="es-PE"/>
        </w:rPr>
        <w:t xml:space="preserve">, una propuesta pionera que </w:t>
      </w:r>
      <w:r w:rsidRPr="009D4697">
        <w:rPr>
          <w:rFonts w:ascii="Arial" w:hAnsi="Arial" w:cs="Arial"/>
          <w:b/>
          <w:sz w:val="22"/>
          <w:szCs w:val="22"/>
          <w:lang w:val="es-PE"/>
        </w:rPr>
        <w:t>integra datos sísmicos en tiempo real con el sistema SCADA</w:t>
      </w:r>
      <w:r w:rsidRPr="009D4697">
        <w:rPr>
          <w:rFonts w:ascii="Arial" w:hAnsi="Arial" w:cs="Arial"/>
          <w:sz w:val="22"/>
          <w:szCs w:val="22"/>
          <w:lang w:val="es-PE"/>
        </w:rPr>
        <w:t xml:space="preserve">, mostrando el </w:t>
      </w:r>
      <w:r w:rsidRPr="009D4697">
        <w:rPr>
          <w:rFonts w:ascii="Arial" w:hAnsi="Arial" w:cs="Arial"/>
          <w:sz w:val="22"/>
          <w:szCs w:val="22"/>
          <w:lang w:val="es-PE"/>
        </w:rPr>
        <w:t xml:space="preserve">nivel de riesgo con un </w:t>
      </w:r>
      <w:r w:rsidRPr="009D4697">
        <w:rPr>
          <w:rFonts w:ascii="Arial" w:hAnsi="Arial" w:cs="Arial"/>
          <w:b/>
          <w:sz w:val="22"/>
          <w:szCs w:val="22"/>
          <w:lang w:val="es-PE"/>
        </w:rPr>
        <w:t>semáforo visual (verde, amarillo, rojo)</w:t>
      </w:r>
      <w:r w:rsidRPr="009D4697">
        <w:rPr>
          <w:rFonts w:ascii="Arial" w:hAnsi="Arial" w:cs="Arial"/>
          <w:sz w:val="22"/>
          <w:szCs w:val="22"/>
          <w:lang w:val="es-PE"/>
        </w:rPr>
        <w:t xml:space="preserve"> directamente en el área de trabajo.</w:t>
      </w:r>
    </w:p>
    <w:p w14:paraId="68DFEF31" w14:textId="77777777" w:rsidR="00DF3645" w:rsidRPr="00DF3645" w:rsidRDefault="00DF3645" w:rsidP="00DF3645">
      <w:pPr>
        <w:jc w:val="both"/>
        <w:rPr>
          <w:rFonts w:ascii="Arial" w:hAnsi="Arial" w:cs="Arial"/>
          <w:sz w:val="22"/>
          <w:szCs w:val="22"/>
          <w:lang w:val="es-PE"/>
        </w:rPr>
      </w:pPr>
      <w:r w:rsidRPr="009D4697">
        <w:rPr>
          <w:rFonts w:ascii="Arial" w:hAnsi="Arial" w:cs="Arial"/>
          <w:sz w:val="22"/>
          <w:szCs w:val="22"/>
          <w:lang w:val="es-PE"/>
        </w:rPr>
        <w:t xml:space="preserve">Esta innovación permitirá al personal </w:t>
      </w:r>
      <w:r w:rsidRPr="009D4697">
        <w:rPr>
          <w:rFonts w:ascii="Arial" w:hAnsi="Arial" w:cs="Arial"/>
          <w:b/>
          <w:sz w:val="22"/>
          <w:szCs w:val="22"/>
          <w:lang w:val="es-PE"/>
        </w:rPr>
        <w:t>ver el peligro antes de que ocurra un evento</w:t>
      </w:r>
      <w:r w:rsidRPr="009D4697">
        <w:rPr>
          <w:rFonts w:ascii="Arial" w:hAnsi="Arial" w:cs="Arial"/>
          <w:sz w:val="22"/>
          <w:szCs w:val="22"/>
          <w:lang w:val="es-PE"/>
        </w:rPr>
        <w:t>, tomar decisiones rápidas y aumentar drásticamente la seguridad. Es una herramienta que transforma la prevención geomecánica y marca un nuevo estándar en la gestión del riesgo en minería subterránea.</w:t>
      </w:r>
    </w:p>
    <w:p w14:paraId="56A91693" w14:textId="77777777" w:rsidR="00441B34" w:rsidRPr="000270E6" w:rsidRDefault="00441B34" w:rsidP="00650F70">
      <w:pPr>
        <w:jc w:val="both"/>
        <w:rPr>
          <w:rFonts w:ascii="Arial" w:hAnsi="Arial" w:cs="Arial"/>
          <w:sz w:val="22"/>
          <w:szCs w:val="22"/>
          <w:lang w:val="es-PE"/>
        </w:rPr>
      </w:pPr>
    </w:p>
    <w:p w14:paraId="2FD3ED7B" w14:textId="2D5D7C63" w:rsidR="00441B34" w:rsidRPr="000270E6" w:rsidRDefault="00F7409F" w:rsidP="00650F70">
      <w:pPr>
        <w:jc w:val="both"/>
        <w:rPr>
          <w:rFonts w:ascii="Arial" w:hAnsi="Arial" w:cs="Arial"/>
          <w:b/>
          <w:bCs/>
          <w:sz w:val="22"/>
          <w:szCs w:val="22"/>
          <w:lang w:val="es-PE"/>
        </w:rPr>
      </w:pPr>
      <w:r w:rsidRPr="000270E6">
        <w:rPr>
          <w:rFonts w:ascii="Arial" w:hAnsi="Arial" w:cs="Arial"/>
          <w:b/>
          <w:bCs/>
          <w:sz w:val="22"/>
          <w:szCs w:val="22"/>
          <w:lang w:val="es-PE"/>
        </w:rPr>
        <w:t xml:space="preserve">2. </w:t>
      </w:r>
      <w:r w:rsidR="00EC5D28" w:rsidRPr="000270E6">
        <w:rPr>
          <w:rFonts w:ascii="Arial" w:hAnsi="Arial" w:cs="Arial"/>
          <w:b/>
          <w:bCs/>
          <w:sz w:val="22"/>
          <w:szCs w:val="22"/>
          <w:lang w:val="es-PE"/>
        </w:rPr>
        <w:t>Objetivos</w:t>
      </w:r>
      <w:r w:rsidR="005A352B" w:rsidRPr="000270E6">
        <w:rPr>
          <w:rFonts w:ascii="Arial" w:hAnsi="Arial" w:cs="Arial"/>
          <w:b/>
          <w:bCs/>
          <w:color w:val="808080"/>
          <w:sz w:val="22"/>
          <w:szCs w:val="22"/>
          <w:lang w:val="es-PE"/>
        </w:rPr>
        <w:t xml:space="preserve"> </w:t>
      </w:r>
    </w:p>
    <w:p w14:paraId="704A469F" w14:textId="77777777" w:rsidR="00441B34" w:rsidRPr="000270E6" w:rsidRDefault="00441B34" w:rsidP="00650F70">
      <w:pPr>
        <w:jc w:val="both"/>
        <w:rPr>
          <w:rFonts w:ascii="Arial" w:hAnsi="Arial" w:cs="Arial"/>
          <w:b/>
          <w:bCs/>
          <w:sz w:val="22"/>
          <w:szCs w:val="22"/>
          <w:lang w:val="es-PE"/>
        </w:rPr>
      </w:pPr>
    </w:p>
    <w:p w14:paraId="6BDC62ED" w14:textId="77777777" w:rsidR="00FD01FB" w:rsidRDefault="00FD01FB" w:rsidP="00FD01FB">
      <w:pPr>
        <w:jc w:val="both"/>
        <w:rPr>
          <w:rFonts w:ascii="Arial" w:hAnsi="Arial" w:cs="Arial"/>
          <w:bCs/>
          <w:sz w:val="22"/>
          <w:szCs w:val="22"/>
          <w:lang w:val="es-PE"/>
        </w:rPr>
      </w:pPr>
      <w:r>
        <w:rPr>
          <w:rFonts w:ascii="Arial" w:hAnsi="Arial" w:cs="Arial"/>
          <w:bCs/>
          <w:sz w:val="22"/>
          <w:szCs w:val="22"/>
          <w:lang w:val="es-PE"/>
        </w:rPr>
        <w:t xml:space="preserve">Objetivo </w:t>
      </w:r>
      <w:r w:rsidRPr="00FD01FB">
        <w:rPr>
          <w:rFonts w:ascii="Arial" w:hAnsi="Arial" w:cs="Arial"/>
          <w:bCs/>
          <w:sz w:val="22"/>
          <w:szCs w:val="22"/>
          <w:lang w:val="es-PE"/>
        </w:rPr>
        <w:t>general</w:t>
      </w:r>
      <w:r>
        <w:rPr>
          <w:rFonts w:ascii="Arial" w:hAnsi="Arial" w:cs="Arial"/>
          <w:bCs/>
          <w:sz w:val="22"/>
          <w:szCs w:val="22"/>
          <w:lang w:val="es-PE"/>
        </w:rPr>
        <w:t xml:space="preserve">: </w:t>
      </w:r>
    </w:p>
    <w:p w14:paraId="5A683266" w14:textId="77777777" w:rsidR="00DF3645" w:rsidRDefault="00DF3645" w:rsidP="4AB6712F">
      <w:pPr>
        <w:jc w:val="both"/>
        <w:rPr>
          <w:rFonts w:ascii="Arial" w:hAnsi="Arial" w:cs="Arial"/>
          <w:sz w:val="22"/>
          <w:szCs w:val="22"/>
          <w:lang w:val="es-PE"/>
        </w:rPr>
      </w:pPr>
    </w:p>
    <w:p w14:paraId="713DE39E" w14:textId="77777777" w:rsidR="00DF3645" w:rsidRPr="00DF3645" w:rsidRDefault="00DF3645" w:rsidP="00DF3645">
      <w:pPr>
        <w:jc w:val="both"/>
        <w:rPr>
          <w:rFonts w:ascii="Arial" w:hAnsi="Arial" w:cs="Arial"/>
          <w:sz w:val="22"/>
          <w:szCs w:val="22"/>
          <w:lang w:val="es-PE"/>
        </w:rPr>
      </w:pPr>
      <w:r w:rsidRPr="009D4697">
        <w:rPr>
          <w:rFonts w:ascii="Arial" w:hAnsi="Arial" w:cs="Arial"/>
          <w:sz w:val="22"/>
          <w:szCs w:val="22"/>
          <w:lang w:val="es-PE"/>
        </w:rPr>
        <w:t xml:space="preserve">Demostrar el impacto y la efectividad del sistema de alerta visual y auditiva en tiempo real ya implementado, como herramienta clave para una gestión proactiva y segura del riesgo </w:t>
      </w:r>
      <w:proofErr w:type="spellStart"/>
      <w:r w:rsidRPr="009D4697">
        <w:rPr>
          <w:rFonts w:ascii="Arial" w:hAnsi="Arial" w:cs="Arial"/>
          <w:sz w:val="22"/>
          <w:szCs w:val="22"/>
          <w:lang w:val="es-PE"/>
        </w:rPr>
        <w:t>geomecánico</w:t>
      </w:r>
      <w:proofErr w:type="spellEnd"/>
      <w:r w:rsidRPr="009D4697">
        <w:rPr>
          <w:rFonts w:ascii="Arial" w:hAnsi="Arial" w:cs="Arial"/>
          <w:sz w:val="22"/>
          <w:szCs w:val="22"/>
          <w:lang w:val="es-PE"/>
        </w:rPr>
        <w:t xml:space="preserve"> en minería subterránea.</w:t>
      </w:r>
    </w:p>
    <w:p w14:paraId="107C6227" w14:textId="77777777" w:rsidR="00FD01FB" w:rsidRDefault="00FD01FB" w:rsidP="00FD01FB">
      <w:pPr>
        <w:jc w:val="both"/>
        <w:rPr>
          <w:rFonts w:ascii="Arial" w:hAnsi="Arial" w:cs="Arial"/>
          <w:bCs/>
          <w:sz w:val="22"/>
          <w:szCs w:val="22"/>
          <w:lang w:val="es-PE"/>
        </w:rPr>
      </w:pPr>
    </w:p>
    <w:p w14:paraId="25D04B18" w14:textId="3C66D7ED" w:rsidR="00FD01FB" w:rsidRPr="00FD01FB" w:rsidRDefault="00FD01FB" w:rsidP="00FD01FB">
      <w:pPr>
        <w:jc w:val="both"/>
        <w:rPr>
          <w:rFonts w:ascii="Arial" w:hAnsi="Arial" w:cs="Arial"/>
          <w:bCs/>
          <w:sz w:val="22"/>
          <w:szCs w:val="22"/>
          <w:lang w:val="es-PE"/>
        </w:rPr>
      </w:pPr>
      <w:r>
        <w:rPr>
          <w:rFonts w:ascii="Arial" w:hAnsi="Arial" w:cs="Arial"/>
          <w:bCs/>
          <w:sz w:val="22"/>
          <w:szCs w:val="22"/>
          <w:lang w:val="es-PE"/>
        </w:rPr>
        <w:t>O</w:t>
      </w:r>
      <w:r w:rsidRPr="00FD01FB">
        <w:rPr>
          <w:rFonts w:ascii="Arial" w:hAnsi="Arial" w:cs="Arial"/>
          <w:bCs/>
          <w:sz w:val="22"/>
          <w:szCs w:val="22"/>
          <w:lang w:val="es-PE"/>
        </w:rPr>
        <w:t>bjetivos específicos:</w:t>
      </w:r>
    </w:p>
    <w:p w14:paraId="16FF8BAD" w14:textId="77777777" w:rsidR="00FD01FB" w:rsidRDefault="00FD01FB" w:rsidP="00FD01FB">
      <w:pPr>
        <w:jc w:val="both"/>
        <w:rPr>
          <w:rFonts w:ascii="Arial" w:hAnsi="Arial" w:cs="Arial"/>
          <w:bCs/>
          <w:sz w:val="22"/>
          <w:szCs w:val="22"/>
          <w:lang w:val="es-PE"/>
        </w:rPr>
      </w:pPr>
    </w:p>
    <w:p w14:paraId="12EE4F63" w14:textId="77777777" w:rsidR="00DF3645" w:rsidRPr="009D4697" w:rsidRDefault="00DF3645" w:rsidP="00DF3645">
      <w:pPr>
        <w:numPr>
          <w:ilvl w:val="0"/>
          <w:numId w:val="7"/>
        </w:numPr>
        <w:jc w:val="both"/>
        <w:rPr>
          <w:rFonts w:ascii="Arial" w:hAnsi="Arial" w:cs="Arial"/>
          <w:sz w:val="22"/>
          <w:szCs w:val="22"/>
          <w:lang w:val="es-PE"/>
        </w:rPr>
      </w:pPr>
      <w:r w:rsidRPr="009D4697">
        <w:rPr>
          <w:rFonts w:ascii="Arial" w:hAnsi="Arial" w:cs="Arial"/>
          <w:sz w:val="22"/>
          <w:szCs w:val="22"/>
          <w:lang w:val="es-PE"/>
        </w:rPr>
        <w:t xml:space="preserve">Verificar el funcionamiento continuo y estable de la integración en tiempo real entre la base de datos </w:t>
      </w:r>
      <w:proofErr w:type="spellStart"/>
      <w:r w:rsidRPr="009D4697">
        <w:rPr>
          <w:rFonts w:ascii="Arial" w:hAnsi="Arial" w:cs="Arial"/>
          <w:sz w:val="22"/>
          <w:szCs w:val="22"/>
          <w:lang w:val="es-PE"/>
        </w:rPr>
        <w:t>microsísmica</w:t>
      </w:r>
      <w:proofErr w:type="spellEnd"/>
      <w:r w:rsidRPr="009D4697">
        <w:rPr>
          <w:rFonts w:ascii="Arial" w:hAnsi="Arial" w:cs="Arial"/>
          <w:sz w:val="22"/>
          <w:szCs w:val="22"/>
          <w:lang w:val="es-PE"/>
        </w:rPr>
        <w:t xml:space="preserve"> SQL y el sistema SCADA existente.</w:t>
      </w:r>
    </w:p>
    <w:p w14:paraId="5B684D00" w14:textId="5A361A8D" w:rsidR="00DF3645" w:rsidRPr="009D4697" w:rsidRDefault="00DF3645" w:rsidP="00DF3645">
      <w:pPr>
        <w:numPr>
          <w:ilvl w:val="0"/>
          <w:numId w:val="7"/>
        </w:numPr>
        <w:jc w:val="both"/>
        <w:rPr>
          <w:rFonts w:ascii="Arial" w:hAnsi="Arial" w:cs="Arial"/>
          <w:sz w:val="22"/>
          <w:szCs w:val="22"/>
          <w:lang w:val="es-PE"/>
        </w:rPr>
      </w:pPr>
      <w:r w:rsidRPr="009D4697">
        <w:rPr>
          <w:rFonts w:ascii="Arial" w:hAnsi="Arial" w:cs="Arial"/>
          <w:sz w:val="22"/>
          <w:szCs w:val="22"/>
          <w:lang w:val="es-PE"/>
        </w:rPr>
        <w:t xml:space="preserve">Evaluar el desempeño de la interfaz visual tipo semáforo ya implementada, analizando su efectividad para comunicar niveles de riesgo </w:t>
      </w:r>
      <w:proofErr w:type="spellStart"/>
      <w:r w:rsidRPr="009D4697">
        <w:rPr>
          <w:rFonts w:ascii="Arial" w:hAnsi="Arial" w:cs="Arial"/>
          <w:sz w:val="22"/>
          <w:szCs w:val="22"/>
          <w:lang w:val="es-PE"/>
        </w:rPr>
        <w:t>microsísmico</w:t>
      </w:r>
      <w:proofErr w:type="spellEnd"/>
      <w:r w:rsidRPr="009D4697">
        <w:rPr>
          <w:rFonts w:ascii="Arial" w:hAnsi="Arial" w:cs="Arial"/>
          <w:sz w:val="22"/>
          <w:szCs w:val="22"/>
          <w:lang w:val="es-PE"/>
        </w:rPr>
        <w:t xml:space="preserve"> según ubicación y magnitud de los eventos.</w:t>
      </w:r>
    </w:p>
    <w:p w14:paraId="4B5ED024" w14:textId="751B5F78" w:rsidR="00DF3645" w:rsidRPr="009D4697" w:rsidRDefault="00DF3645" w:rsidP="00DF3645">
      <w:pPr>
        <w:numPr>
          <w:ilvl w:val="0"/>
          <w:numId w:val="7"/>
        </w:numPr>
        <w:jc w:val="both"/>
        <w:rPr>
          <w:rFonts w:ascii="Arial" w:hAnsi="Arial" w:cs="Arial"/>
          <w:sz w:val="22"/>
          <w:szCs w:val="22"/>
          <w:lang w:val="es-PE"/>
        </w:rPr>
      </w:pPr>
      <w:r w:rsidRPr="009D4697">
        <w:rPr>
          <w:rFonts w:ascii="Arial" w:hAnsi="Arial" w:cs="Arial"/>
          <w:sz w:val="22"/>
          <w:szCs w:val="22"/>
          <w:lang w:val="es-PE"/>
        </w:rPr>
        <w:t>Supervisar la operatividad de los dispositivos visuales y auditivos instalados en zonas estratégicas del interior mina, asegurando su impacto en la respuesta preventiva del personal.</w:t>
      </w:r>
    </w:p>
    <w:p w14:paraId="6B6E13D2" w14:textId="0A29810B" w:rsidR="007A3360" w:rsidRDefault="00DF3645" w:rsidP="00A8410D">
      <w:pPr>
        <w:numPr>
          <w:ilvl w:val="0"/>
          <w:numId w:val="7"/>
        </w:numPr>
        <w:jc w:val="both"/>
        <w:rPr>
          <w:rFonts w:ascii="Arial" w:hAnsi="Arial" w:cs="Arial"/>
          <w:sz w:val="22"/>
          <w:szCs w:val="22"/>
          <w:lang w:val="es-PE"/>
        </w:rPr>
      </w:pPr>
      <w:r w:rsidRPr="009D4697">
        <w:rPr>
          <w:rFonts w:ascii="Arial" w:hAnsi="Arial" w:cs="Arial"/>
          <w:sz w:val="22"/>
          <w:szCs w:val="22"/>
          <w:lang w:val="es-PE"/>
        </w:rPr>
        <w:t>Analizar los resultados del piloto operativo, incorporando la retroalimentación del personal para validar la efectividad del</w:t>
      </w:r>
      <w:r w:rsidR="00A8410D">
        <w:rPr>
          <w:rFonts w:ascii="Arial" w:hAnsi="Arial" w:cs="Arial"/>
          <w:sz w:val="22"/>
          <w:szCs w:val="22"/>
          <w:lang w:val="es-PE"/>
        </w:rPr>
        <w:t xml:space="preserve"> </w:t>
      </w:r>
      <w:r w:rsidRPr="009D4697">
        <w:rPr>
          <w:rFonts w:ascii="Arial" w:hAnsi="Arial" w:cs="Arial"/>
          <w:sz w:val="22"/>
          <w:szCs w:val="22"/>
          <w:lang w:val="es-PE"/>
        </w:rPr>
        <w:t>sistema y definir lineamientos para su optimización y escalamiento.</w:t>
      </w:r>
    </w:p>
    <w:p w14:paraId="37E4E29D" w14:textId="722D638D" w:rsidR="00DF3645" w:rsidRPr="00DF3645" w:rsidRDefault="007A3360" w:rsidP="007A3360">
      <w:pPr>
        <w:rPr>
          <w:rFonts w:ascii="Arial" w:hAnsi="Arial" w:cs="Arial"/>
          <w:sz w:val="22"/>
          <w:szCs w:val="22"/>
          <w:lang w:val="es-PE"/>
        </w:rPr>
      </w:pPr>
      <w:r>
        <w:rPr>
          <w:rFonts w:ascii="Arial" w:hAnsi="Arial" w:cs="Arial"/>
          <w:sz w:val="22"/>
          <w:szCs w:val="22"/>
          <w:lang w:val="es-PE"/>
        </w:rPr>
        <w:br w:type="page"/>
      </w:r>
    </w:p>
    <w:p w14:paraId="25800079" w14:textId="77B1416E" w:rsidR="007D2A73" w:rsidRPr="000270E6" w:rsidRDefault="007D2A73" w:rsidP="007D2A73">
      <w:pPr>
        <w:jc w:val="both"/>
        <w:rPr>
          <w:rFonts w:ascii="Arial" w:hAnsi="Arial" w:cs="Arial"/>
          <w:b/>
          <w:bCs/>
          <w:sz w:val="22"/>
          <w:szCs w:val="22"/>
          <w:lang w:val="es-PE"/>
        </w:rPr>
      </w:pPr>
      <w:r w:rsidRPr="000270E6">
        <w:rPr>
          <w:rFonts w:ascii="Arial" w:hAnsi="Arial" w:cs="Arial"/>
          <w:b/>
          <w:bCs/>
          <w:sz w:val="22"/>
          <w:szCs w:val="22"/>
          <w:lang w:val="es-PE"/>
        </w:rPr>
        <w:lastRenderedPageBreak/>
        <w:t xml:space="preserve">3. </w:t>
      </w:r>
      <w:proofErr w:type="spellStart"/>
      <w:r w:rsidR="000270E6" w:rsidRPr="000270E6">
        <w:rPr>
          <w:rFonts w:ascii="Arial" w:hAnsi="Arial" w:cs="Arial"/>
          <w:b/>
          <w:bCs/>
          <w:iCs/>
          <w:sz w:val="22"/>
          <w:szCs w:val="22"/>
        </w:rPr>
        <w:t>Compilaci</w:t>
      </w:r>
      <w:r w:rsidR="008764A7">
        <w:rPr>
          <w:rFonts w:ascii="Arial" w:hAnsi="Arial" w:cs="Arial"/>
          <w:b/>
          <w:bCs/>
          <w:iCs/>
          <w:sz w:val="22"/>
          <w:szCs w:val="22"/>
        </w:rPr>
        <w:t>ó</w:t>
      </w:r>
      <w:r w:rsidR="000270E6" w:rsidRPr="000270E6">
        <w:rPr>
          <w:rFonts w:ascii="Arial" w:hAnsi="Arial" w:cs="Arial"/>
          <w:b/>
          <w:bCs/>
          <w:iCs/>
          <w:sz w:val="22"/>
          <w:szCs w:val="22"/>
        </w:rPr>
        <w:t>n</w:t>
      </w:r>
      <w:proofErr w:type="spellEnd"/>
      <w:r w:rsidR="000270E6" w:rsidRPr="000270E6">
        <w:rPr>
          <w:rFonts w:ascii="Arial" w:hAnsi="Arial" w:cs="Arial"/>
          <w:b/>
          <w:bCs/>
          <w:iCs/>
          <w:sz w:val="22"/>
          <w:szCs w:val="22"/>
        </w:rPr>
        <w:t xml:space="preserve"> de </w:t>
      </w:r>
      <w:proofErr w:type="spellStart"/>
      <w:r w:rsidR="000270E6" w:rsidRPr="000270E6">
        <w:rPr>
          <w:rFonts w:ascii="Arial" w:hAnsi="Arial" w:cs="Arial"/>
          <w:b/>
          <w:bCs/>
          <w:iCs/>
          <w:sz w:val="22"/>
          <w:szCs w:val="22"/>
        </w:rPr>
        <w:t>Datos</w:t>
      </w:r>
      <w:proofErr w:type="spellEnd"/>
      <w:r w:rsidR="000270E6" w:rsidRPr="000270E6">
        <w:rPr>
          <w:rFonts w:ascii="Arial" w:hAnsi="Arial" w:cs="Arial"/>
          <w:b/>
          <w:bCs/>
          <w:iCs/>
          <w:sz w:val="22"/>
          <w:szCs w:val="22"/>
        </w:rPr>
        <w:t xml:space="preserve"> y </w:t>
      </w:r>
      <w:proofErr w:type="spellStart"/>
      <w:r w:rsidR="000270E6" w:rsidRPr="000270E6">
        <w:rPr>
          <w:rFonts w:ascii="Arial" w:hAnsi="Arial" w:cs="Arial"/>
          <w:b/>
          <w:bCs/>
          <w:iCs/>
          <w:sz w:val="22"/>
          <w:szCs w:val="22"/>
        </w:rPr>
        <w:t>Desarrollo</w:t>
      </w:r>
      <w:proofErr w:type="spellEnd"/>
      <w:r w:rsidR="000270E6" w:rsidRPr="000270E6">
        <w:rPr>
          <w:rFonts w:ascii="Arial" w:hAnsi="Arial" w:cs="Arial"/>
          <w:b/>
          <w:bCs/>
          <w:iCs/>
          <w:sz w:val="22"/>
          <w:szCs w:val="22"/>
        </w:rPr>
        <w:t xml:space="preserve"> </w:t>
      </w:r>
      <w:proofErr w:type="spellStart"/>
      <w:r w:rsidR="000270E6" w:rsidRPr="000270E6">
        <w:rPr>
          <w:rFonts w:ascii="Arial" w:hAnsi="Arial" w:cs="Arial"/>
          <w:b/>
          <w:bCs/>
          <w:iCs/>
          <w:sz w:val="22"/>
          <w:szCs w:val="22"/>
        </w:rPr>
        <w:t>del</w:t>
      </w:r>
      <w:proofErr w:type="spellEnd"/>
      <w:r w:rsidR="000270E6" w:rsidRPr="000270E6">
        <w:rPr>
          <w:rFonts w:ascii="Arial" w:hAnsi="Arial" w:cs="Arial"/>
          <w:b/>
          <w:bCs/>
          <w:iCs/>
          <w:sz w:val="22"/>
          <w:szCs w:val="22"/>
        </w:rPr>
        <w:t xml:space="preserve"> </w:t>
      </w:r>
      <w:proofErr w:type="spellStart"/>
      <w:r w:rsidR="000270E6" w:rsidRPr="000270E6">
        <w:rPr>
          <w:rFonts w:ascii="Arial" w:hAnsi="Arial" w:cs="Arial"/>
          <w:b/>
          <w:bCs/>
          <w:iCs/>
          <w:sz w:val="22"/>
          <w:szCs w:val="22"/>
        </w:rPr>
        <w:t>Trabajo</w:t>
      </w:r>
      <w:proofErr w:type="spellEnd"/>
    </w:p>
    <w:p w14:paraId="69EC749D" w14:textId="77777777" w:rsidR="00DF3645" w:rsidRPr="009D4697" w:rsidRDefault="00DF3645" w:rsidP="00DF3645">
      <w:pPr>
        <w:jc w:val="both"/>
        <w:rPr>
          <w:rFonts w:ascii="Arial" w:hAnsi="Arial" w:cs="Arial"/>
          <w:sz w:val="22"/>
          <w:szCs w:val="22"/>
          <w:lang w:val="es-PE"/>
        </w:rPr>
      </w:pPr>
      <w:r w:rsidRPr="009D4697">
        <w:rPr>
          <w:rFonts w:ascii="Arial" w:hAnsi="Arial" w:cs="Arial"/>
          <w:sz w:val="22"/>
          <w:szCs w:val="22"/>
          <w:lang w:val="es-PE"/>
        </w:rPr>
        <w:t xml:space="preserve">La ejecución del proyecto se desarrolló en varias etapas clave. En una primera fase, se realizó un diagnóstico exhaustivo que incluyó un proceso de </w:t>
      </w:r>
      <w:r w:rsidRPr="009D4697">
        <w:rPr>
          <w:rFonts w:ascii="Arial" w:hAnsi="Arial" w:cs="Arial"/>
          <w:i/>
          <w:sz w:val="22"/>
          <w:szCs w:val="22"/>
          <w:lang w:val="es-PE"/>
        </w:rPr>
        <w:t>benchmarking</w:t>
      </w:r>
      <w:r w:rsidRPr="009D4697">
        <w:rPr>
          <w:rFonts w:ascii="Arial" w:hAnsi="Arial" w:cs="Arial"/>
          <w:sz w:val="22"/>
          <w:szCs w:val="22"/>
          <w:lang w:val="es-PE"/>
        </w:rPr>
        <w:t>, análisis técnico comparativo y reuniones con empresas líderes en minería subterránea a nivel nacional. Este trabajo permitió validar la propuesta como una innovación dentro del sector y confirmar la ausencia de soluciones similares en tiempo real.</w:t>
      </w:r>
    </w:p>
    <w:p w14:paraId="2F42A013" w14:textId="77777777" w:rsidR="00DF3645" w:rsidRPr="009D4697" w:rsidRDefault="00DF3645" w:rsidP="00DF3645">
      <w:pPr>
        <w:jc w:val="both"/>
        <w:rPr>
          <w:rFonts w:ascii="Arial" w:hAnsi="Arial" w:cs="Arial"/>
          <w:sz w:val="22"/>
          <w:szCs w:val="22"/>
          <w:lang w:val="es-PE"/>
        </w:rPr>
      </w:pPr>
      <w:r w:rsidRPr="009D4697">
        <w:rPr>
          <w:rFonts w:ascii="Arial" w:hAnsi="Arial" w:cs="Arial"/>
          <w:sz w:val="22"/>
          <w:szCs w:val="22"/>
          <w:lang w:val="es-PE"/>
        </w:rPr>
        <w:t xml:space="preserve">Posteriormente, se consolidó una red de sensores </w:t>
      </w:r>
      <w:proofErr w:type="spellStart"/>
      <w:r w:rsidRPr="009D4697">
        <w:rPr>
          <w:rFonts w:ascii="Arial" w:hAnsi="Arial" w:cs="Arial"/>
          <w:sz w:val="22"/>
          <w:szCs w:val="22"/>
          <w:lang w:val="es-PE"/>
        </w:rPr>
        <w:t>microsísmicos</w:t>
      </w:r>
      <w:proofErr w:type="spellEnd"/>
      <w:r w:rsidRPr="009D4697">
        <w:rPr>
          <w:rFonts w:ascii="Arial" w:hAnsi="Arial" w:cs="Arial"/>
          <w:sz w:val="22"/>
          <w:szCs w:val="22"/>
          <w:lang w:val="es-PE"/>
        </w:rPr>
        <w:t xml:space="preserve"> con capacidad de transmisión continua y en tiempo real hacia una base de datos sísmica SQL. Una vez procesados y filtrados los datos para eliminar ruidos e interferencias, se logró exitosamente su integración con el sistema SCADA operativo, permitiendo el análisis inmediato y su visualización a través de una interfaz desarrollada específicamente para la gestión del riesgo </w:t>
      </w:r>
      <w:proofErr w:type="spellStart"/>
      <w:r w:rsidRPr="009D4697">
        <w:rPr>
          <w:rFonts w:ascii="Arial" w:hAnsi="Arial" w:cs="Arial"/>
          <w:sz w:val="22"/>
          <w:szCs w:val="22"/>
          <w:lang w:val="es-PE"/>
        </w:rPr>
        <w:t>geomecánico</w:t>
      </w:r>
      <w:proofErr w:type="spellEnd"/>
      <w:r w:rsidRPr="009D4697">
        <w:rPr>
          <w:rFonts w:ascii="Arial" w:hAnsi="Arial" w:cs="Arial"/>
          <w:sz w:val="22"/>
          <w:szCs w:val="22"/>
          <w:lang w:val="es-PE"/>
        </w:rPr>
        <w:t>.</w:t>
      </w:r>
    </w:p>
    <w:p w14:paraId="2A03C81A" w14:textId="77777777" w:rsidR="00DF3645" w:rsidRPr="009D4697" w:rsidRDefault="00DF3645" w:rsidP="00DF3645">
      <w:pPr>
        <w:jc w:val="both"/>
        <w:rPr>
          <w:rFonts w:ascii="Arial" w:hAnsi="Arial" w:cs="Arial"/>
          <w:sz w:val="22"/>
          <w:szCs w:val="22"/>
          <w:lang w:val="es-PE"/>
        </w:rPr>
      </w:pPr>
      <w:r w:rsidRPr="009D4697">
        <w:rPr>
          <w:rFonts w:ascii="Arial" w:hAnsi="Arial" w:cs="Arial"/>
          <w:sz w:val="22"/>
          <w:szCs w:val="22"/>
          <w:lang w:val="es-PE"/>
        </w:rPr>
        <w:t>Durante la fase de desarrollo del sistema, se trabajó con parámetros clave como la energía acumulada, el momento sísmico y la frecuencia de ocurrencia, aplicando modelos predictivos sustentados en la ley de Gutenberg-Richter. Con base en estos análisis, se definieron umbrales críticos y se configuraron alertas visuales mediante un esquema de semaforización que clasifica el riesgo en niveles verde, amarillo y rojo, según la magnitud, recurrencia e intensidad de los eventos sísmicos.</w:t>
      </w:r>
    </w:p>
    <w:p w14:paraId="750DB1C2" w14:textId="77777777" w:rsidR="00E12376" w:rsidRDefault="00DF3645" w:rsidP="00E12376">
      <w:pPr>
        <w:jc w:val="both"/>
        <w:rPr>
          <w:rFonts w:ascii="Arial" w:hAnsi="Arial" w:cs="Arial"/>
          <w:sz w:val="22"/>
          <w:szCs w:val="22"/>
          <w:lang w:val="es-PE"/>
        </w:rPr>
      </w:pPr>
      <w:r w:rsidRPr="009D4697">
        <w:rPr>
          <w:rFonts w:ascii="Arial" w:hAnsi="Arial" w:cs="Arial"/>
          <w:sz w:val="22"/>
          <w:szCs w:val="22"/>
          <w:lang w:val="es-PE"/>
        </w:rPr>
        <w:t xml:space="preserve">La implementación piloto se llevó a cabo en zonas subterráneas con historial de alta actividad </w:t>
      </w:r>
      <w:proofErr w:type="spellStart"/>
      <w:r w:rsidRPr="009D4697">
        <w:rPr>
          <w:rFonts w:ascii="Arial" w:hAnsi="Arial" w:cs="Arial"/>
          <w:sz w:val="22"/>
          <w:szCs w:val="22"/>
          <w:lang w:val="es-PE"/>
        </w:rPr>
        <w:t>microsísmica</w:t>
      </w:r>
      <w:proofErr w:type="spellEnd"/>
      <w:r w:rsidRPr="009D4697">
        <w:rPr>
          <w:rFonts w:ascii="Arial" w:hAnsi="Arial" w:cs="Arial"/>
          <w:sz w:val="22"/>
          <w:szCs w:val="22"/>
          <w:lang w:val="es-PE"/>
        </w:rPr>
        <w:t xml:space="preserve">. En esta etapa, se aplicó un monitoreo </w:t>
      </w:r>
      <w:r w:rsidR="00A8410D" w:rsidRPr="009D4697">
        <w:rPr>
          <w:rFonts w:ascii="Arial" w:hAnsi="Arial" w:cs="Arial"/>
          <w:sz w:val="22"/>
          <w:szCs w:val="22"/>
          <w:lang w:val="es-PE"/>
        </w:rPr>
        <w:t>continúo</w:t>
      </w:r>
      <w:r w:rsidRPr="009D4697">
        <w:rPr>
          <w:rFonts w:ascii="Arial" w:hAnsi="Arial" w:cs="Arial"/>
          <w:sz w:val="22"/>
          <w:szCs w:val="22"/>
          <w:lang w:val="es-PE"/>
        </w:rPr>
        <w:t xml:space="preserve"> complementado con tomografía sísmica para detectar anomalías y zonas críticas. La efectividad del sistema fue evaluada a través de indicadores como la rapidez en la detección y comunicación del riesgo, así como mediante retroalimentación directa del personal operativo. Esta validación permitió realizar ajustes oportunos, garantizando la funcionalidad, adaptabilidad y eficacia del sistema antes de considerar su escalamiento a otras áreas operativas.</w:t>
      </w:r>
      <w:r w:rsidR="00E12376">
        <w:rPr>
          <w:rFonts w:ascii="Arial" w:hAnsi="Arial" w:cs="Arial"/>
          <w:sz w:val="22"/>
          <w:szCs w:val="22"/>
          <w:lang w:val="es-PE"/>
        </w:rPr>
        <w:t xml:space="preserve"> </w:t>
      </w:r>
    </w:p>
    <w:p w14:paraId="64091491" w14:textId="3C827D4C" w:rsidR="002A00ED" w:rsidRDefault="002A00ED" w:rsidP="00E12376">
      <w:pPr>
        <w:jc w:val="center"/>
        <w:rPr>
          <w:rFonts w:ascii="Arial" w:eastAsia="Arial" w:hAnsi="Arial" w:cs="Arial"/>
          <w:sz w:val="22"/>
          <w:szCs w:val="22"/>
        </w:rPr>
      </w:pPr>
      <w:r>
        <w:rPr>
          <w:noProof/>
        </w:rPr>
        <w:drawing>
          <wp:inline distT="0" distB="0" distL="0" distR="0" wp14:anchorId="23432757" wp14:editId="504A8255">
            <wp:extent cx="2597150" cy="1844924"/>
            <wp:effectExtent l="0" t="0" r="0" b="3175"/>
            <wp:docPr id="67057177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9559"/>
                    <a:stretch>
                      <a:fillRect/>
                    </a:stretch>
                  </pic:blipFill>
                  <pic:spPr bwMode="auto">
                    <a:xfrm>
                      <a:off x="0" y="0"/>
                      <a:ext cx="2604468" cy="1850123"/>
                    </a:xfrm>
                    <a:prstGeom prst="rect">
                      <a:avLst/>
                    </a:prstGeom>
                    <a:noFill/>
                    <a:ln>
                      <a:noFill/>
                    </a:ln>
                    <a:extLst>
                      <a:ext uri="{53640926-AAD7-44D8-BBD7-CCE9431645EC}">
                        <a14:shadowObscured xmlns:a14="http://schemas.microsoft.com/office/drawing/2010/main"/>
                      </a:ext>
                    </a:extLst>
                  </pic:spPr>
                </pic:pic>
              </a:graphicData>
            </a:graphic>
          </wp:inline>
        </w:drawing>
      </w:r>
      <w:proofErr w:type="spellStart"/>
      <w:r w:rsidRPr="4AB6712F">
        <w:rPr>
          <w:rFonts w:ascii="Arial" w:eastAsia="Arial" w:hAnsi="Arial" w:cs="Arial"/>
          <w:sz w:val="22"/>
          <w:szCs w:val="22"/>
        </w:rPr>
        <w:t>Ilustración</w:t>
      </w:r>
      <w:proofErr w:type="spellEnd"/>
      <w:r w:rsidRPr="4AB6712F">
        <w:rPr>
          <w:rFonts w:ascii="Arial" w:eastAsia="Arial" w:hAnsi="Arial" w:cs="Arial"/>
          <w:sz w:val="22"/>
          <w:szCs w:val="22"/>
        </w:rPr>
        <w:t xml:space="preserve"> </w:t>
      </w:r>
      <w:proofErr w:type="gramStart"/>
      <w:r w:rsidR="3338A15E" w:rsidRPr="4AB6712F">
        <w:rPr>
          <w:rFonts w:ascii="Arial" w:eastAsia="Arial" w:hAnsi="Arial" w:cs="Arial"/>
          <w:sz w:val="22"/>
          <w:szCs w:val="22"/>
        </w:rPr>
        <w:t>1</w:t>
      </w:r>
      <w:r w:rsidRPr="4AB6712F">
        <w:rPr>
          <w:rFonts w:ascii="Arial" w:eastAsia="Arial" w:hAnsi="Arial" w:cs="Arial"/>
          <w:sz w:val="22"/>
          <w:szCs w:val="22"/>
        </w:rPr>
        <w:t>:</w:t>
      </w:r>
      <w:proofErr w:type="gramEnd"/>
      <w:r w:rsidRPr="4AB6712F">
        <w:rPr>
          <w:rFonts w:ascii="Arial" w:eastAsia="Arial" w:hAnsi="Arial" w:cs="Arial"/>
          <w:sz w:val="22"/>
          <w:szCs w:val="22"/>
        </w:rPr>
        <w:t xml:space="preserve"> </w:t>
      </w:r>
      <w:proofErr w:type="spellStart"/>
      <w:r w:rsidRPr="4AB6712F">
        <w:rPr>
          <w:rFonts w:ascii="Arial" w:eastAsia="Arial" w:hAnsi="Arial" w:cs="Arial"/>
          <w:sz w:val="22"/>
          <w:szCs w:val="22"/>
        </w:rPr>
        <w:t>Descripción</w:t>
      </w:r>
      <w:proofErr w:type="spellEnd"/>
      <w:r w:rsidRPr="4AB6712F">
        <w:rPr>
          <w:rFonts w:ascii="Arial" w:eastAsia="Arial" w:hAnsi="Arial" w:cs="Arial"/>
          <w:sz w:val="22"/>
          <w:szCs w:val="22"/>
        </w:rPr>
        <w:t xml:space="preserve"> </w:t>
      </w:r>
      <w:proofErr w:type="spellStart"/>
      <w:r w:rsidRPr="4AB6712F">
        <w:rPr>
          <w:rFonts w:ascii="Arial" w:eastAsia="Arial" w:hAnsi="Arial" w:cs="Arial"/>
          <w:sz w:val="22"/>
          <w:szCs w:val="22"/>
        </w:rPr>
        <w:t>del</w:t>
      </w:r>
      <w:proofErr w:type="spellEnd"/>
      <w:r w:rsidRPr="4AB6712F">
        <w:rPr>
          <w:rFonts w:ascii="Arial" w:eastAsia="Arial" w:hAnsi="Arial" w:cs="Arial"/>
          <w:sz w:val="22"/>
          <w:szCs w:val="22"/>
        </w:rPr>
        <w:t xml:space="preserve"> </w:t>
      </w:r>
      <w:proofErr w:type="spellStart"/>
      <w:r w:rsidRPr="4AB6712F">
        <w:rPr>
          <w:rFonts w:ascii="Arial" w:eastAsia="Arial" w:hAnsi="Arial" w:cs="Arial"/>
          <w:sz w:val="22"/>
          <w:szCs w:val="22"/>
        </w:rPr>
        <w:t>Sistema</w:t>
      </w:r>
      <w:proofErr w:type="spellEnd"/>
      <w:r w:rsidRPr="4AB6712F">
        <w:rPr>
          <w:rFonts w:ascii="Arial" w:eastAsia="Arial" w:hAnsi="Arial" w:cs="Arial"/>
          <w:sz w:val="22"/>
          <w:szCs w:val="22"/>
        </w:rPr>
        <w:t xml:space="preserve"> de </w:t>
      </w:r>
      <w:proofErr w:type="spellStart"/>
      <w:r w:rsidRPr="4AB6712F">
        <w:rPr>
          <w:rFonts w:ascii="Arial" w:eastAsia="Arial" w:hAnsi="Arial" w:cs="Arial"/>
          <w:sz w:val="22"/>
          <w:szCs w:val="22"/>
        </w:rPr>
        <w:t>Semaforización</w:t>
      </w:r>
      <w:proofErr w:type="spellEnd"/>
      <w:r w:rsidRPr="4AB6712F">
        <w:rPr>
          <w:rFonts w:ascii="Arial" w:eastAsia="Arial" w:hAnsi="Arial" w:cs="Arial"/>
          <w:sz w:val="22"/>
          <w:szCs w:val="22"/>
        </w:rPr>
        <w:t xml:space="preserve"> y </w:t>
      </w:r>
      <w:proofErr w:type="spellStart"/>
      <w:r w:rsidRPr="4AB6712F">
        <w:rPr>
          <w:rFonts w:ascii="Arial" w:eastAsia="Arial" w:hAnsi="Arial" w:cs="Arial"/>
          <w:sz w:val="22"/>
          <w:szCs w:val="22"/>
        </w:rPr>
        <w:t>Flujo</w:t>
      </w:r>
      <w:proofErr w:type="spellEnd"/>
      <w:r w:rsidRPr="4AB6712F">
        <w:rPr>
          <w:rFonts w:ascii="Arial" w:eastAsia="Arial" w:hAnsi="Arial" w:cs="Arial"/>
          <w:sz w:val="22"/>
          <w:szCs w:val="22"/>
        </w:rPr>
        <w:t xml:space="preserve"> de </w:t>
      </w:r>
      <w:proofErr w:type="spellStart"/>
      <w:r w:rsidRPr="4AB6712F">
        <w:rPr>
          <w:rFonts w:ascii="Arial" w:eastAsia="Arial" w:hAnsi="Arial" w:cs="Arial"/>
          <w:sz w:val="22"/>
          <w:szCs w:val="22"/>
        </w:rPr>
        <w:t>Datos</w:t>
      </w:r>
      <w:proofErr w:type="spellEnd"/>
    </w:p>
    <w:p w14:paraId="273D4CD8" w14:textId="148D4E68" w:rsidR="002A00ED" w:rsidRDefault="002A00ED" w:rsidP="4AB6712F">
      <w:pPr>
        <w:jc w:val="both"/>
        <w:rPr>
          <w:rFonts w:ascii="Arial" w:hAnsi="Arial" w:cs="Arial"/>
          <w:b/>
          <w:bCs/>
          <w:sz w:val="22"/>
          <w:szCs w:val="22"/>
          <w:lang w:val="es-PE"/>
        </w:rPr>
      </w:pPr>
      <w:r w:rsidRPr="4AB6712F">
        <w:rPr>
          <w:rFonts w:ascii="Arial" w:hAnsi="Arial" w:cs="Arial"/>
          <w:b/>
          <w:bCs/>
          <w:sz w:val="22"/>
          <w:szCs w:val="22"/>
          <w:lang w:val="es-PE"/>
        </w:rPr>
        <w:t>Arquitectura del sistema de alerta temprana:</w:t>
      </w:r>
    </w:p>
    <w:p w14:paraId="279F720B" w14:textId="77777777" w:rsidR="00901E33" w:rsidRPr="00325076" w:rsidRDefault="00901E33" w:rsidP="00901E33">
      <w:pPr>
        <w:jc w:val="both"/>
        <w:rPr>
          <w:rFonts w:ascii="Arial" w:hAnsi="Arial" w:cs="Arial"/>
          <w:bCs/>
          <w:sz w:val="22"/>
          <w:szCs w:val="22"/>
          <w:lang w:val="es-PE"/>
        </w:rPr>
      </w:pPr>
      <w:r w:rsidRPr="00325076">
        <w:rPr>
          <w:rFonts w:ascii="Arial" w:hAnsi="Arial" w:cs="Arial"/>
          <w:bCs/>
          <w:sz w:val="22"/>
          <w:szCs w:val="22"/>
          <w:lang w:val="es-PE"/>
        </w:rPr>
        <w:t>El sistema de alerta temprana implementado representa una arquitectura robusta e inteligente, estructurada en cuatro dominios clave: interior mina, usuarios, centro de datos y red de transmisión.</w:t>
      </w:r>
    </w:p>
    <w:p w14:paraId="655483D6" w14:textId="77777777" w:rsidR="00901E33" w:rsidRPr="009D4697" w:rsidRDefault="00901E33" w:rsidP="00901E33">
      <w:pPr>
        <w:jc w:val="both"/>
        <w:rPr>
          <w:rFonts w:ascii="Arial" w:hAnsi="Arial" w:cs="Arial"/>
          <w:sz w:val="22"/>
          <w:szCs w:val="22"/>
          <w:lang w:val="es-PE"/>
        </w:rPr>
      </w:pPr>
    </w:p>
    <w:p w14:paraId="2AE6C6B2" w14:textId="77777777" w:rsidR="00901E33" w:rsidRPr="009D4697" w:rsidRDefault="00901E33" w:rsidP="00901E33">
      <w:pPr>
        <w:jc w:val="both"/>
        <w:rPr>
          <w:rFonts w:ascii="Arial" w:hAnsi="Arial" w:cs="Arial"/>
          <w:sz w:val="22"/>
          <w:szCs w:val="22"/>
          <w:lang w:val="es-PE"/>
        </w:rPr>
      </w:pPr>
      <w:r w:rsidRPr="009D4697">
        <w:rPr>
          <w:rFonts w:ascii="Arial" w:hAnsi="Arial" w:cs="Arial"/>
          <w:sz w:val="22"/>
          <w:szCs w:val="22"/>
          <w:lang w:val="es-PE"/>
        </w:rPr>
        <w:t xml:space="preserve">En el </w:t>
      </w:r>
      <w:r w:rsidRPr="009D4697">
        <w:rPr>
          <w:rFonts w:ascii="Arial" w:hAnsi="Arial" w:cs="Arial"/>
          <w:b/>
          <w:sz w:val="22"/>
          <w:szCs w:val="22"/>
          <w:lang w:val="es-PE"/>
        </w:rPr>
        <w:t>interior mina</w:t>
      </w:r>
      <w:r w:rsidRPr="009D4697">
        <w:rPr>
          <w:rFonts w:ascii="Arial" w:hAnsi="Arial" w:cs="Arial"/>
          <w:sz w:val="22"/>
          <w:szCs w:val="22"/>
          <w:lang w:val="es-PE"/>
        </w:rPr>
        <w:t xml:space="preserve">, se han instalado sensores </w:t>
      </w:r>
      <w:proofErr w:type="spellStart"/>
      <w:r w:rsidRPr="009D4697">
        <w:rPr>
          <w:rFonts w:ascii="Arial" w:hAnsi="Arial" w:cs="Arial"/>
          <w:sz w:val="22"/>
          <w:szCs w:val="22"/>
          <w:lang w:val="es-PE"/>
        </w:rPr>
        <w:t>microsísmicos</w:t>
      </w:r>
      <w:proofErr w:type="spellEnd"/>
      <w:r w:rsidRPr="009D4697">
        <w:rPr>
          <w:rFonts w:ascii="Arial" w:hAnsi="Arial" w:cs="Arial"/>
          <w:sz w:val="22"/>
          <w:szCs w:val="22"/>
          <w:lang w:val="es-PE"/>
        </w:rPr>
        <w:t xml:space="preserve"> de alta precisión conectados a transformadores y sistemas UPS, garantizando autonomía energética y continuidad operativa. Estos sensores alimentan un PLC que, al detectar niveles de riesgo, </w:t>
      </w:r>
      <w:r w:rsidRPr="009D4697">
        <w:rPr>
          <w:rFonts w:ascii="Arial" w:hAnsi="Arial" w:cs="Arial"/>
          <w:b/>
          <w:sz w:val="22"/>
          <w:szCs w:val="22"/>
          <w:lang w:val="es-PE"/>
        </w:rPr>
        <w:t>activa balizas sonoras y visuales tipo semáforo</w:t>
      </w:r>
      <w:r w:rsidRPr="009D4697">
        <w:rPr>
          <w:rFonts w:ascii="Arial" w:hAnsi="Arial" w:cs="Arial"/>
          <w:sz w:val="22"/>
          <w:szCs w:val="22"/>
          <w:lang w:val="es-PE"/>
        </w:rPr>
        <w:t>:</w:t>
      </w:r>
    </w:p>
    <w:p w14:paraId="72616511" w14:textId="77777777" w:rsidR="00901E33" w:rsidRPr="009D4697" w:rsidRDefault="00901E33" w:rsidP="00901E33">
      <w:pPr>
        <w:jc w:val="both"/>
        <w:rPr>
          <w:rFonts w:ascii="Arial" w:hAnsi="Arial" w:cs="Arial"/>
          <w:sz w:val="22"/>
          <w:szCs w:val="22"/>
          <w:lang w:val="es-PE"/>
        </w:rPr>
      </w:pPr>
      <w:r w:rsidRPr="009D4697">
        <w:rPr>
          <w:rFonts w:ascii="Segoe UI Emoji" w:hAnsi="Segoe UI Emoji" w:cs="Segoe UI Emoji"/>
          <w:sz w:val="22"/>
          <w:szCs w:val="22"/>
          <w:lang w:val="es-PE"/>
        </w:rPr>
        <w:t>🟢</w:t>
      </w:r>
      <w:r w:rsidRPr="009D4697">
        <w:rPr>
          <w:rFonts w:ascii="Arial" w:hAnsi="Arial" w:cs="Arial"/>
          <w:sz w:val="22"/>
          <w:szCs w:val="22"/>
          <w:lang w:val="es-PE"/>
        </w:rPr>
        <w:t xml:space="preserve"> </w:t>
      </w:r>
      <w:r w:rsidRPr="009D4697">
        <w:rPr>
          <w:rFonts w:ascii="Arial" w:hAnsi="Arial" w:cs="Arial"/>
          <w:i/>
          <w:sz w:val="22"/>
          <w:szCs w:val="22"/>
          <w:lang w:val="es-PE"/>
        </w:rPr>
        <w:t>Verde</w:t>
      </w:r>
      <w:r w:rsidRPr="009D4697">
        <w:rPr>
          <w:rFonts w:ascii="Arial" w:hAnsi="Arial" w:cs="Arial"/>
          <w:sz w:val="22"/>
          <w:szCs w:val="22"/>
          <w:lang w:val="es-PE"/>
        </w:rPr>
        <w:t xml:space="preserve"> (condiciones seguras)</w:t>
      </w:r>
    </w:p>
    <w:p w14:paraId="1D6F252E" w14:textId="77777777" w:rsidR="00901E33" w:rsidRPr="009D4697" w:rsidRDefault="00901E33" w:rsidP="00901E33">
      <w:pPr>
        <w:jc w:val="both"/>
        <w:rPr>
          <w:rFonts w:ascii="Arial" w:hAnsi="Arial" w:cs="Arial"/>
          <w:sz w:val="22"/>
          <w:szCs w:val="22"/>
          <w:lang w:val="es-PE"/>
        </w:rPr>
      </w:pPr>
      <w:r w:rsidRPr="009D4697">
        <w:rPr>
          <w:rFonts w:ascii="Segoe UI Emoji" w:hAnsi="Segoe UI Emoji" w:cs="Segoe UI Emoji"/>
          <w:sz w:val="22"/>
          <w:szCs w:val="22"/>
          <w:lang w:val="es-PE"/>
        </w:rPr>
        <w:t>🟡</w:t>
      </w:r>
      <w:r w:rsidRPr="009D4697">
        <w:rPr>
          <w:rFonts w:ascii="Arial" w:hAnsi="Arial" w:cs="Arial"/>
          <w:sz w:val="22"/>
          <w:szCs w:val="22"/>
          <w:lang w:val="es-PE"/>
        </w:rPr>
        <w:t xml:space="preserve"> </w:t>
      </w:r>
      <w:r w:rsidRPr="009D4697">
        <w:rPr>
          <w:rFonts w:ascii="Arial" w:hAnsi="Arial" w:cs="Arial"/>
          <w:i/>
          <w:sz w:val="22"/>
          <w:szCs w:val="22"/>
          <w:lang w:val="es-PE"/>
        </w:rPr>
        <w:t>Amarillo</w:t>
      </w:r>
      <w:r w:rsidRPr="009D4697">
        <w:rPr>
          <w:rFonts w:ascii="Arial" w:hAnsi="Arial" w:cs="Arial"/>
          <w:sz w:val="22"/>
          <w:szCs w:val="22"/>
          <w:lang w:val="es-PE"/>
        </w:rPr>
        <w:t xml:space="preserve"> (advertencia)</w:t>
      </w:r>
    </w:p>
    <w:p w14:paraId="4BF20DAF" w14:textId="77777777" w:rsidR="00901E33" w:rsidRPr="009D4697" w:rsidRDefault="00901E33" w:rsidP="00901E33">
      <w:pPr>
        <w:jc w:val="both"/>
        <w:rPr>
          <w:rFonts w:ascii="Arial" w:hAnsi="Arial" w:cs="Arial"/>
          <w:sz w:val="22"/>
          <w:szCs w:val="22"/>
          <w:lang w:val="es-PE"/>
        </w:rPr>
      </w:pPr>
      <w:r w:rsidRPr="009D4697">
        <w:rPr>
          <w:rFonts w:ascii="Segoe UI Emoji" w:hAnsi="Segoe UI Emoji" w:cs="Segoe UI Emoji"/>
          <w:sz w:val="22"/>
          <w:szCs w:val="22"/>
          <w:lang w:val="es-PE"/>
        </w:rPr>
        <w:t>🔴</w:t>
      </w:r>
      <w:r w:rsidRPr="009D4697">
        <w:rPr>
          <w:rFonts w:ascii="Arial" w:hAnsi="Arial" w:cs="Arial"/>
          <w:sz w:val="22"/>
          <w:szCs w:val="22"/>
          <w:lang w:val="es-PE"/>
        </w:rPr>
        <w:t xml:space="preserve"> </w:t>
      </w:r>
      <w:r w:rsidRPr="009D4697">
        <w:rPr>
          <w:rFonts w:ascii="Arial" w:hAnsi="Arial" w:cs="Arial"/>
          <w:i/>
          <w:sz w:val="22"/>
          <w:szCs w:val="22"/>
          <w:lang w:val="es-PE"/>
        </w:rPr>
        <w:t>Rojo</w:t>
      </w:r>
      <w:r w:rsidRPr="009D4697">
        <w:rPr>
          <w:rFonts w:ascii="Arial" w:hAnsi="Arial" w:cs="Arial"/>
          <w:sz w:val="22"/>
          <w:szCs w:val="22"/>
          <w:lang w:val="es-PE"/>
        </w:rPr>
        <w:t xml:space="preserve"> (alarma y riesgo elevado)</w:t>
      </w:r>
    </w:p>
    <w:p w14:paraId="2003C05A" w14:textId="77777777" w:rsidR="00901E33" w:rsidRPr="009D4697" w:rsidRDefault="00901E33" w:rsidP="00901E33">
      <w:pPr>
        <w:jc w:val="both"/>
        <w:rPr>
          <w:rFonts w:ascii="Arial" w:hAnsi="Arial" w:cs="Arial"/>
          <w:sz w:val="22"/>
          <w:szCs w:val="22"/>
          <w:lang w:val="es-PE"/>
        </w:rPr>
      </w:pPr>
      <w:r w:rsidRPr="009D4697">
        <w:rPr>
          <w:rFonts w:ascii="Arial" w:hAnsi="Arial" w:cs="Arial"/>
          <w:sz w:val="22"/>
          <w:szCs w:val="22"/>
          <w:lang w:val="es-PE"/>
        </w:rPr>
        <w:t>Este lenguaje visual inmediato permite a los trabajadores tomar decisiones rápidas y acertadas, incluso en ambientes de alta presión.</w:t>
      </w:r>
    </w:p>
    <w:p w14:paraId="4AF70500" w14:textId="77777777" w:rsidR="00901E33" w:rsidRPr="009D4697" w:rsidRDefault="00901E33" w:rsidP="00901E33">
      <w:pPr>
        <w:jc w:val="both"/>
        <w:rPr>
          <w:rFonts w:ascii="Arial" w:hAnsi="Arial" w:cs="Arial"/>
          <w:sz w:val="22"/>
          <w:szCs w:val="22"/>
          <w:lang w:val="es-PE"/>
        </w:rPr>
      </w:pPr>
      <w:r w:rsidRPr="009D4697">
        <w:rPr>
          <w:rFonts w:ascii="Arial" w:hAnsi="Arial" w:cs="Arial"/>
          <w:sz w:val="22"/>
          <w:szCs w:val="22"/>
          <w:lang w:val="es-PE"/>
        </w:rPr>
        <w:t xml:space="preserve">Los </w:t>
      </w:r>
      <w:r w:rsidRPr="009D4697">
        <w:rPr>
          <w:rFonts w:ascii="Arial" w:hAnsi="Arial" w:cs="Arial"/>
          <w:b/>
          <w:sz w:val="22"/>
          <w:szCs w:val="22"/>
          <w:lang w:val="es-PE"/>
        </w:rPr>
        <w:t>usuarios</w:t>
      </w:r>
      <w:r w:rsidRPr="009D4697">
        <w:rPr>
          <w:rFonts w:ascii="Arial" w:hAnsi="Arial" w:cs="Arial"/>
          <w:sz w:val="22"/>
          <w:szCs w:val="22"/>
          <w:lang w:val="es-PE"/>
        </w:rPr>
        <w:t xml:space="preserve"> acceden al sistema a través de una interfaz SCADA, disponible tanto en HMI físico como virtual. Esta interfaz, intuitiva y basada en eventos, permite operar el sistema local o remotamente, facilitando la supervisión continua de las condiciones geomecánicas.</w:t>
      </w:r>
    </w:p>
    <w:p w14:paraId="0187B5B5" w14:textId="77777777" w:rsidR="00901E33" w:rsidRPr="009D4697" w:rsidRDefault="00901E33" w:rsidP="00901E33">
      <w:pPr>
        <w:jc w:val="both"/>
        <w:rPr>
          <w:rFonts w:ascii="Arial" w:hAnsi="Arial" w:cs="Arial"/>
          <w:sz w:val="22"/>
          <w:szCs w:val="22"/>
          <w:lang w:val="es-PE"/>
        </w:rPr>
      </w:pPr>
      <w:r w:rsidRPr="009D4697">
        <w:rPr>
          <w:rFonts w:ascii="Arial" w:hAnsi="Arial" w:cs="Arial"/>
          <w:sz w:val="22"/>
          <w:szCs w:val="22"/>
          <w:lang w:val="es-PE"/>
        </w:rPr>
        <w:t xml:space="preserve">En el </w:t>
      </w:r>
      <w:r w:rsidRPr="009D4697">
        <w:rPr>
          <w:rFonts w:ascii="Arial" w:hAnsi="Arial" w:cs="Arial"/>
          <w:b/>
          <w:sz w:val="22"/>
          <w:szCs w:val="22"/>
          <w:lang w:val="es-PE"/>
        </w:rPr>
        <w:t>data center</w:t>
      </w:r>
      <w:r w:rsidRPr="009D4697">
        <w:rPr>
          <w:rFonts w:ascii="Arial" w:hAnsi="Arial" w:cs="Arial"/>
          <w:sz w:val="22"/>
          <w:szCs w:val="22"/>
          <w:lang w:val="es-PE"/>
        </w:rPr>
        <w:t>, la plataforma AOS procesa información avanzada: analiza momento sísmico, magnitud probable y el valor “b” de la ley de Gutenberg-Richter, integrando estos datos con parámetros geoespaciales como altitud, latitud y coordenadas del evento. Este análisis inteligente transforma datos crudos en información de alto valor operativo.</w:t>
      </w:r>
    </w:p>
    <w:p w14:paraId="4E529906" w14:textId="77777777" w:rsidR="00901E33" w:rsidRPr="009D4697" w:rsidRDefault="00901E33" w:rsidP="00901E33">
      <w:pPr>
        <w:jc w:val="both"/>
        <w:rPr>
          <w:rFonts w:ascii="Arial" w:hAnsi="Arial" w:cs="Arial"/>
          <w:sz w:val="22"/>
          <w:szCs w:val="22"/>
          <w:lang w:val="es-PE"/>
        </w:rPr>
      </w:pPr>
      <w:r w:rsidRPr="009D4697">
        <w:rPr>
          <w:rFonts w:ascii="Arial" w:hAnsi="Arial" w:cs="Arial"/>
          <w:sz w:val="22"/>
          <w:szCs w:val="22"/>
          <w:lang w:val="es-PE"/>
        </w:rPr>
        <w:t xml:space="preserve">Finalmente, toda la infraestructura está enlazada mediante la red corporativa de la compañía, asegurando la </w:t>
      </w:r>
      <w:r w:rsidRPr="009D4697">
        <w:rPr>
          <w:rFonts w:ascii="Arial" w:hAnsi="Arial" w:cs="Arial"/>
          <w:b/>
          <w:sz w:val="22"/>
          <w:szCs w:val="22"/>
          <w:lang w:val="es-PE"/>
        </w:rPr>
        <w:t>transmisión en tiempo real y el procesamiento automático de datos críticos</w:t>
      </w:r>
      <w:r w:rsidRPr="009D4697">
        <w:rPr>
          <w:rFonts w:ascii="Arial" w:hAnsi="Arial" w:cs="Arial"/>
          <w:sz w:val="22"/>
          <w:szCs w:val="22"/>
          <w:lang w:val="es-PE"/>
        </w:rPr>
        <w:t>, sin necesidad de intervención manual.</w:t>
      </w:r>
    </w:p>
    <w:p w14:paraId="51C564D4" w14:textId="77777777" w:rsidR="00901E33" w:rsidRPr="00901E33" w:rsidRDefault="00901E33" w:rsidP="00901E33">
      <w:pPr>
        <w:jc w:val="both"/>
        <w:rPr>
          <w:rFonts w:ascii="Arial" w:hAnsi="Arial" w:cs="Arial"/>
          <w:sz w:val="22"/>
          <w:szCs w:val="22"/>
          <w:lang w:val="es-PE"/>
        </w:rPr>
      </w:pPr>
      <w:r w:rsidRPr="009D4697">
        <w:rPr>
          <w:rFonts w:ascii="Arial" w:hAnsi="Arial" w:cs="Arial"/>
          <w:b/>
          <w:sz w:val="22"/>
          <w:szCs w:val="22"/>
          <w:lang w:val="es-PE"/>
        </w:rPr>
        <w:t>Gracias a esta arquitectura integral, el sistema no solo detecta el riesgo, sino que permite anticiparlo</w:t>
      </w:r>
      <w:r w:rsidRPr="009D4697">
        <w:rPr>
          <w:rFonts w:ascii="Arial" w:hAnsi="Arial" w:cs="Arial"/>
          <w:sz w:val="22"/>
          <w:szCs w:val="22"/>
          <w:lang w:val="es-PE"/>
        </w:rPr>
        <w:t>, empoderando al personal operativo con alertas claras, accionables y confiables. El resultado: una mejora tangible en la capacidad preventiva y en la seguridad de las operaciones subterráneas.</w:t>
      </w:r>
    </w:p>
    <w:p w14:paraId="045ABB5A" w14:textId="77777777" w:rsidR="00901E33" w:rsidRPr="002A00ED" w:rsidRDefault="00901E33" w:rsidP="4AB6712F">
      <w:pPr>
        <w:jc w:val="both"/>
        <w:rPr>
          <w:rFonts w:ascii="Arial" w:hAnsi="Arial" w:cs="Arial"/>
          <w:sz w:val="22"/>
          <w:szCs w:val="22"/>
          <w:lang w:val="es-PE"/>
        </w:rPr>
      </w:pPr>
    </w:p>
    <w:p w14:paraId="71857D75" w14:textId="271D6741" w:rsidR="00E77D13" w:rsidRPr="000270E6" w:rsidRDefault="00E77D13" w:rsidP="00E77D13">
      <w:pPr>
        <w:jc w:val="both"/>
        <w:rPr>
          <w:rFonts w:ascii="Arial" w:hAnsi="Arial" w:cs="Arial"/>
          <w:b/>
          <w:bCs/>
          <w:sz w:val="22"/>
          <w:szCs w:val="22"/>
          <w:lang w:val="es-PE"/>
        </w:rPr>
      </w:pPr>
      <w:r w:rsidRPr="000270E6">
        <w:rPr>
          <w:rFonts w:ascii="Arial" w:hAnsi="Arial" w:cs="Arial"/>
          <w:b/>
          <w:bCs/>
          <w:sz w:val="22"/>
          <w:szCs w:val="22"/>
          <w:lang w:val="es-PE"/>
        </w:rPr>
        <w:t xml:space="preserve">4. </w:t>
      </w:r>
      <w:r w:rsidR="00EC5D28" w:rsidRPr="000270E6">
        <w:rPr>
          <w:rFonts w:ascii="Arial" w:hAnsi="Arial" w:cs="Arial"/>
          <w:b/>
          <w:bCs/>
          <w:sz w:val="22"/>
          <w:szCs w:val="22"/>
          <w:lang w:val="es-PE"/>
        </w:rPr>
        <w:t>Presentación y discusión de resultados</w:t>
      </w:r>
      <w:r w:rsidR="005A352B" w:rsidRPr="000270E6">
        <w:rPr>
          <w:rFonts w:ascii="Arial" w:hAnsi="Arial" w:cs="Arial"/>
          <w:b/>
          <w:bCs/>
          <w:color w:val="808080"/>
          <w:sz w:val="22"/>
          <w:szCs w:val="22"/>
          <w:lang w:val="es-PE"/>
        </w:rPr>
        <w:t xml:space="preserve"> </w:t>
      </w:r>
    </w:p>
    <w:p w14:paraId="3826869C" w14:textId="035E0862" w:rsidR="4EB9AACE" w:rsidRDefault="4EB9AACE" w:rsidP="4AB6712F">
      <w:pPr>
        <w:spacing w:before="240" w:after="240"/>
        <w:jc w:val="both"/>
      </w:pPr>
      <w:r w:rsidRPr="4AB6712F">
        <w:rPr>
          <w:rFonts w:ascii="Arial" w:eastAsia="Arial" w:hAnsi="Arial" w:cs="Arial"/>
          <w:sz w:val="22"/>
          <w:szCs w:val="22"/>
          <w:lang w:val="es-PE"/>
        </w:rPr>
        <w:t xml:space="preserve">Durante los primeros tres meses del 2024, el sector minero subterráneo en el Perú se enfrentó a una estadística alarmante: el </w:t>
      </w:r>
      <w:r w:rsidRPr="4AB6712F">
        <w:rPr>
          <w:rFonts w:ascii="Arial" w:eastAsia="Arial" w:hAnsi="Arial" w:cs="Arial"/>
          <w:b/>
          <w:bCs/>
          <w:sz w:val="22"/>
          <w:szCs w:val="22"/>
          <w:lang w:val="es-PE"/>
        </w:rPr>
        <w:t>66.7% de los accidentes fatales fueron causados por desprendimientos de roca</w:t>
      </w:r>
      <w:r w:rsidRPr="4AB6712F">
        <w:rPr>
          <w:rFonts w:ascii="Arial" w:eastAsia="Arial" w:hAnsi="Arial" w:cs="Arial"/>
          <w:sz w:val="22"/>
          <w:szCs w:val="22"/>
          <w:lang w:val="es-PE"/>
        </w:rPr>
        <w:t xml:space="preserve">, según el informe oficial de OSINERGMIN. Esta cifra, más allá de ser un dato técnico, representa historias humanas truncadas, familias afectadas y una evidencia clara de que, a pesar de </w:t>
      </w:r>
      <w:r w:rsidRPr="4AB6712F">
        <w:rPr>
          <w:rFonts w:ascii="Arial" w:eastAsia="Arial" w:hAnsi="Arial" w:cs="Arial"/>
          <w:sz w:val="22"/>
          <w:szCs w:val="22"/>
          <w:lang w:val="es-PE"/>
        </w:rPr>
        <w:lastRenderedPageBreak/>
        <w:t xml:space="preserve">los avances en seguridad, existen </w:t>
      </w:r>
      <w:r w:rsidRPr="4AB6712F">
        <w:rPr>
          <w:rFonts w:ascii="Arial" w:eastAsia="Arial" w:hAnsi="Arial" w:cs="Arial"/>
          <w:b/>
          <w:bCs/>
          <w:sz w:val="22"/>
          <w:szCs w:val="22"/>
          <w:lang w:val="es-PE"/>
        </w:rPr>
        <w:t>vacíos críticos en los sistemas de prevención temprana</w:t>
      </w:r>
      <w:r w:rsidRPr="4AB6712F">
        <w:rPr>
          <w:rFonts w:ascii="Arial" w:eastAsia="Arial" w:hAnsi="Arial" w:cs="Arial"/>
          <w:sz w:val="22"/>
          <w:szCs w:val="22"/>
          <w:lang w:val="es-PE"/>
        </w:rPr>
        <w:t>. Esta realidad planteó una pregunta urgente: ¿cómo podemos anticiparnos al riesgo con mayor precisión, inmediatez y claridad?</w:t>
      </w:r>
    </w:p>
    <w:p w14:paraId="57FF9409" w14:textId="1D553204" w:rsidR="4EB9AACE" w:rsidRDefault="4EB9AACE" w:rsidP="4AB6712F">
      <w:pPr>
        <w:spacing w:before="240" w:after="240"/>
        <w:jc w:val="both"/>
      </w:pPr>
      <w:r w:rsidRPr="4AB6712F">
        <w:rPr>
          <w:rFonts w:ascii="Arial" w:eastAsia="Arial" w:hAnsi="Arial" w:cs="Arial"/>
          <w:sz w:val="22"/>
          <w:szCs w:val="22"/>
          <w:lang w:val="es-PE"/>
        </w:rPr>
        <w:t xml:space="preserve">En respuesta a esta necesidad vital, </w:t>
      </w:r>
      <w:r w:rsidRPr="4AB6712F">
        <w:rPr>
          <w:rFonts w:ascii="Arial" w:eastAsia="Arial" w:hAnsi="Arial" w:cs="Arial"/>
          <w:b/>
          <w:bCs/>
          <w:sz w:val="22"/>
          <w:szCs w:val="22"/>
          <w:lang w:val="es-PE"/>
        </w:rPr>
        <w:t>Compañía Minera Poderosa</w:t>
      </w:r>
      <w:r w:rsidRPr="4AB6712F">
        <w:rPr>
          <w:rFonts w:ascii="Arial" w:eastAsia="Arial" w:hAnsi="Arial" w:cs="Arial"/>
          <w:sz w:val="22"/>
          <w:szCs w:val="22"/>
          <w:lang w:val="es-PE"/>
        </w:rPr>
        <w:t xml:space="preserve">, fiel a su compromiso con el valor corporativo </w:t>
      </w:r>
      <w:r w:rsidRPr="4AB6712F">
        <w:rPr>
          <w:rFonts w:ascii="Arial" w:eastAsia="Arial" w:hAnsi="Arial" w:cs="Arial"/>
          <w:b/>
          <w:bCs/>
          <w:sz w:val="22"/>
          <w:szCs w:val="22"/>
          <w:lang w:val="es-PE"/>
        </w:rPr>
        <w:t>“Seguridad Primero”</w:t>
      </w:r>
      <w:r w:rsidRPr="4AB6712F">
        <w:rPr>
          <w:rFonts w:ascii="Arial" w:eastAsia="Arial" w:hAnsi="Arial" w:cs="Arial"/>
          <w:sz w:val="22"/>
          <w:szCs w:val="22"/>
          <w:lang w:val="es-PE"/>
        </w:rPr>
        <w:t xml:space="preserve">, asumió el desafío de transformar su enfoque de gestión del riesgo </w:t>
      </w:r>
      <w:proofErr w:type="spellStart"/>
      <w:r w:rsidRPr="4AB6712F">
        <w:rPr>
          <w:rFonts w:ascii="Arial" w:eastAsia="Arial" w:hAnsi="Arial" w:cs="Arial"/>
          <w:sz w:val="22"/>
          <w:szCs w:val="22"/>
          <w:lang w:val="es-PE"/>
        </w:rPr>
        <w:t>geomecánico</w:t>
      </w:r>
      <w:proofErr w:type="spellEnd"/>
      <w:r w:rsidRPr="4AB6712F">
        <w:rPr>
          <w:rFonts w:ascii="Arial" w:eastAsia="Arial" w:hAnsi="Arial" w:cs="Arial"/>
          <w:sz w:val="22"/>
          <w:szCs w:val="22"/>
          <w:lang w:val="es-PE"/>
        </w:rPr>
        <w:t xml:space="preserve">. No se trataba de mejorar un sistema existente, sino de </w:t>
      </w:r>
      <w:r w:rsidRPr="4AB6712F">
        <w:rPr>
          <w:rFonts w:ascii="Arial" w:eastAsia="Arial" w:hAnsi="Arial" w:cs="Arial"/>
          <w:b/>
          <w:bCs/>
          <w:sz w:val="22"/>
          <w:szCs w:val="22"/>
          <w:lang w:val="es-PE"/>
        </w:rPr>
        <w:t>romper el paradigma de la reactividad</w:t>
      </w:r>
      <w:r w:rsidRPr="4AB6712F">
        <w:rPr>
          <w:rFonts w:ascii="Arial" w:eastAsia="Arial" w:hAnsi="Arial" w:cs="Arial"/>
          <w:sz w:val="22"/>
          <w:szCs w:val="22"/>
          <w:lang w:val="es-PE"/>
        </w:rPr>
        <w:t xml:space="preserve"> y reemplazarlo por un modelo predictivo, automatizado y accesible, que integrara tecnología, datos y experiencia de campo en una única solución: </w:t>
      </w:r>
      <w:r w:rsidRPr="4AB6712F">
        <w:rPr>
          <w:rFonts w:ascii="Arial" w:eastAsia="Arial" w:hAnsi="Arial" w:cs="Arial"/>
          <w:b/>
          <w:bCs/>
          <w:sz w:val="22"/>
          <w:szCs w:val="22"/>
          <w:lang w:val="es-PE"/>
        </w:rPr>
        <w:t>un sistema de alerta sísmica en tiempo real, totalmente adaptado a las condiciones de la minería subterránea peruana</w:t>
      </w:r>
      <w:r w:rsidRPr="4AB6712F">
        <w:rPr>
          <w:rFonts w:ascii="Arial" w:eastAsia="Arial" w:hAnsi="Arial" w:cs="Arial"/>
          <w:sz w:val="22"/>
          <w:szCs w:val="22"/>
          <w:lang w:val="es-PE"/>
        </w:rPr>
        <w:t>.</w:t>
      </w:r>
    </w:p>
    <w:p w14:paraId="45107C10" w14:textId="75A4559B" w:rsidR="4EB9AACE" w:rsidRDefault="4EB9AACE" w:rsidP="4AB6712F">
      <w:pPr>
        <w:spacing w:before="240" w:after="240"/>
        <w:jc w:val="both"/>
      </w:pPr>
      <w:r w:rsidRPr="4AB6712F">
        <w:rPr>
          <w:rFonts w:ascii="Arial" w:eastAsia="Arial" w:hAnsi="Arial" w:cs="Arial"/>
          <w:sz w:val="22"/>
          <w:szCs w:val="22"/>
          <w:lang w:val="es-PE"/>
        </w:rPr>
        <w:t xml:space="preserve">La concepción del sistema respondió a una arquitectura robusta, estructurada en </w:t>
      </w:r>
      <w:r w:rsidRPr="4AB6712F">
        <w:rPr>
          <w:rFonts w:ascii="Arial" w:eastAsia="Arial" w:hAnsi="Arial" w:cs="Arial"/>
          <w:b/>
          <w:bCs/>
          <w:sz w:val="22"/>
          <w:szCs w:val="22"/>
          <w:lang w:val="es-PE"/>
        </w:rPr>
        <w:t>cuatro dominios operativos interconectados</w:t>
      </w:r>
      <w:r w:rsidRPr="4AB6712F">
        <w:rPr>
          <w:rFonts w:ascii="Arial" w:eastAsia="Arial" w:hAnsi="Arial" w:cs="Arial"/>
          <w:sz w:val="22"/>
          <w:szCs w:val="22"/>
          <w:lang w:val="es-PE"/>
        </w:rPr>
        <w:t xml:space="preserve">, pensados para trabajar en sincronía como un solo ecosistema inteligente. En el </w:t>
      </w:r>
      <w:r w:rsidRPr="4AB6712F">
        <w:rPr>
          <w:rFonts w:ascii="Arial" w:eastAsia="Arial" w:hAnsi="Arial" w:cs="Arial"/>
          <w:b/>
          <w:bCs/>
          <w:sz w:val="22"/>
          <w:szCs w:val="22"/>
          <w:lang w:val="es-PE"/>
        </w:rPr>
        <w:t>interior mina</w:t>
      </w:r>
      <w:r w:rsidRPr="4AB6712F">
        <w:rPr>
          <w:rFonts w:ascii="Arial" w:eastAsia="Arial" w:hAnsi="Arial" w:cs="Arial"/>
          <w:sz w:val="22"/>
          <w:szCs w:val="22"/>
          <w:lang w:val="es-PE"/>
        </w:rPr>
        <w:t xml:space="preserve">, el corazón de la operación, se desplegaron sensores </w:t>
      </w:r>
      <w:proofErr w:type="spellStart"/>
      <w:r w:rsidRPr="4AB6712F">
        <w:rPr>
          <w:rFonts w:ascii="Arial" w:eastAsia="Arial" w:hAnsi="Arial" w:cs="Arial"/>
          <w:sz w:val="22"/>
          <w:szCs w:val="22"/>
          <w:lang w:val="es-PE"/>
        </w:rPr>
        <w:t>microsísmicos</w:t>
      </w:r>
      <w:proofErr w:type="spellEnd"/>
      <w:r w:rsidRPr="4AB6712F">
        <w:rPr>
          <w:rFonts w:ascii="Arial" w:eastAsia="Arial" w:hAnsi="Arial" w:cs="Arial"/>
          <w:sz w:val="22"/>
          <w:szCs w:val="22"/>
          <w:lang w:val="es-PE"/>
        </w:rPr>
        <w:t xml:space="preserve"> de alta precisión, conectados a transformadores, sistemas de alimentación ininterrumpida (UPS) y controladores lógicos programables (</w:t>
      </w:r>
      <w:proofErr w:type="spellStart"/>
      <w:r w:rsidRPr="4AB6712F">
        <w:rPr>
          <w:rFonts w:ascii="Arial" w:eastAsia="Arial" w:hAnsi="Arial" w:cs="Arial"/>
          <w:sz w:val="22"/>
          <w:szCs w:val="22"/>
          <w:lang w:val="es-PE"/>
        </w:rPr>
        <w:t>PLCs</w:t>
      </w:r>
      <w:proofErr w:type="spellEnd"/>
      <w:r w:rsidRPr="4AB6712F">
        <w:rPr>
          <w:rFonts w:ascii="Arial" w:eastAsia="Arial" w:hAnsi="Arial" w:cs="Arial"/>
          <w:sz w:val="22"/>
          <w:szCs w:val="22"/>
          <w:lang w:val="es-PE"/>
        </w:rPr>
        <w:t xml:space="preserve">). Estos dispositivos, ante la detección de actividad sísmica significativa, activan de inmediato </w:t>
      </w:r>
      <w:r w:rsidRPr="4AB6712F">
        <w:rPr>
          <w:rFonts w:ascii="Arial" w:eastAsia="Arial" w:hAnsi="Arial" w:cs="Arial"/>
          <w:b/>
          <w:bCs/>
          <w:sz w:val="22"/>
          <w:szCs w:val="22"/>
          <w:lang w:val="es-PE"/>
        </w:rPr>
        <w:t>balizas visuales y sonoras tipo semáforo</w:t>
      </w:r>
      <w:r w:rsidRPr="4AB6712F">
        <w:rPr>
          <w:rFonts w:ascii="Arial" w:eastAsia="Arial" w:hAnsi="Arial" w:cs="Arial"/>
          <w:sz w:val="22"/>
          <w:szCs w:val="22"/>
          <w:lang w:val="es-PE"/>
        </w:rPr>
        <w:t xml:space="preserve">, un lenguaje universal y comprensible incluso en condiciones de ruido, estrés o visibilidad limitada: verde (condiciones normales), amarillo (advertencia) y rojo (alarma crítica). Esta solución permite a los trabajadores conocer el nivel de riesgo </w:t>
      </w:r>
      <w:r w:rsidRPr="4AB6712F">
        <w:rPr>
          <w:rFonts w:ascii="Arial" w:eastAsia="Arial" w:hAnsi="Arial" w:cs="Arial"/>
          <w:b/>
          <w:bCs/>
          <w:sz w:val="22"/>
          <w:szCs w:val="22"/>
          <w:lang w:val="es-PE"/>
        </w:rPr>
        <w:t>al instante, sin necesidad de interpretar gráficos o reportes técnicos</w:t>
      </w:r>
      <w:r w:rsidRPr="4AB6712F">
        <w:rPr>
          <w:rFonts w:ascii="Arial" w:eastAsia="Arial" w:hAnsi="Arial" w:cs="Arial"/>
          <w:sz w:val="22"/>
          <w:szCs w:val="22"/>
          <w:lang w:val="es-PE"/>
        </w:rPr>
        <w:t>, y actuar de inmediato para salvaguardar su vida y la de sus compañeros.</w:t>
      </w:r>
    </w:p>
    <w:p w14:paraId="7FD62A5F" w14:textId="65283231" w:rsidR="4EB9AACE" w:rsidRDefault="4EB9AACE" w:rsidP="4AB6712F">
      <w:pPr>
        <w:spacing w:before="240" w:after="240"/>
        <w:jc w:val="both"/>
      </w:pPr>
      <w:r w:rsidRPr="4AB6712F">
        <w:rPr>
          <w:rFonts w:ascii="Arial" w:eastAsia="Arial" w:hAnsi="Arial" w:cs="Arial"/>
          <w:sz w:val="22"/>
          <w:szCs w:val="22"/>
          <w:lang w:val="es-PE"/>
        </w:rPr>
        <w:t xml:space="preserve">En paralelo, el dominio </w:t>
      </w:r>
      <w:r w:rsidRPr="4AB6712F">
        <w:rPr>
          <w:rFonts w:ascii="Arial" w:eastAsia="Arial" w:hAnsi="Arial" w:cs="Arial"/>
          <w:b/>
          <w:bCs/>
          <w:sz w:val="22"/>
          <w:szCs w:val="22"/>
          <w:lang w:val="es-PE"/>
        </w:rPr>
        <w:t>usuarios</w:t>
      </w:r>
      <w:r w:rsidRPr="4AB6712F">
        <w:rPr>
          <w:rFonts w:ascii="Arial" w:eastAsia="Arial" w:hAnsi="Arial" w:cs="Arial"/>
          <w:sz w:val="22"/>
          <w:szCs w:val="22"/>
          <w:lang w:val="es-PE"/>
        </w:rPr>
        <w:t xml:space="preserve"> fue desarrollado para facilitar la interacción entre el sistema y los responsables de supervisión. A través de una interfaz SCADA con HMI físico y virtual, los operadores pueden monitorear el estado de los sensores, visualizar los niveles de alerta, revisar la ubicación exacta de los eventos y tomar decisiones en tiempo real. Esta interfaz es intuitiva, con una lógica basada en eventos, diseñada para que el acceso a la información crítica sea </w:t>
      </w:r>
      <w:r w:rsidRPr="4AB6712F">
        <w:rPr>
          <w:rFonts w:ascii="Arial" w:eastAsia="Arial" w:hAnsi="Arial" w:cs="Arial"/>
          <w:b/>
          <w:bCs/>
          <w:sz w:val="22"/>
          <w:szCs w:val="22"/>
          <w:lang w:val="es-PE"/>
        </w:rPr>
        <w:t>rápido, visual y sin barreras técnicas</w:t>
      </w:r>
      <w:r w:rsidRPr="4AB6712F">
        <w:rPr>
          <w:rFonts w:ascii="Arial" w:eastAsia="Arial" w:hAnsi="Arial" w:cs="Arial"/>
          <w:sz w:val="22"/>
          <w:szCs w:val="22"/>
          <w:lang w:val="es-PE"/>
        </w:rPr>
        <w:t>.</w:t>
      </w:r>
    </w:p>
    <w:p w14:paraId="5C5F07EA" w14:textId="23DE9407" w:rsidR="4EB9AACE" w:rsidRDefault="4EB9AACE" w:rsidP="4AB6712F">
      <w:pPr>
        <w:spacing w:before="240" w:after="240"/>
        <w:jc w:val="both"/>
      </w:pPr>
      <w:r w:rsidRPr="4AB6712F">
        <w:rPr>
          <w:rFonts w:ascii="Arial" w:eastAsia="Arial" w:hAnsi="Arial" w:cs="Arial"/>
          <w:sz w:val="22"/>
          <w:szCs w:val="22"/>
          <w:lang w:val="es-PE"/>
        </w:rPr>
        <w:t xml:space="preserve">El </w:t>
      </w:r>
      <w:r w:rsidRPr="4AB6712F">
        <w:rPr>
          <w:rFonts w:ascii="Arial" w:eastAsia="Arial" w:hAnsi="Arial" w:cs="Arial"/>
          <w:b/>
          <w:bCs/>
          <w:sz w:val="22"/>
          <w:szCs w:val="22"/>
          <w:lang w:val="es-PE"/>
        </w:rPr>
        <w:t>centro de datos</w:t>
      </w:r>
      <w:r w:rsidRPr="4AB6712F">
        <w:rPr>
          <w:rFonts w:ascii="Arial" w:eastAsia="Arial" w:hAnsi="Arial" w:cs="Arial"/>
          <w:sz w:val="22"/>
          <w:szCs w:val="22"/>
          <w:lang w:val="es-PE"/>
        </w:rPr>
        <w:t xml:space="preserve"> actúa como el cerebro analítico del sistema. Allí, la plataforma AOS procesa en tiempo real una serie de parámetros sismológicos clave: </w:t>
      </w:r>
      <w:r w:rsidRPr="4AB6712F">
        <w:rPr>
          <w:rFonts w:ascii="Arial" w:eastAsia="Arial" w:hAnsi="Arial" w:cs="Arial"/>
          <w:b/>
          <w:bCs/>
          <w:sz w:val="22"/>
          <w:szCs w:val="22"/>
          <w:lang w:val="es-PE"/>
        </w:rPr>
        <w:t>momento sísmico, magnitud probable y valor “b”</w:t>
      </w:r>
      <w:r w:rsidRPr="4AB6712F">
        <w:rPr>
          <w:rFonts w:ascii="Arial" w:eastAsia="Arial" w:hAnsi="Arial" w:cs="Arial"/>
          <w:sz w:val="22"/>
          <w:szCs w:val="22"/>
          <w:lang w:val="es-PE"/>
        </w:rPr>
        <w:t xml:space="preserve">, derivados de la ley de Gutenberg-Richter. Estos valores no se analizan de forma </w:t>
      </w:r>
      <w:r w:rsidRPr="4AB6712F">
        <w:rPr>
          <w:rFonts w:ascii="Arial" w:eastAsia="Arial" w:hAnsi="Arial" w:cs="Arial"/>
          <w:sz w:val="22"/>
          <w:szCs w:val="22"/>
          <w:lang w:val="es-PE"/>
        </w:rPr>
        <w:t>aislada, sino que se integran con datos espaciales (coordenadas UTM</w:t>
      </w:r>
      <w:r w:rsidR="70AC07C0" w:rsidRPr="4AB6712F">
        <w:rPr>
          <w:rFonts w:ascii="Arial" w:eastAsia="Arial" w:hAnsi="Arial" w:cs="Arial"/>
          <w:sz w:val="22"/>
          <w:szCs w:val="22"/>
          <w:lang w:val="es-PE"/>
        </w:rPr>
        <w:t>)</w:t>
      </w:r>
      <w:r w:rsidRPr="4AB6712F">
        <w:rPr>
          <w:rFonts w:ascii="Arial" w:eastAsia="Arial" w:hAnsi="Arial" w:cs="Arial"/>
          <w:sz w:val="22"/>
          <w:szCs w:val="22"/>
          <w:lang w:val="es-PE"/>
        </w:rPr>
        <w:t xml:space="preserve"> y otras variables geofísicas para generar </w:t>
      </w:r>
      <w:r w:rsidRPr="4AB6712F">
        <w:rPr>
          <w:rFonts w:ascii="Arial" w:eastAsia="Arial" w:hAnsi="Arial" w:cs="Arial"/>
          <w:b/>
          <w:bCs/>
          <w:sz w:val="22"/>
          <w:szCs w:val="22"/>
          <w:lang w:val="es-PE"/>
        </w:rPr>
        <w:t>una interpretación completa y contextualizada del entorno subterráneo</w:t>
      </w:r>
      <w:r w:rsidRPr="4AB6712F">
        <w:rPr>
          <w:rFonts w:ascii="Arial" w:eastAsia="Arial" w:hAnsi="Arial" w:cs="Arial"/>
          <w:sz w:val="22"/>
          <w:szCs w:val="22"/>
          <w:lang w:val="es-PE"/>
        </w:rPr>
        <w:t xml:space="preserve">. Este enfoque no solo permite detectar eventos, sino </w:t>
      </w:r>
      <w:r w:rsidRPr="4AB6712F">
        <w:rPr>
          <w:rFonts w:ascii="Arial" w:eastAsia="Arial" w:hAnsi="Arial" w:cs="Arial"/>
          <w:b/>
          <w:bCs/>
          <w:sz w:val="22"/>
          <w:szCs w:val="22"/>
          <w:lang w:val="es-PE"/>
        </w:rPr>
        <w:t>anticipar comportamientos</w:t>
      </w:r>
      <w:r w:rsidRPr="4AB6712F">
        <w:rPr>
          <w:rFonts w:ascii="Arial" w:eastAsia="Arial" w:hAnsi="Arial" w:cs="Arial"/>
          <w:sz w:val="22"/>
          <w:szCs w:val="22"/>
          <w:lang w:val="es-PE"/>
        </w:rPr>
        <w:t>, identificar tendencias de acumulación de energía y establecer zonas críticas con alta probabilidad de ocurrencia sísmica.</w:t>
      </w:r>
    </w:p>
    <w:p w14:paraId="6A729E00" w14:textId="42037513" w:rsidR="4EB9AACE" w:rsidRDefault="4EB9AACE" w:rsidP="4AB6712F">
      <w:pPr>
        <w:spacing w:before="240" w:after="240"/>
        <w:jc w:val="both"/>
      </w:pPr>
      <w:r w:rsidRPr="4AB6712F">
        <w:rPr>
          <w:rFonts w:ascii="Arial" w:eastAsia="Arial" w:hAnsi="Arial" w:cs="Arial"/>
          <w:sz w:val="22"/>
          <w:szCs w:val="22"/>
          <w:lang w:val="es-PE"/>
        </w:rPr>
        <w:t xml:space="preserve">La </w:t>
      </w:r>
      <w:r w:rsidRPr="4AB6712F">
        <w:rPr>
          <w:rFonts w:ascii="Arial" w:eastAsia="Arial" w:hAnsi="Arial" w:cs="Arial"/>
          <w:b/>
          <w:bCs/>
          <w:sz w:val="22"/>
          <w:szCs w:val="22"/>
          <w:lang w:val="es-PE"/>
        </w:rPr>
        <w:t>red de transmisión</w:t>
      </w:r>
      <w:r w:rsidRPr="4AB6712F">
        <w:rPr>
          <w:rFonts w:ascii="Arial" w:eastAsia="Arial" w:hAnsi="Arial" w:cs="Arial"/>
          <w:sz w:val="22"/>
          <w:szCs w:val="22"/>
          <w:lang w:val="es-PE"/>
        </w:rPr>
        <w:t xml:space="preserve"> garantiza que toda esta información fluya sin interrupciones, errores ni demoras. Mediante la infraestructura digital interna de la compañía, los datos capturados por los sensores viajan en tiempo real hasta el SCADA y la plataforma AOS, asegurando una continuidad operativa ininterrumpida y eliminando la necesidad de intervención manual o revisión posterior de registros, como ocurría en los sistemas tradicionales.</w:t>
      </w:r>
    </w:p>
    <w:p w14:paraId="15A4AFD8" w14:textId="4E84EA03" w:rsidR="4EB9AACE" w:rsidRDefault="4EB9AACE" w:rsidP="4AB6712F">
      <w:pPr>
        <w:spacing w:before="240" w:after="240"/>
        <w:jc w:val="both"/>
      </w:pPr>
      <w:r w:rsidRPr="4AB6712F">
        <w:rPr>
          <w:rFonts w:ascii="Arial" w:eastAsia="Arial" w:hAnsi="Arial" w:cs="Arial"/>
          <w:sz w:val="22"/>
          <w:szCs w:val="22"/>
          <w:lang w:val="es-PE"/>
        </w:rPr>
        <w:t xml:space="preserve">La implementación se realizó estratégicamente en zonas subterráneas previamente identificadas por su </w:t>
      </w:r>
      <w:r w:rsidRPr="4AB6712F">
        <w:rPr>
          <w:rFonts w:ascii="Arial" w:eastAsia="Arial" w:hAnsi="Arial" w:cs="Arial"/>
          <w:b/>
          <w:bCs/>
          <w:sz w:val="22"/>
          <w:szCs w:val="22"/>
          <w:lang w:val="es-PE"/>
        </w:rPr>
        <w:t xml:space="preserve">alta actividad </w:t>
      </w:r>
      <w:proofErr w:type="spellStart"/>
      <w:r w:rsidRPr="4AB6712F">
        <w:rPr>
          <w:rFonts w:ascii="Arial" w:eastAsia="Arial" w:hAnsi="Arial" w:cs="Arial"/>
          <w:b/>
          <w:bCs/>
          <w:sz w:val="22"/>
          <w:szCs w:val="22"/>
          <w:lang w:val="es-PE"/>
        </w:rPr>
        <w:t>microsísmica</w:t>
      </w:r>
      <w:proofErr w:type="spellEnd"/>
      <w:r w:rsidRPr="4AB6712F">
        <w:rPr>
          <w:rFonts w:ascii="Arial" w:eastAsia="Arial" w:hAnsi="Arial" w:cs="Arial"/>
          <w:b/>
          <w:bCs/>
          <w:sz w:val="22"/>
          <w:szCs w:val="22"/>
          <w:lang w:val="es-PE"/>
        </w:rPr>
        <w:t xml:space="preserve"> acumulada</w:t>
      </w:r>
      <w:r w:rsidRPr="4AB6712F">
        <w:rPr>
          <w:rFonts w:ascii="Arial" w:eastAsia="Arial" w:hAnsi="Arial" w:cs="Arial"/>
          <w:sz w:val="22"/>
          <w:szCs w:val="22"/>
          <w:lang w:val="es-PE"/>
        </w:rPr>
        <w:t xml:space="preserve">, con el fin de validar el sistema bajo condiciones reales y exigentes. Este piloto abarcó desde la instalación física de los equipos hasta el despliegue completo de la plataforma digital, y fue acompañado por un monitoreo continuo mediante </w:t>
      </w:r>
      <w:r w:rsidRPr="4AB6712F">
        <w:rPr>
          <w:rFonts w:ascii="Arial" w:eastAsia="Arial" w:hAnsi="Arial" w:cs="Arial"/>
          <w:b/>
          <w:bCs/>
          <w:sz w:val="22"/>
          <w:szCs w:val="22"/>
          <w:lang w:val="es-PE"/>
        </w:rPr>
        <w:t>tomografía sísmica</w:t>
      </w:r>
      <w:r w:rsidRPr="4AB6712F">
        <w:rPr>
          <w:rFonts w:ascii="Arial" w:eastAsia="Arial" w:hAnsi="Arial" w:cs="Arial"/>
          <w:sz w:val="22"/>
          <w:szCs w:val="22"/>
          <w:lang w:val="es-PE"/>
        </w:rPr>
        <w:t xml:space="preserve">, que permitió validar anomalías estructurales y ajustar los umbrales de riesgo en función del comportamiento geodinámico del macizo rocoso. Las configuraciones de alerta se definieron utilizando herramientas estadísticas rigurosas, como la ley de Gutenberg-Richter, y análisis de energía acumulada por eventos previos, lo que permitió </w:t>
      </w:r>
      <w:r w:rsidRPr="4AB6712F">
        <w:rPr>
          <w:rFonts w:ascii="Arial" w:eastAsia="Arial" w:hAnsi="Arial" w:cs="Arial"/>
          <w:b/>
          <w:bCs/>
          <w:sz w:val="22"/>
          <w:szCs w:val="22"/>
          <w:lang w:val="es-PE"/>
        </w:rPr>
        <w:t>afinar la sensibilidad del sistema y evitar falsas alarmas</w:t>
      </w:r>
      <w:r w:rsidRPr="4AB6712F">
        <w:rPr>
          <w:rFonts w:ascii="Arial" w:eastAsia="Arial" w:hAnsi="Arial" w:cs="Arial"/>
          <w:sz w:val="22"/>
          <w:szCs w:val="22"/>
          <w:lang w:val="es-PE"/>
        </w:rPr>
        <w:t>.</w:t>
      </w:r>
    </w:p>
    <w:p w14:paraId="548DF069" w14:textId="1B907572" w:rsidR="4EB9AACE" w:rsidRDefault="4EB9AACE" w:rsidP="4AB6712F">
      <w:pPr>
        <w:spacing w:before="240" w:after="240"/>
        <w:jc w:val="both"/>
      </w:pPr>
      <w:r w:rsidRPr="4AB6712F">
        <w:rPr>
          <w:rFonts w:ascii="Arial" w:eastAsia="Arial" w:hAnsi="Arial" w:cs="Arial"/>
          <w:sz w:val="22"/>
          <w:szCs w:val="22"/>
          <w:lang w:val="es-PE"/>
        </w:rPr>
        <w:t xml:space="preserve">Los resultados fueron concluyentes y altamente positivos. </w:t>
      </w:r>
      <w:r w:rsidRPr="009D4697">
        <w:rPr>
          <w:rFonts w:ascii="Arial" w:eastAsia="Arial" w:hAnsi="Arial" w:cs="Arial"/>
          <w:sz w:val="22"/>
          <w:szCs w:val="22"/>
          <w:lang w:val="es-PE"/>
        </w:rPr>
        <w:t xml:space="preserve">En cuanto a </w:t>
      </w:r>
      <w:r w:rsidRPr="009D4697">
        <w:rPr>
          <w:rFonts w:ascii="Arial" w:eastAsia="Arial" w:hAnsi="Arial" w:cs="Arial"/>
          <w:b/>
          <w:sz w:val="22"/>
          <w:szCs w:val="22"/>
          <w:lang w:val="es-PE"/>
        </w:rPr>
        <w:t>tiempo de reacción del personal</w:t>
      </w:r>
      <w:r w:rsidRPr="009D4697">
        <w:rPr>
          <w:rFonts w:ascii="Arial" w:eastAsia="Arial" w:hAnsi="Arial" w:cs="Arial"/>
          <w:sz w:val="22"/>
          <w:szCs w:val="22"/>
          <w:lang w:val="es-PE"/>
        </w:rPr>
        <w:t xml:space="preserve">, se observó una </w:t>
      </w:r>
      <w:r w:rsidRPr="009D4697">
        <w:rPr>
          <w:rFonts w:ascii="Arial" w:eastAsia="Arial" w:hAnsi="Arial" w:cs="Arial"/>
          <w:b/>
          <w:sz w:val="22"/>
          <w:szCs w:val="22"/>
          <w:lang w:val="es-PE"/>
        </w:rPr>
        <w:t>reducción superior al 60%</w:t>
      </w:r>
      <w:r w:rsidRPr="009D4697">
        <w:rPr>
          <w:rFonts w:ascii="Arial" w:eastAsia="Arial" w:hAnsi="Arial" w:cs="Arial"/>
          <w:sz w:val="22"/>
          <w:szCs w:val="22"/>
          <w:lang w:val="es-PE"/>
        </w:rPr>
        <w:t xml:space="preserve">, gracias a la inmediatez de las señales visuales y auditivas. La </w:t>
      </w:r>
      <w:r w:rsidRPr="009D4697">
        <w:rPr>
          <w:rFonts w:ascii="Arial" w:eastAsia="Arial" w:hAnsi="Arial" w:cs="Arial"/>
          <w:b/>
          <w:sz w:val="22"/>
          <w:szCs w:val="22"/>
          <w:lang w:val="es-PE"/>
        </w:rPr>
        <w:t>validación funcional</w:t>
      </w:r>
      <w:r w:rsidRPr="009D4697">
        <w:rPr>
          <w:rFonts w:ascii="Arial" w:eastAsia="Arial" w:hAnsi="Arial" w:cs="Arial"/>
          <w:sz w:val="22"/>
          <w:szCs w:val="22"/>
          <w:lang w:val="es-PE"/>
        </w:rPr>
        <w:t xml:space="preserve"> fue del 100%, con activaciones correctas de las balizas en todos los eventos que superaron los umbrales definidos. La </w:t>
      </w:r>
      <w:r w:rsidRPr="009D4697">
        <w:rPr>
          <w:rFonts w:ascii="Arial" w:eastAsia="Arial" w:hAnsi="Arial" w:cs="Arial"/>
          <w:b/>
          <w:sz w:val="22"/>
          <w:szCs w:val="22"/>
          <w:lang w:val="es-PE"/>
        </w:rPr>
        <w:t>retroalimentación del personal operativo</w:t>
      </w:r>
      <w:r w:rsidRPr="009D4697">
        <w:rPr>
          <w:rFonts w:ascii="Arial" w:eastAsia="Arial" w:hAnsi="Arial" w:cs="Arial"/>
          <w:sz w:val="22"/>
          <w:szCs w:val="22"/>
          <w:lang w:val="es-PE"/>
        </w:rPr>
        <w:t xml:space="preserve"> fue contundente: el 85% de los trabajadores calificaron el sistema como "muy útil" para su seguridad personal. Además, durante 30 días consecutivos de funcionamiento continuo, </w:t>
      </w:r>
      <w:r w:rsidRPr="009D4697">
        <w:rPr>
          <w:rFonts w:ascii="Arial" w:eastAsia="Arial" w:hAnsi="Arial" w:cs="Arial"/>
          <w:b/>
          <w:sz w:val="22"/>
          <w:szCs w:val="22"/>
          <w:lang w:val="es-PE"/>
        </w:rPr>
        <w:t>no se registraron fallas ni interrupciones</w:t>
      </w:r>
      <w:r w:rsidRPr="009D4697">
        <w:rPr>
          <w:rFonts w:ascii="Arial" w:eastAsia="Arial" w:hAnsi="Arial" w:cs="Arial"/>
          <w:sz w:val="22"/>
          <w:szCs w:val="22"/>
          <w:lang w:val="es-PE"/>
        </w:rPr>
        <w:t>, confirmando la fiabilidad de la tecnología en entornos de alta exigencia operativa.</w:t>
      </w:r>
    </w:p>
    <w:p w14:paraId="23BCB729" w14:textId="57794FD1" w:rsidR="4EB9AACE" w:rsidRDefault="4EB9AACE" w:rsidP="4AB6712F">
      <w:pPr>
        <w:spacing w:before="240" w:after="240"/>
        <w:jc w:val="both"/>
      </w:pPr>
      <w:r w:rsidRPr="4AB6712F">
        <w:rPr>
          <w:rFonts w:ascii="Arial" w:eastAsia="Arial" w:hAnsi="Arial" w:cs="Arial"/>
          <w:sz w:val="22"/>
          <w:szCs w:val="22"/>
          <w:lang w:val="es-PE"/>
        </w:rPr>
        <w:t xml:space="preserve">Estos indicadores no solo avalan el éxito técnico de la iniciativa, sino que reflejan un avance sustancial en la forma de </w:t>
      </w:r>
      <w:r w:rsidRPr="4AB6712F">
        <w:rPr>
          <w:rFonts w:ascii="Arial" w:eastAsia="Arial" w:hAnsi="Arial" w:cs="Arial"/>
          <w:b/>
          <w:bCs/>
          <w:sz w:val="22"/>
          <w:szCs w:val="22"/>
          <w:lang w:val="es-PE"/>
        </w:rPr>
        <w:t>percibir y gestionar el riesgo en minería subterránea</w:t>
      </w:r>
      <w:r w:rsidRPr="4AB6712F">
        <w:rPr>
          <w:rFonts w:ascii="Arial" w:eastAsia="Arial" w:hAnsi="Arial" w:cs="Arial"/>
          <w:sz w:val="22"/>
          <w:szCs w:val="22"/>
          <w:lang w:val="es-PE"/>
        </w:rPr>
        <w:t xml:space="preserve">. Al convertir datos complejos </w:t>
      </w:r>
      <w:r w:rsidRPr="4AB6712F">
        <w:rPr>
          <w:rFonts w:ascii="Arial" w:eastAsia="Arial" w:hAnsi="Arial" w:cs="Arial"/>
          <w:sz w:val="22"/>
          <w:szCs w:val="22"/>
          <w:lang w:val="es-PE"/>
        </w:rPr>
        <w:lastRenderedPageBreak/>
        <w:t xml:space="preserve">en señales claras y accionables, el sistema mejora la toma de decisiones en campo, empodera al personal y genera una cultura de prevención activa. El modelo tradicional, centrado en reportes </w:t>
      </w:r>
      <w:proofErr w:type="spellStart"/>
      <w:r w:rsidRPr="4AB6712F">
        <w:rPr>
          <w:rFonts w:ascii="Arial" w:eastAsia="Arial" w:hAnsi="Arial" w:cs="Arial"/>
          <w:sz w:val="22"/>
          <w:szCs w:val="22"/>
          <w:lang w:val="es-PE"/>
        </w:rPr>
        <w:t>post-evento</w:t>
      </w:r>
      <w:proofErr w:type="spellEnd"/>
      <w:r w:rsidRPr="4AB6712F">
        <w:rPr>
          <w:rFonts w:ascii="Arial" w:eastAsia="Arial" w:hAnsi="Arial" w:cs="Arial"/>
          <w:sz w:val="22"/>
          <w:szCs w:val="22"/>
          <w:lang w:val="es-PE"/>
        </w:rPr>
        <w:t xml:space="preserve">, queda atrás, y en su lugar se consolida una solución en tiempo real, </w:t>
      </w:r>
      <w:r w:rsidRPr="4AB6712F">
        <w:rPr>
          <w:rFonts w:ascii="Arial" w:eastAsia="Arial" w:hAnsi="Arial" w:cs="Arial"/>
          <w:b/>
          <w:bCs/>
          <w:sz w:val="22"/>
          <w:szCs w:val="22"/>
          <w:lang w:val="es-PE"/>
        </w:rPr>
        <w:t>proactiva, predictiva y centrada en las personas</w:t>
      </w:r>
      <w:r w:rsidRPr="4AB6712F">
        <w:rPr>
          <w:rFonts w:ascii="Arial" w:eastAsia="Arial" w:hAnsi="Arial" w:cs="Arial"/>
          <w:sz w:val="22"/>
          <w:szCs w:val="22"/>
          <w:lang w:val="es-PE"/>
        </w:rPr>
        <w:t>.</w:t>
      </w:r>
    </w:p>
    <w:p w14:paraId="730D75C5" w14:textId="2ADDE7E4" w:rsidR="4EB9AACE" w:rsidRDefault="4EB9AACE" w:rsidP="4AB6712F">
      <w:pPr>
        <w:spacing w:before="240" w:after="240"/>
        <w:jc w:val="both"/>
      </w:pPr>
      <w:r w:rsidRPr="4AB6712F">
        <w:rPr>
          <w:rFonts w:ascii="Arial" w:eastAsia="Arial" w:hAnsi="Arial" w:cs="Arial"/>
          <w:sz w:val="22"/>
          <w:szCs w:val="22"/>
          <w:lang w:val="es-PE"/>
        </w:rPr>
        <w:t xml:space="preserve">Cabe resaltar que, tras un riguroso benchmarking con empresas del sector minero subterráneo a nivel nacional, se comprobó que no existe una solución de similares características implementada en el país. Esto posiciona a Compañía Minera Poderosa como una organización </w:t>
      </w:r>
      <w:r w:rsidRPr="4AB6712F">
        <w:rPr>
          <w:rFonts w:ascii="Arial" w:eastAsia="Arial" w:hAnsi="Arial" w:cs="Arial"/>
          <w:b/>
          <w:bCs/>
          <w:sz w:val="22"/>
          <w:szCs w:val="22"/>
          <w:lang w:val="es-PE"/>
        </w:rPr>
        <w:t>pionera en innovación tecnológica para la seguridad minera</w:t>
      </w:r>
      <w:r w:rsidRPr="4AB6712F">
        <w:rPr>
          <w:rFonts w:ascii="Arial" w:eastAsia="Arial" w:hAnsi="Arial" w:cs="Arial"/>
          <w:sz w:val="22"/>
          <w:szCs w:val="22"/>
          <w:lang w:val="es-PE"/>
        </w:rPr>
        <w:t>, estableciendo un nuevo estándar que puede ser replicado, adaptado y escalado a otras operaciones con igual eficacia.</w:t>
      </w:r>
    </w:p>
    <w:p w14:paraId="222107F0" w14:textId="085E6421" w:rsidR="4EB9AACE" w:rsidRDefault="4EB9AACE" w:rsidP="4AB6712F">
      <w:pPr>
        <w:spacing w:before="240" w:after="240"/>
        <w:jc w:val="both"/>
      </w:pPr>
      <w:r w:rsidRPr="4AB6712F">
        <w:rPr>
          <w:rFonts w:ascii="Arial" w:eastAsia="Arial" w:hAnsi="Arial" w:cs="Arial"/>
          <w:sz w:val="22"/>
          <w:szCs w:val="22"/>
          <w:lang w:val="es-PE"/>
        </w:rPr>
        <w:t>En síntesis, la solución desarrollada:</w:t>
      </w:r>
    </w:p>
    <w:p w14:paraId="7A131B7B" w14:textId="48A2F15E" w:rsidR="4EB9AACE" w:rsidRDefault="4EB9AACE" w:rsidP="4AB6712F">
      <w:pPr>
        <w:pStyle w:val="Prrafodelista"/>
        <w:numPr>
          <w:ilvl w:val="0"/>
          <w:numId w:val="1"/>
        </w:numPr>
        <w:spacing w:before="240" w:after="240"/>
        <w:jc w:val="both"/>
        <w:rPr>
          <w:rFonts w:ascii="Arial" w:eastAsia="Arial" w:hAnsi="Arial" w:cs="Arial"/>
          <w:sz w:val="22"/>
          <w:szCs w:val="22"/>
          <w:lang w:val="es-PE"/>
        </w:rPr>
      </w:pPr>
      <w:r w:rsidRPr="4AB6712F">
        <w:rPr>
          <w:rFonts w:ascii="Arial" w:eastAsia="Arial" w:hAnsi="Arial" w:cs="Arial"/>
          <w:b/>
          <w:bCs/>
          <w:sz w:val="22"/>
          <w:szCs w:val="22"/>
          <w:lang w:val="es-PE"/>
        </w:rPr>
        <w:t>Revoluciona la prevención geomecánica</w:t>
      </w:r>
      <w:r w:rsidRPr="4AB6712F">
        <w:rPr>
          <w:rFonts w:ascii="Arial" w:eastAsia="Arial" w:hAnsi="Arial" w:cs="Arial"/>
          <w:sz w:val="22"/>
          <w:szCs w:val="22"/>
          <w:lang w:val="es-PE"/>
        </w:rPr>
        <w:t>, transformando datos sísmicos en información visual de uso inmediato.</w:t>
      </w:r>
    </w:p>
    <w:p w14:paraId="7159FEEA" w14:textId="5B0FF56D" w:rsidR="4EB9AACE" w:rsidRDefault="4EB9AACE" w:rsidP="4AB6712F">
      <w:pPr>
        <w:pStyle w:val="Prrafodelista"/>
        <w:numPr>
          <w:ilvl w:val="0"/>
          <w:numId w:val="1"/>
        </w:numPr>
        <w:spacing w:before="240" w:after="240"/>
        <w:jc w:val="both"/>
        <w:rPr>
          <w:rFonts w:ascii="Arial" w:eastAsia="Arial" w:hAnsi="Arial" w:cs="Arial"/>
          <w:sz w:val="22"/>
          <w:szCs w:val="22"/>
          <w:lang w:val="es-PE"/>
        </w:rPr>
      </w:pPr>
      <w:r w:rsidRPr="4AB6712F">
        <w:rPr>
          <w:rFonts w:ascii="Arial" w:eastAsia="Arial" w:hAnsi="Arial" w:cs="Arial"/>
          <w:b/>
          <w:bCs/>
          <w:sz w:val="22"/>
          <w:szCs w:val="22"/>
          <w:lang w:val="es-PE"/>
        </w:rPr>
        <w:t>Mejora sustancialmente la seguridad operacional</w:t>
      </w:r>
      <w:r w:rsidRPr="4AB6712F">
        <w:rPr>
          <w:rFonts w:ascii="Arial" w:eastAsia="Arial" w:hAnsi="Arial" w:cs="Arial"/>
          <w:sz w:val="22"/>
          <w:szCs w:val="22"/>
          <w:lang w:val="es-PE"/>
        </w:rPr>
        <w:t>, reduciendo los tiempos de respuesta ante condiciones críticas.</w:t>
      </w:r>
    </w:p>
    <w:p w14:paraId="4CD8A631" w14:textId="44C3AEA8" w:rsidR="4EB9AACE" w:rsidRDefault="4EB9AACE" w:rsidP="4AB6712F">
      <w:pPr>
        <w:pStyle w:val="Prrafodelista"/>
        <w:numPr>
          <w:ilvl w:val="0"/>
          <w:numId w:val="1"/>
        </w:numPr>
        <w:spacing w:before="240" w:after="240"/>
        <w:jc w:val="both"/>
        <w:rPr>
          <w:rFonts w:ascii="Arial" w:eastAsia="Arial" w:hAnsi="Arial" w:cs="Arial"/>
          <w:sz w:val="22"/>
          <w:szCs w:val="22"/>
          <w:lang w:val="es-PE"/>
        </w:rPr>
      </w:pPr>
      <w:r w:rsidRPr="4AB6712F">
        <w:rPr>
          <w:rFonts w:ascii="Arial" w:eastAsia="Arial" w:hAnsi="Arial" w:cs="Arial"/>
          <w:b/>
          <w:bCs/>
          <w:sz w:val="22"/>
          <w:szCs w:val="22"/>
          <w:lang w:val="es-PE"/>
        </w:rPr>
        <w:t>Simplifica la interpretación del riesgo</w:t>
      </w:r>
      <w:r w:rsidRPr="4AB6712F">
        <w:rPr>
          <w:rFonts w:ascii="Arial" w:eastAsia="Arial" w:hAnsi="Arial" w:cs="Arial"/>
          <w:sz w:val="22"/>
          <w:szCs w:val="22"/>
          <w:lang w:val="es-PE"/>
        </w:rPr>
        <w:t>, incluso en condiciones de trabajo extremas.</w:t>
      </w:r>
    </w:p>
    <w:p w14:paraId="1CFDBBCE" w14:textId="277C3827" w:rsidR="4EB9AACE" w:rsidRDefault="4EB9AACE" w:rsidP="4AB6712F">
      <w:pPr>
        <w:pStyle w:val="Prrafodelista"/>
        <w:numPr>
          <w:ilvl w:val="0"/>
          <w:numId w:val="1"/>
        </w:numPr>
        <w:spacing w:before="240" w:after="240"/>
        <w:jc w:val="both"/>
        <w:rPr>
          <w:rFonts w:ascii="Arial" w:eastAsia="Arial" w:hAnsi="Arial" w:cs="Arial"/>
          <w:sz w:val="22"/>
          <w:szCs w:val="22"/>
          <w:lang w:val="es-PE"/>
        </w:rPr>
      </w:pPr>
      <w:r w:rsidRPr="4AB6712F">
        <w:rPr>
          <w:rFonts w:ascii="Arial" w:eastAsia="Arial" w:hAnsi="Arial" w:cs="Arial"/>
          <w:b/>
          <w:bCs/>
          <w:sz w:val="22"/>
          <w:szCs w:val="22"/>
          <w:lang w:val="es-PE"/>
        </w:rPr>
        <w:t>Es totalmente escalable</w:t>
      </w:r>
      <w:r w:rsidRPr="4AB6712F">
        <w:rPr>
          <w:rFonts w:ascii="Arial" w:eastAsia="Arial" w:hAnsi="Arial" w:cs="Arial"/>
          <w:sz w:val="22"/>
          <w:szCs w:val="22"/>
          <w:lang w:val="es-PE"/>
        </w:rPr>
        <w:t>, y adaptable a nuevas zonas operativas o condiciones geomecánicas cambiantes.</w:t>
      </w:r>
    </w:p>
    <w:p w14:paraId="0153FCD0" w14:textId="097933A1" w:rsidR="4EB9AACE" w:rsidRDefault="4EB9AACE" w:rsidP="4AB6712F">
      <w:pPr>
        <w:pStyle w:val="Prrafodelista"/>
        <w:numPr>
          <w:ilvl w:val="0"/>
          <w:numId w:val="1"/>
        </w:numPr>
        <w:spacing w:before="240" w:after="240"/>
        <w:jc w:val="both"/>
        <w:rPr>
          <w:rFonts w:ascii="Arial" w:eastAsia="Arial" w:hAnsi="Arial" w:cs="Arial"/>
          <w:sz w:val="22"/>
          <w:szCs w:val="22"/>
          <w:lang w:val="es-PE"/>
        </w:rPr>
      </w:pPr>
      <w:r w:rsidRPr="4AB6712F">
        <w:rPr>
          <w:rFonts w:ascii="Arial" w:eastAsia="Arial" w:hAnsi="Arial" w:cs="Arial"/>
          <w:b/>
          <w:bCs/>
          <w:sz w:val="22"/>
          <w:szCs w:val="22"/>
          <w:lang w:val="es-PE"/>
        </w:rPr>
        <w:t>Marca un antes y un después</w:t>
      </w:r>
      <w:r w:rsidRPr="4AB6712F">
        <w:rPr>
          <w:rFonts w:ascii="Arial" w:eastAsia="Arial" w:hAnsi="Arial" w:cs="Arial"/>
          <w:sz w:val="22"/>
          <w:szCs w:val="22"/>
          <w:lang w:val="es-PE"/>
        </w:rPr>
        <w:t xml:space="preserve"> en la forma de gestionar la estabilidad en minería subterránea en el Perú.</w:t>
      </w:r>
    </w:p>
    <w:p w14:paraId="51696433" w14:textId="6435A63E" w:rsidR="4EB9AACE" w:rsidRDefault="4EB9AACE" w:rsidP="4AB6712F">
      <w:pPr>
        <w:spacing w:before="240" w:after="240"/>
        <w:jc w:val="both"/>
      </w:pPr>
      <w:r w:rsidRPr="4AB6712F">
        <w:rPr>
          <w:rFonts w:ascii="Arial" w:eastAsia="Arial" w:hAnsi="Arial" w:cs="Arial"/>
          <w:sz w:val="22"/>
          <w:szCs w:val="22"/>
          <w:lang w:val="es-PE"/>
        </w:rPr>
        <w:t xml:space="preserve">Este sistema no solo salva vidas: </w:t>
      </w:r>
      <w:r w:rsidRPr="4AB6712F">
        <w:rPr>
          <w:rFonts w:ascii="Arial" w:eastAsia="Arial" w:hAnsi="Arial" w:cs="Arial"/>
          <w:b/>
          <w:bCs/>
          <w:sz w:val="22"/>
          <w:szCs w:val="22"/>
          <w:lang w:val="es-PE"/>
        </w:rPr>
        <w:t>abre una nueva era en la seguridad minera, donde la tecnología se convierte en aliada directa del trabajador, anticipando riesgos y protegiendo cada paso que da en el interior de la mina</w:t>
      </w:r>
      <w:r w:rsidRPr="4AB6712F">
        <w:rPr>
          <w:rFonts w:ascii="Arial" w:eastAsia="Arial" w:hAnsi="Arial" w:cs="Arial"/>
          <w:sz w:val="22"/>
          <w:szCs w:val="22"/>
          <w:lang w:val="es-PE"/>
        </w:rPr>
        <w:t>.</w:t>
      </w:r>
    </w:p>
    <w:p w14:paraId="27F3CDAE" w14:textId="77777777" w:rsidR="00C73F5A" w:rsidRDefault="00C73F5A" w:rsidP="4AB6712F">
      <w:pPr>
        <w:spacing w:before="240" w:after="240"/>
        <w:jc w:val="both"/>
        <w:rPr>
          <w:rFonts w:ascii="Arial" w:eastAsia="Arial" w:hAnsi="Arial" w:cs="Arial"/>
          <w:sz w:val="22"/>
          <w:szCs w:val="22"/>
          <w:lang w:val="es-PE"/>
        </w:rPr>
        <w:sectPr w:rsidR="00C73F5A" w:rsidSect="00D34811">
          <w:type w:val="continuous"/>
          <w:pgSz w:w="11900" w:h="16840"/>
          <w:pgMar w:top="1134" w:right="680" w:bottom="964" w:left="851" w:header="680" w:footer="567" w:gutter="0"/>
          <w:cols w:num="2" w:space="397"/>
          <w:docGrid w:linePitch="360"/>
        </w:sectPr>
      </w:pPr>
    </w:p>
    <w:p w14:paraId="60CE04A8" w14:textId="2DEFDB44" w:rsidR="4B8D8D2B" w:rsidRDefault="4B8D8D2B" w:rsidP="4AB6712F">
      <w:pPr>
        <w:spacing w:before="240" w:after="240"/>
        <w:jc w:val="center"/>
      </w:pPr>
      <w:r>
        <w:rPr>
          <w:noProof/>
        </w:rPr>
        <w:lastRenderedPageBreak/>
        <w:drawing>
          <wp:inline distT="0" distB="0" distL="0" distR="0" wp14:anchorId="7A419D64" wp14:editId="764A38F4">
            <wp:extent cx="6412754" cy="3119718"/>
            <wp:effectExtent l="19050" t="19050" r="26670" b="24130"/>
            <wp:docPr id="11868406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4067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46013" cy="3135898"/>
                    </a:xfrm>
                    <a:prstGeom prst="rect">
                      <a:avLst/>
                    </a:prstGeom>
                    <a:ln>
                      <a:solidFill>
                        <a:schemeClr val="tx1"/>
                      </a:solidFill>
                    </a:ln>
                  </pic:spPr>
                </pic:pic>
              </a:graphicData>
            </a:graphic>
          </wp:inline>
        </w:drawing>
      </w:r>
      <w:proofErr w:type="spellStart"/>
      <w:r w:rsidR="72D65DA5" w:rsidRPr="4AB6712F">
        <w:rPr>
          <w:rFonts w:ascii="Arial" w:eastAsia="Arial" w:hAnsi="Arial" w:cs="Arial"/>
          <w:sz w:val="22"/>
          <w:szCs w:val="22"/>
        </w:rPr>
        <w:t>Ilustración</w:t>
      </w:r>
      <w:proofErr w:type="spellEnd"/>
      <w:r w:rsidR="72D65DA5" w:rsidRPr="4AB6712F">
        <w:rPr>
          <w:rFonts w:ascii="Arial" w:eastAsia="Arial" w:hAnsi="Arial" w:cs="Arial"/>
          <w:sz w:val="22"/>
          <w:szCs w:val="22"/>
        </w:rPr>
        <w:t xml:space="preserve"> </w:t>
      </w:r>
      <w:proofErr w:type="gramStart"/>
      <w:r w:rsidR="79B463A8" w:rsidRPr="4AB6712F">
        <w:rPr>
          <w:rFonts w:ascii="Arial" w:eastAsia="Arial" w:hAnsi="Arial" w:cs="Arial"/>
          <w:sz w:val="22"/>
          <w:szCs w:val="22"/>
        </w:rPr>
        <w:t>2</w:t>
      </w:r>
      <w:r w:rsidR="72D65DA5" w:rsidRPr="4AB6712F">
        <w:rPr>
          <w:rFonts w:ascii="Arial" w:eastAsia="Arial" w:hAnsi="Arial" w:cs="Arial"/>
          <w:sz w:val="22"/>
          <w:szCs w:val="22"/>
        </w:rPr>
        <w:t>:</w:t>
      </w:r>
      <w:proofErr w:type="gramEnd"/>
      <w:r w:rsidR="72D65DA5" w:rsidRPr="4AB6712F">
        <w:rPr>
          <w:rFonts w:ascii="Arial" w:eastAsia="Arial" w:hAnsi="Arial" w:cs="Arial"/>
          <w:sz w:val="22"/>
          <w:szCs w:val="22"/>
        </w:rPr>
        <w:t xml:space="preserve"> </w:t>
      </w:r>
      <w:proofErr w:type="spellStart"/>
      <w:r w:rsidR="40F036D5" w:rsidRPr="4AB6712F">
        <w:rPr>
          <w:rFonts w:ascii="Arial" w:eastAsia="Arial" w:hAnsi="Arial" w:cs="Arial"/>
          <w:sz w:val="22"/>
          <w:szCs w:val="22"/>
        </w:rPr>
        <w:t>Eventos</w:t>
      </w:r>
      <w:proofErr w:type="spellEnd"/>
      <w:r w:rsidR="40F036D5" w:rsidRPr="4AB6712F">
        <w:rPr>
          <w:rFonts w:ascii="Arial" w:eastAsia="Arial" w:hAnsi="Arial" w:cs="Arial"/>
          <w:sz w:val="22"/>
          <w:szCs w:val="22"/>
        </w:rPr>
        <w:t xml:space="preserve"> </w:t>
      </w:r>
      <w:proofErr w:type="spellStart"/>
      <w:r w:rsidR="40F036D5" w:rsidRPr="4AB6712F">
        <w:rPr>
          <w:rFonts w:ascii="Arial" w:eastAsia="Arial" w:hAnsi="Arial" w:cs="Arial"/>
          <w:sz w:val="22"/>
          <w:szCs w:val="22"/>
        </w:rPr>
        <w:t>registrados</w:t>
      </w:r>
      <w:proofErr w:type="spellEnd"/>
      <w:r w:rsidR="40F036D5" w:rsidRPr="4AB6712F">
        <w:rPr>
          <w:rFonts w:ascii="Arial" w:eastAsia="Arial" w:hAnsi="Arial" w:cs="Arial"/>
          <w:sz w:val="22"/>
          <w:szCs w:val="22"/>
        </w:rPr>
        <w:t xml:space="preserve"> en el Nv. 2520</w:t>
      </w:r>
      <w:r w:rsidR="73845BC6" w:rsidRPr="4AB6712F">
        <w:rPr>
          <w:rFonts w:ascii="Arial" w:eastAsia="Arial" w:hAnsi="Arial" w:cs="Arial"/>
          <w:sz w:val="22"/>
          <w:szCs w:val="22"/>
        </w:rPr>
        <w:t xml:space="preserve"> CR0600</w:t>
      </w:r>
      <w:r w:rsidR="40F036D5" w:rsidRPr="4AB6712F">
        <w:rPr>
          <w:rFonts w:ascii="Arial" w:eastAsia="Arial" w:hAnsi="Arial" w:cs="Arial"/>
          <w:sz w:val="22"/>
          <w:szCs w:val="22"/>
        </w:rPr>
        <w:t xml:space="preserve"> (</w:t>
      </w:r>
      <w:proofErr w:type="spellStart"/>
      <w:r w:rsidR="40F036D5" w:rsidRPr="4AB6712F">
        <w:rPr>
          <w:rFonts w:ascii="Arial" w:eastAsia="Arial" w:hAnsi="Arial" w:cs="Arial"/>
          <w:sz w:val="22"/>
          <w:szCs w:val="22"/>
        </w:rPr>
        <w:t>piloto</w:t>
      </w:r>
      <w:proofErr w:type="spellEnd"/>
      <w:r w:rsidR="40F036D5" w:rsidRPr="4AB6712F">
        <w:rPr>
          <w:rFonts w:ascii="Arial" w:eastAsia="Arial" w:hAnsi="Arial" w:cs="Arial"/>
          <w:sz w:val="22"/>
          <w:szCs w:val="22"/>
        </w:rPr>
        <w:t xml:space="preserve">) </w:t>
      </w:r>
      <w:r w:rsidR="509EEF23" w:rsidRPr="4AB6712F">
        <w:rPr>
          <w:rFonts w:ascii="Arial" w:eastAsia="Arial" w:hAnsi="Arial" w:cs="Arial"/>
          <w:sz w:val="22"/>
          <w:szCs w:val="22"/>
        </w:rPr>
        <w:t xml:space="preserve">antes de la </w:t>
      </w:r>
      <w:proofErr w:type="spellStart"/>
      <w:r w:rsidR="509EEF23" w:rsidRPr="4AB6712F">
        <w:rPr>
          <w:rFonts w:ascii="Arial" w:eastAsia="Arial" w:hAnsi="Arial" w:cs="Arial"/>
          <w:sz w:val="22"/>
          <w:szCs w:val="22"/>
        </w:rPr>
        <w:t>aplicación</w:t>
      </w:r>
      <w:proofErr w:type="spellEnd"/>
      <w:r w:rsidR="509EEF23" w:rsidRPr="4AB6712F">
        <w:rPr>
          <w:rFonts w:ascii="Arial" w:eastAsia="Arial" w:hAnsi="Arial" w:cs="Arial"/>
          <w:sz w:val="22"/>
          <w:szCs w:val="22"/>
        </w:rPr>
        <w:t xml:space="preserve"> de la </w:t>
      </w:r>
      <w:proofErr w:type="spellStart"/>
      <w:r w:rsidR="509EEF23" w:rsidRPr="4AB6712F">
        <w:rPr>
          <w:rFonts w:ascii="Arial" w:eastAsia="Arial" w:hAnsi="Arial" w:cs="Arial"/>
          <w:sz w:val="22"/>
          <w:szCs w:val="22"/>
        </w:rPr>
        <w:t>magnitud</w:t>
      </w:r>
      <w:proofErr w:type="spellEnd"/>
      <w:r w:rsidR="509EEF23" w:rsidRPr="4AB6712F">
        <w:rPr>
          <w:rFonts w:ascii="Arial" w:eastAsia="Arial" w:hAnsi="Arial" w:cs="Arial"/>
          <w:sz w:val="22"/>
          <w:szCs w:val="22"/>
        </w:rPr>
        <w:t xml:space="preserve"> de </w:t>
      </w:r>
      <w:proofErr w:type="spellStart"/>
      <w:r w:rsidR="509EEF23" w:rsidRPr="4AB6712F">
        <w:rPr>
          <w:rFonts w:ascii="Arial" w:eastAsia="Arial" w:hAnsi="Arial" w:cs="Arial"/>
          <w:sz w:val="22"/>
          <w:szCs w:val="22"/>
        </w:rPr>
        <w:t>completitud</w:t>
      </w:r>
      <w:proofErr w:type="spellEnd"/>
      <w:r w:rsidR="03B9FF84" w:rsidRPr="4AB6712F">
        <w:rPr>
          <w:rFonts w:ascii="Arial" w:eastAsia="Arial" w:hAnsi="Arial" w:cs="Arial"/>
          <w:sz w:val="22"/>
          <w:szCs w:val="22"/>
        </w:rPr>
        <w:t>.</w:t>
      </w:r>
    </w:p>
    <w:p w14:paraId="05D45200" w14:textId="6EBC0239" w:rsidR="4AB6712F" w:rsidRDefault="4AB6712F" w:rsidP="4AB6712F"/>
    <w:p w14:paraId="52CB4B96" w14:textId="7F9A2E90" w:rsidR="7C735AE9" w:rsidRDefault="7C735AE9" w:rsidP="4AB6712F">
      <w:pPr>
        <w:jc w:val="center"/>
      </w:pPr>
      <w:r>
        <w:rPr>
          <w:noProof/>
        </w:rPr>
        <w:drawing>
          <wp:inline distT="0" distB="0" distL="0" distR="0" wp14:anchorId="6DD03659" wp14:editId="55E96811">
            <wp:extent cx="6408400" cy="3117600"/>
            <wp:effectExtent l="19050" t="19050" r="12065" b="26035"/>
            <wp:docPr id="15860553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5532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08400" cy="3117600"/>
                    </a:xfrm>
                    <a:prstGeom prst="rect">
                      <a:avLst/>
                    </a:prstGeom>
                    <a:ln>
                      <a:solidFill>
                        <a:schemeClr val="tx1"/>
                      </a:solidFill>
                    </a:ln>
                  </pic:spPr>
                </pic:pic>
              </a:graphicData>
            </a:graphic>
          </wp:inline>
        </w:drawing>
      </w:r>
      <w:proofErr w:type="spellStart"/>
      <w:r w:rsidRPr="4AB6712F">
        <w:rPr>
          <w:rFonts w:ascii="Arial" w:eastAsia="Arial" w:hAnsi="Arial" w:cs="Arial"/>
          <w:sz w:val="22"/>
          <w:szCs w:val="22"/>
        </w:rPr>
        <w:t>Ilustración</w:t>
      </w:r>
      <w:proofErr w:type="spellEnd"/>
      <w:r w:rsidRPr="4AB6712F">
        <w:rPr>
          <w:rFonts w:ascii="Arial" w:eastAsia="Arial" w:hAnsi="Arial" w:cs="Arial"/>
          <w:sz w:val="22"/>
          <w:szCs w:val="22"/>
        </w:rPr>
        <w:t xml:space="preserve"> </w:t>
      </w:r>
      <w:proofErr w:type="gramStart"/>
      <w:r w:rsidRPr="4AB6712F">
        <w:rPr>
          <w:rFonts w:ascii="Arial" w:eastAsia="Arial" w:hAnsi="Arial" w:cs="Arial"/>
          <w:sz w:val="22"/>
          <w:szCs w:val="22"/>
        </w:rPr>
        <w:t>3:</w:t>
      </w:r>
      <w:proofErr w:type="gramEnd"/>
      <w:r w:rsidRPr="4AB6712F">
        <w:rPr>
          <w:rFonts w:ascii="Arial" w:eastAsia="Arial" w:hAnsi="Arial" w:cs="Arial"/>
          <w:sz w:val="22"/>
          <w:szCs w:val="22"/>
        </w:rPr>
        <w:t xml:space="preserve"> </w:t>
      </w:r>
      <w:proofErr w:type="spellStart"/>
      <w:r w:rsidRPr="4AB6712F">
        <w:rPr>
          <w:rFonts w:ascii="Arial" w:eastAsia="Arial" w:hAnsi="Arial" w:cs="Arial"/>
          <w:sz w:val="22"/>
          <w:szCs w:val="22"/>
        </w:rPr>
        <w:t>Eventos</w:t>
      </w:r>
      <w:proofErr w:type="spellEnd"/>
      <w:r w:rsidRPr="4AB6712F">
        <w:rPr>
          <w:rFonts w:ascii="Arial" w:eastAsia="Arial" w:hAnsi="Arial" w:cs="Arial"/>
          <w:sz w:val="22"/>
          <w:szCs w:val="22"/>
        </w:rPr>
        <w:t xml:space="preserve"> </w:t>
      </w:r>
      <w:proofErr w:type="spellStart"/>
      <w:r w:rsidRPr="4AB6712F">
        <w:rPr>
          <w:rFonts w:ascii="Arial" w:eastAsia="Arial" w:hAnsi="Arial" w:cs="Arial"/>
          <w:sz w:val="22"/>
          <w:szCs w:val="22"/>
        </w:rPr>
        <w:t>registrados</w:t>
      </w:r>
      <w:proofErr w:type="spellEnd"/>
      <w:r w:rsidRPr="4AB6712F">
        <w:rPr>
          <w:rFonts w:ascii="Arial" w:eastAsia="Arial" w:hAnsi="Arial" w:cs="Arial"/>
          <w:sz w:val="22"/>
          <w:szCs w:val="22"/>
        </w:rPr>
        <w:t xml:space="preserve"> en el Nv. 2520 CR0600 </w:t>
      </w:r>
      <w:r w:rsidR="11DAACE0" w:rsidRPr="4AB6712F">
        <w:rPr>
          <w:rFonts w:ascii="Arial" w:eastAsia="Arial" w:hAnsi="Arial" w:cs="Arial"/>
          <w:sz w:val="22"/>
          <w:szCs w:val="22"/>
        </w:rPr>
        <w:t>(</w:t>
      </w:r>
      <w:proofErr w:type="spellStart"/>
      <w:r w:rsidR="11DAACE0" w:rsidRPr="4AB6712F">
        <w:rPr>
          <w:rFonts w:ascii="Arial" w:eastAsia="Arial" w:hAnsi="Arial" w:cs="Arial"/>
          <w:sz w:val="22"/>
          <w:szCs w:val="22"/>
        </w:rPr>
        <w:t>piloto</w:t>
      </w:r>
      <w:proofErr w:type="spellEnd"/>
      <w:r w:rsidR="11DAACE0" w:rsidRPr="4AB6712F">
        <w:rPr>
          <w:rFonts w:ascii="Arial" w:eastAsia="Arial" w:hAnsi="Arial" w:cs="Arial"/>
          <w:sz w:val="22"/>
          <w:szCs w:val="22"/>
        </w:rPr>
        <w:t xml:space="preserve">) </w:t>
      </w:r>
      <w:r w:rsidRPr="4AB6712F">
        <w:rPr>
          <w:rFonts w:ascii="Arial" w:eastAsia="Arial" w:hAnsi="Arial" w:cs="Arial"/>
          <w:sz w:val="22"/>
          <w:szCs w:val="22"/>
        </w:rPr>
        <w:t xml:space="preserve">con </w:t>
      </w:r>
      <w:proofErr w:type="spellStart"/>
      <w:r w:rsidRPr="4AB6712F">
        <w:rPr>
          <w:rFonts w:ascii="Arial" w:eastAsia="Arial" w:hAnsi="Arial" w:cs="Arial"/>
          <w:sz w:val="22"/>
          <w:szCs w:val="22"/>
        </w:rPr>
        <w:t>aplicación</w:t>
      </w:r>
      <w:proofErr w:type="spellEnd"/>
      <w:r w:rsidRPr="4AB6712F">
        <w:rPr>
          <w:rFonts w:ascii="Arial" w:eastAsia="Arial" w:hAnsi="Arial" w:cs="Arial"/>
          <w:sz w:val="22"/>
          <w:szCs w:val="22"/>
        </w:rPr>
        <w:t xml:space="preserve"> de la </w:t>
      </w:r>
      <w:proofErr w:type="spellStart"/>
      <w:r w:rsidRPr="4AB6712F">
        <w:rPr>
          <w:rFonts w:ascii="Arial" w:eastAsia="Arial" w:hAnsi="Arial" w:cs="Arial"/>
          <w:sz w:val="22"/>
          <w:szCs w:val="22"/>
        </w:rPr>
        <w:t>magnitud</w:t>
      </w:r>
      <w:proofErr w:type="spellEnd"/>
      <w:r w:rsidRPr="4AB6712F">
        <w:rPr>
          <w:rFonts w:ascii="Arial" w:eastAsia="Arial" w:hAnsi="Arial" w:cs="Arial"/>
          <w:sz w:val="22"/>
          <w:szCs w:val="22"/>
        </w:rPr>
        <w:t xml:space="preserve"> de </w:t>
      </w:r>
      <w:proofErr w:type="spellStart"/>
      <w:r w:rsidRPr="4AB6712F">
        <w:rPr>
          <w:rFonts w:ascii="Arial" w:eastAsia="Arial" w:hAnsi="Arial" w:cs="Arial"/>
          <w:sz w:val="22"/>
          <w:szCs w:val="22"/>
        </w:rPr>
        <w:t>completitud</w:t>
      </w:r>
      <w:proofErr w:type="spellEnd"/>
      <w:r w:rsidRPr="4AB6712F">
        <w:rPr>
          <w:rFonts w:ascii="Arial" w:eastAsia="Arial" w:hAnsi="Arial" w:cs="Arial"/>
          <w:sz w:val="22"/>
          <w:szCs w:val="22"/>
        </w:rPr>
        <w:t xml:space="preserve"> (Mc -0.4Mw)</w:t>
      </w:r>
      <w:r w:rsidR="2967D7DC" w:rsidRPr="4AB6712F">
        <w:rPr>
          <w:rFonts w:ascii="Arial" w:eastAsia="Arial" w:hAnsi="Arial" w:cs="Arial"/>
          <w:sz w:val="22"/>
          <w:szCs w:val="22"/>
        </w:rPr>
        <w:t>.</w:t>
      </w:r>
    </w:p>
    <w:p w14:paraId="50866BF5" w14:textId="69CA30FB" w:rsidR="4AB6712F" w:rsidRDefault="4AB6712F" w:rsidP="4AB6712F"/>
    <w:p w14:paraId="54C5C515" w14:textId="16DF6E79" w:rsidR="36C59107" w:rsidRDefault="36C59107" w:rsidP="4AB6712F">
      <w:pPr>
        <w:jc w:val="center"/>
        <w:rPr>
          <w:rFonts w:ascii="Arial" w:eastAsia="Arial" w:hAnsi="Arial" w:cs="Arial"/>
          <w:sz w:val="22"/>
          <w:szCs w:val="22"/>
          <w:lang w:val="es-ES"/>
        </w:rPr>
      </w:pPr>
      <w:r>
        <w:rPr>
          <w:noProof/>
        </w:rPr>
        <w:lastRenderedPageBreak/>
        <w:drawing>
          <wp:inline distT="0" distB="0" distL="0" distR="0" wp14:anchorId="791C7CDA" wp14:editId="119D2D8E">
            <wp:extent cx="6408400" cy="3117600"/>
            <wp:effectExtent l="19050" t="19050" r="12065" b="26035"/>
            <wp:docPr id="12698335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6023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08400" cy="3117600"/>
                    </a:xfrm>
                    <a:prstGeom prst="rect">
                      <a:avLst/>
                    </a:prstGeom>
                    <a:ln>
                      <a:solidFill>
                        <a:schemeClr val="tx1"/>
                      </a:solidFill>
                    </a:ln>
                  </pic:spPr>
                </pic:pic>
              </a:graphicData>
            </a:graphic>
          </wp:inline>
        </w:drawing>
      </w:r>
      <w:r w:rsidRPr="4AB6712F">
        <w:rPr>
          <w:rFonts w:ascii="Arial" w:eastAsia="Arial" w:hAnsi="Arial" w:cs="Arial"/>
          <w:sz w:val="22"/>
          <w:szCs w:val="22"/>
          <w:lang w:val="es-ES"/>
        </w:rPr>
        <w:t xml:space="preserve">Ilustración 4: Cálculo del valor de “b” aplicando la magnitud de completitud para el </w:t>
      </w:r>
      <w:proofErr w:type="spellStart"/>
      <w:r w:rsidRPr="4AB6712F">
        <w:rPr>
          <w:rFonts w:ascii="Arial" w:eastAsia="Arial" w:hAnsi="Arial" w:cs="Arial"/>
          <w:sz w:val="22"/>
          <w:szCs w:val="22"/>
          <w:lang w:val="es-ES"/>
        </w:rPr>
        <w:t>Nv</w:t>
      </w:r>
      <w:proofErr w:type="spellEnd"/>
      <w:r w:rsidRPr="4AB6712F">
        <w:rPr>
          <w:rFonts w:ascii="Arial" w:eastAsia="Arial" w:hAnsi="Arial" w:cs="Arial"/>
          <w:sz w:val="22"/>
          <w:szCs w:val="22"/>
          <w:lang w:val="es-ES"/>
        </w:rPr>
        <w:t>. 2520 CR0600 (piloto)</w:t>
      </w:r>
      <w:r w:rsidR="7311B661" w:rsidRPr="4AB6712F">
        <w:rPr>
          <w:rFonts w:ascii="Arial" w:eastAsia="Arial" w:hAnsi="Arial" w:cs="Arial"/>
          <w:sz w:val="22"/>
          <w:szCs w:val="22"/>
          <w:lang w:val="es-ES"/>
        </w:rPr>
        <w:t xml:space="preserve">; </w:t>
      </w:r>
      <w:proofErr w:type="spellStart"/>
      <w:r w:rsidR="7311B661" w:rsidRPr="4AB6712F">
        <w:rPr>
          <w:rFonts w:ascii="Arial" w:eastAsia="Arial" w:hAnsi="Arial" w:cs="Arial"/>
          <w:sz w:val="22"/>
          <w:szCs w:val="22"/>
          <w:lang w:val="es-ES"/>
        </w:rPr>
        <w:t>Mw</w:t>
      </w:r>
      <w:proofErr w:type="spellEnd"/>
      <w:r w:rsidR="7311B661" w:rsidRPr="4AB6712F">
        <w:rPr>
          <w:rFonts w:ascii="Arial" w:eastAsia="Arial" w:hAnsi="Arial" w:cs="Arial"/>
          <w:sz w:val="22"/>
          <w:szCs w:val="22"/>
          <w:lang w:val="es-ES"/>
        </w:rPr>
        <w:t xml:space="preserve"> mín. -0.15; </w:t>
      </w:r>
      <w:proofErr w:type="spellStart"/>
      <w:r w:rsidR="7311B661" w:rsidRPr="4AB6712F">
        <w:rPr>
          <w:rFonts w:ascii="Arial" w:eastAsia="Arial" w:hAnsi="Arial" w:cs="Arial"/>
          <w:sz w:val="22"/>
          <w:szCs w:val="22"/>
          <w:lang w:val="es-ES"/>
        </w:rPr>
        <w:t>Mw</w:t>
      </w:r>
      <w:proofErr w:type="spellEnd"/>
      <w:r w:rsidR="7311B661" w:rsidRPr="4AB6712F">
        <w:rPr>
          <w:rFonts w:ascii="Arial" w:eastAsia="Arial" w:hAnsi="Arial" w:cs="Arial"/>
          <w:sz w:val="22"/>
          <w:szCs w:val="22"/>
          <w:lang w:val="es-ES"/>
        </w:rPr>
        <w:t xml:space="preserve"> máx. 1.02</w:t>
      </w:r>
      <w:r w:rsidR="1DD819F4" w:rsidRPr="4AB6712F">
        <w:rPr>
          <w:rFonts w:ascii="Arial" w:eastAsia="Arial" w:hAnsi="Arial" w:cs="Arial"/>
          <w:sz w:val="22"/>
          <w:szCs w:val="22"/>
          <w:lang w:val="es-ES"/>
        </w:rPr>
        <w:t>.</w:t>
      </w:r>
    </w:p>
    <w:p w14:paraId="5723A74B" w14:textId="542CD222" w:rsidR="4AB6712F" w:rsidRDefault="4AB6712F" w:rsidP="4AB6712F">
      <w:pPr>
        <w:jc w:val="center"/>
        <w:rPr>
          <w:rFonts w:ascii="Arial" w:eastAsia="Arial" w:hAnsi="Arial" w:cs="Arial"/>
          <w:sz w:val="22"/>
          <w:szCs w:val="22"/>
          <w:lang w:val="es-ES"/>
        </w:rPr>
      </w:pPr>
    </w:p>
    <w:p w14:paraId="5A2639B3" w14:textId="2A9636D7" w:rsidR="36C59107" w:rsidRDefault="36C59107" w:rsidP="4AB6712F">
      <w:pPr>
        <w:jc w:val="center"/>
        <w:rPr>
          <w:rFonts w:ascii="Arial" w:eastAsia="Arial" w:hAnsi="Arial" w:cs="Arial"/>
          <w:sz w:val="22"/>
          <w:szCs w:val="22"/>
          <w:lang w:val="es-ES"/>
        </w:rPr>
      </w:pPr>
      <w:r>
        <w:rPr>
          <w:noProof/>
        </w:rPr>
        <w:drawing>
          <wp:inline distT="0" distB="0" distL="0" distR="0" wp14:anchorId="44B393F8" wp14:editId="4AF41A2E">
            <wp:extent cx="6408400" cy="3117600"/>
            <wp:effectExtent l="19050" t="19050" r="12065" b="26035"/>
            <wp:docPr id="7683012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37075"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08400" cy="3117600"/>
                    </a:xfrm>
                    <a:prstGeom prst="rect">
                      <a:avLst/>
                    </a:prstGeom>
                    <a:ln>
                      <a:solidFill>
                        <a:schemeClr val="tx1"/>
                      </a:solidFill>
                    </a:ln>
                  </pic:spPr>
                </pic:pic>
              </a:graphicData>
            </a:graphic>
          </wp:inline>
        </w:drawing>
      </w:r>
      <w:r w:rsidR="49515424" w:rsidRPr="4AB6712F">
        <w:rPr>
          <w:rFonts w:ascii="Arial" w:eastAsia="Arial" w:hAnsi="Arial" w:cs="Arial"/>
          <w:sz w:val="22"/>
          <w:szCs w:val="22"/>
          <w:lang w:val="es-ES"/>
        </w:rPr>
        <w:t xml:space="preserve">Ilustración </w:t>
      </w:r>
      <w:r w:rsidR="4AF6CA19" w:rsidRPr="4AB6712F">
        <w:rPr>
          <w:rFonts w:ascii="Arial" w:eastAsia="Arial" w:hAnsi="Arial" w:cs="Arial"/>
          <w:sz w:val="22"/>
          <w:szCs w:val="22"/>
          <w:lang w:val="es-ES"/>
        </w:rPr>
        <w:t>5</w:t>
      </w:r>
      <w:r w:rsidR="49515424" w:rsidRPr="4AB6712F">
        <w:rPr>
          <w:rFonts w:ascii="Arial" w:eastAsia="Arial" w:hAnsi="Arial" w:cs="Arial"/>
          <w:sz w:val="22"/>
          <w:szCs w:val="22"/>
          <w:lang w:val="es-ES"/>
        </w:rPr>
        <w:t xml:space="preserve">: </w:t>
      </w:r>
      <w:r w:rsidR="39F98EB1" w:rsidRPr="4AB6712F">
        <w:rPr>
          <w:rFonts w:ascii="Arial" w:eastAsia="Arial" w:hAnsi="Arial" w:cs="Arial"/>
          <w:sz w:val="22"/>
          <w:szCs w:val="22"/>
          <w:lang w:val="es-ES"/>
        </w:rPr>
        <w:t xml:space="preserve">Zonificación del valor de “b” </w:t>
      </w:r>
      <w:proofErr w:type="spellStart"/>
      <w:r w:rsidR="49515424" w:rsidRPr="4AB6712F">
        <w:rPr>
          <w:rFonts w:ascii="Arial" w:eastAsia="Arial" w:hAnsi="Arial" w:cs="Arial"/>
          <w:sz w:val="22"/>
          <w:szCs w:val="22"/>
          <w:lang w:val="es-ES"/>
        </w:rPr>
        <w:t>Nv</w:t>
      </w:r>
      <w:proofErr w:type="spellEnd"/>
      <w:r w:rsidR="49515424" w:rsidRPr="4AB6712F">
        <w:rPr>
          <w:rFonts w:ascii="Arial" w:eastAsia="Arial" w:hAnsi="Arial" w:cs="Arial"/>
          <w:sz w:val="22"/>
          <w:szCs w:val="22"/>
          <w:lang w:val="es-ES"/>
        </w:rPr>
        <w:t>. 2520</w:t>
      </w:r>
      <w:r w:rsidR="4E827C6E" w:rsidRPr="4AB6712F">
        <w:rPr>
          <w:rFonts w:ascii="Arial" w:eastAsia="Arial" w:hAnsi="Arial" w:cs="Arial"/>
          <w:sz w:val="22"/>
          <w:szCs w:val="22"/>
          <w:lang w:val="es-ES"/>
        </w:rPr>
        <w:t xml:space="preserve"> CR0600</w:t>
      </w:r>
      <w:r w:rsidR="405212D9" w:rsidRPr="4AB6712F">
        <w:rPr>
          <w:rFonts w:ascii="Arial" w:eastAsia="Arial" w:hAnsi="Arial" w:cs="Arial"/>
          <w:sz w:val="22"/>
          <w:szCs w:val="22"/>
          <w:lang w:val="es-ES"/>
        </w:rPr>
        <w:t>; b 0.72</w:t>
      </w:r>
    </w:p>
    <w:p w14:paraId="078888E9" w14:textId="10AC7EB6" w:rsidR="4AB6712F" w:rsidRDefault="4AB6712F" w:rsidP="4AB6712F">
      <w:pPr>
        <w:jc w:val="center"/>
        <w:rPr>
          <w:rFonts w:ascii="Arial" w:eastAsia="Arial" w:hAnsi="Arial" w:cs="Arial"/>
          <w:sz w:val="22"/>
          <w:szCs w:val="22"/>
          <w:lang w:val="es-ES"/>
        </w:rPr>
      </w:pPr>
    </w:p>
    <w:p w14:paraId="7033A0AB" w14:textId="61360FB3" w:rsidR="33E13A5E" w:rsidRDefault="33E13A5E" w:rsidP="4AB6712F">
      <w:pPr>
        <w:jc w:val="center"/>
      </w:pPr>
      <w:r>
        <w:rPr>
          <w:noProof/>
        </w:rPr>
        <w:lastRenderedPageBreak/>
        <w:drawing>
          <wp:inline distT="0" distB="0" distL="0" distR="0" wp14:anchorId="79C23D0C" wp14:editId="704CBCCE">
            <wp:extent cx="6408400" cy="3117600"/>
            <wp:effectExtent l="19050" t="19050" r="12065" b="26035"/>
            <wp:docPr id="19657907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9073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08400" cy="3117600"/>
                    </a:xfrm>
                    <a:prstGeom prst="rect">
                      <a:avLst/>
                    </a:prstGeom>
                    <a:ln>
                      <a:solidFill>
                        <a:schemeClr val="tx1"/>
                      </a:solidFill>
                    </a:ln>
                  </pic:spPr>
                </pic:pic>
              </a:graphicData>
            </a:graphic>
          </wp:inline>
        </w:drawing>
      </w:r>
    </w:p>
    <w:p w14:paraId="378589A2" w14:textId="65857CCD" w:rsidR="6B6E9AC3" w:rsidRDefault="6B6E9AC3" w:rsidP="4AB6712F">
      <w:pPr>
        <w:jc w:val="center"/>
        <w:rPr>
          <w:rFonts w:ascii="Arial" w:eastAsia="Arial" w:hAnsi="Arial" w:cs="Arial"/>
          <w:sz w:val="22"/>
          <w:szCs w:val="22"/>
          <w:lang w:val="es-ES"/>
        </w:rPr>
      </w:pPr>
      <w:r w:rsidRPr="4AB6712F">
        <w:rPr>
          <w:rFonts w:ascii="Arial" w:eastAsia="Arial" w:hAnsi="Arial" w:cs="Arial"/>
          <w:sz w:val="22"/>
          <w:szCs w:val="22"/>
          <w:lang w:val="es-ES"/>
        </w:rPr>
        <w:t xml:space="preserve">Ilustración 6: Zonificación de magnitud máxima probable </w:t>
      </w:r>
      <w:proofErr w:type="spellStart"/>
      <w:r w:rsidRPr="4AB6712F">
        <w:rPr>
          <w:rFonts w:ascii="Arial" w:eastAsia="Arial" w:hAnsi="Arial" w:cs="Arial"/>
          <w:sz w:val="22"/>
          <w:szCs w:val="22"/>
          <w:lang w:val="es-ES"/>
        </w:rPr>
        <w:t>Nv</w:t>
      </w:r>
      <w:proofErr w:type="spellEnd"/>
      <w:r w:rsidRPr="4AB6712F">
        <w:rPr>
          <w:rFonts w:ascii="Arial" w:eastAsia="Arial" w:hAnsi="Arial" w:cs="Arial"/>
          <w:sz w:val="22"/>
          <w:szCs w:val="22"/>
          <w:lang w:val="es-ES"/>
        </w:rPr>
        <w:t xml:space="preserve">. 2520 CR0600; </w:t>
      </w:r>
      <w:proofErr w:type="spellStart"/>
      <w:r w:rsidRPr="4AB6712F">
        <w:rPr>
          <w:rFonts w:ascii="Arial" w:eastAsia="Arial" w:hAnsi="Arial" w:cs="Arial"/>
          <w:sz w:val="22"/>
          <w:szCs w:val="22"/>
          <w:lang w:val="es-ES"/>
        </w:rPr>
        <w:t>Mw</w:t>
      </w:r>
      <w:proofErr w:type="spellEnd"/>
      <w:r w:rsidRPr="4AB6712F">
        <w:rPr>
          <w:rFonts w:ascii="Arial" w:eastAsia="Arial" w:hAnsi="Arial" w:cs="Arial"/>
          <w:sz w:val="22"/>
          <w:szCs w:val="22"/>
          <w:lang w:val="es-ES"/>
        </w:rPr>
        <w:t xml:space="preserve"> máx. 1.02Mw</w:t>
      </w:r>
    </w:p>
    <w:p w14:paraId="4EC169BC" w14:textId="77777777" w:rsidR="00C73F5A" w:rsidRDefault="00C73F5A" w:rsidP="4AB6712F">
      <w:pPr>
        <w:jc w:val="center"/>
        <w:rPr>
          <w:rFonts w:ascii="Arial" w:eastAsia="Arial" w:hAnsi="Arial" w:cs="Arial"/>
          <w:sz w:val="22"/>
          <w:szCs w:val="22"/>
          <w:lang w:val="es-ES"/>
        </w:rPr>
        <w:sectPr w:rsidR="00C73F5A" w:rsidSect="00C73F5A">
          <w:pgSz w:w="11900" w:h="16840"/>
          <w:pgMar w:top="1134" w:right="680" w:bottom="964" w:left="851" w:header="680" w:footer="567" w:gutter="0"/>
          <w:cols w:space="397"/>
          <w:docGrid w:linePitch="360"/>
        </w:sectPr>
      </w:pPr>
    </w:p>
    <w:p w14:paraId="451B031C" w14:textId="0EE3E4A0" w:rsidR="008C3927" w:rsidRPr="000270E6" w:rsidRDefault="00F857C3" w:rsidP="008C3927">
      <w:pPr>
        <w:jc w:val="both"/>
        <w:rPr>
          <w:rFonts w:ascii="Arial" w:hAnsi="Arial" w:cs="Arial"/>
          <w:b/>
          <w:bCs/>
          <w:sz w:val="22"/>
          <w:szCs w:val="22"/>
          <w:lang w:val="es-PE"/>
        </w:rPr>
      </w:pPr>
      <w:r w:rsidRPr="000270E6">
        <w:rPr>
          <w:rFonts w:ascii="Arial" w:hAnsi="Arial" w:cs="Arial"/>
          <w:b/>
          <w:bCs/>
          <w:sz w:val="22"/>
          <w:szCs w:val="22"/>
          <w:lang w:val="es-PE"/>
        </w:rPr>
        <w:lastRenderedPageBreak/>
        <w:t xml:space="preserve">5. </w:t>
      </w:r>
      <w:r w:rsidR="00EC5D28" w:rsidRPr="000270E6">
        <w:rPr>
          <w:rFonts w:ascii="Arial" w:hAnsi="Arial" w:cs="Arial"/>
          <w:b/>
          <w:bCs/>
          <w:sz w:val="22"/>
          <w:szCs w:val="22"/>
          <w:lang w:val="es-PE"/>
        </w:rPr>
        <w:t>Conclusiones</w:t>
      </w:r>
    </w:p>
    <w:p w14:paraId="2AEC7FF6" w14:textId="77777777" w:rsidR="00C73F5A" w:rsidRPr="00C73F5A" w:rsidRDefault="176ADD93" w:rsidP="4AB6712F">
      <w:pPr>
        <w:pStyle w:val="Prrafodelista"/>
        <w:numPr>
          <w:ilvl w:val="0"/>
          <w:numId w:val="7"/>
        </w:numPr>
        <w:spacing w:before="240" w:after="240"/>
        <w:jc w:val="both"/>
        <w:rPr>
          <w:rFonts w:ascii="Arial" w:eastAsia="Arial" w:hAnsi="Arial" w:cs="Arial"/>
          <w:sz w:val="22"/>
          <w:szCs w:val="22"/>
          <w:lang w:val="es-PE"/>
        </w:rPr>
      </w:pPr>
      <w:r w:rsidRPr="4AB6712F">
        <w:rPr>
          <w:rFonts w:ascii="Arial" w:eastAsia="Arial" w:hAnsi="Arial" w:cs="Arial"/>
          <w:b/>
          <w:bCs/>
          <w:sz w:val="22"/>
          <w:szCs w:val="22"/>
          <w:lang w:val="es-PE"/>
        </w:rPr>
        <w:t>Validación y efectividad del sistema de alerta en tiempo real:</w:t>
      </w:r>
    </w:p>
    <w:p w14:paraId="7F09F67B" w14:textId="4DF5C7EC" w:rsidR="002D1C36" w:rsidRPr="00C73F5A" w:rsidRDefault="176ADD93" w:rsidP="00C73F5A">
      <w:pPr>
        <w:pStyle w:val="Prrafodelista"/>
        <w:spacing w:before="240" w:after="240"/>
        <w:jc w:val="both"/>
        <w:rPr>
          <w:rFonts w:ascii="Arial" w:eastAsia="Arial" w:hAnsi="Arial" w:cs="Arial"/>
          <w:sz w:val="22"/>
          <w:szCs w:val="22"/>
          <w:lang w:val="es-PE"/>
        </w:rPr>
      </w:pPr>
      <w:r w:rsidRPr="00C73F5A">
        <w:rPr>
          <w:rFonts w:ascii="Arial" w:eastAsia="Arial" w:hAnsi="Arial" w:cs="Arial"/>
          <w:sz w:val="22"/>
          <w:szCs w:val="22"/>
          <w:lang w:val="es-PE"/>
        </w:rPr>
        <w:t xml:space="preserve">El sistema desarrollado y ya implementado demostró ser altamente efectivo para una gestión proactiva del riesgo </w:t>
      </w:r>
      <w:proofErr w:type="spellStart"/>
      <w:r w:rsidRPr="00C73F5A">
        <w:rPr>
          <w:rFonts w:ascii="Arial" w:eastAsia="Arial" w:hAnsi="Arial" w:cs="Arial"/>
          <w:sz w:val="22"/>
          <w:szCs w:val="22"/>
          <w:lang w:val="es-PE"/>
        </w:rPr>
        <w:t>geomecánico</w:t>
      </w:r>
      <w:proofErr w:type="spellEnd"/>
      <w:r w:rsidRPr="00C73F5A">
        <w:rPr>
          <w:rFonts w:ascii="Arial" w:eastAsia="Arial" w:hAnsi="Arial" w:cs="Arial"/>
          <w:sz w:val="22"/>
          <w:szCs w:val="22"/>
          <w:lang w:val="es-PE"/>
        </w:rPr>
        <w:t>. La reducción superior al 60% en el tiempo de reacción del personal confirma que la alerta visual y auditiva en tiempo real cumple su propósito de mejorar la seguridad operacional.</w:t>
      </w:r>
    </w:p>
    <w:p w14:paraId="38084C1E" w14:textId="77777777" w:rsidR="00C73F5A" w:rsidRPr="00C73F5A" w:rsidRDefault="176ADD93" w:rsidP="4AB6712F">
      <w:pPr>
        <w:pStyle w:val="Prrafodelista"/>
        <w:numPr>
          <w:ilvl w:val="0"/>
          <w:numId w:val="7"/>
        </w:numPr>
        <w:spacing w:before="240" w:after="240"/>
        <w:jc w:val="both"/>
        <w:rPr>
          <w:rFonts w:ascii="Arial" w:eastAsia="Arial" w:hAnsi="Arial" w:cs="Arial"/>
          <w:sz w:val="22"/>
          <w:szCs w:val="22"/>
          <w:lang w:val="es-PE"/>
        </w:rPr>
      </w:pPr>
      <w:r w:rsidRPr="4AB6712F">
        <w:rPr>
          <w:rFonts w:ascii="Arial" w:eastAsia="Arial" w:hAnsi="Arial" w:cs="Arial"/>
          <w:b/>
          <w:bCs/>
          <w:sz w:val="22"/>
          <w:szCs w:val="22"/>
          <w:lang w:val="es-PE"/>
        </w:rPr>
        <w:t>Funcionamiento estable y confiable de la integración de bases de datos:</w:t>
      </w:r>
    </w:p>
    <w:p w14:paraId="4149F399" w14:textId="343D8AF3" w:rsidR="002D1C36" w:rsidRPr="000270E6" w:rsidRDefault="176ADD93" w:rsidP="00C73F5A">
      <w:pPr>
        <w:pStyle w:val="Prrafodelista"/>
        <w:spacing w:before="240" w:after="240"/>
        <w:jc w:val="both"/>
        <w:rPr>
          <w:rFonts w:ascii="Arial" w:eastAsia="Arial" w:hAnsi="Arial" w:cs="Arial"/>
          <w:sz w:val="22"/>
          <w:szCs w:val="22"/>
          <w:lang w:val="es-PE"/>
        </w:rPr>
      </w:pPr>
      <w:r w:rsidRPr="4AB6712F">
        <w:rPr>
          <w:rFonts w:ascii="Arial" w:eastAsia="Arial" w:hAnsi="Arial" w:cs="Arial"/>
          <w:sz w:val="22"/>
          <w:szCs w:val="22"/>
          <w:lang w:val="es-PE"/>
        </w:rPr>
        <w:t xml:space="preserve">La integración exitosa y continua de la base de datos </w:t>
      </w:r>
      <w:proofErr w:type="spellStart"/>
      <w:r w:rsidRPr="4AB6712F">
        <w:rPr>
          <w:rFonts w:ascii="Arial" w:eastAsia="Arial" w:hAnsi="Arial" w:cs="Arial"/>
          <w:sz w:val="22"/>
          <w:szCs w:val="22"/>
          <w:lang w:val="es-PE"/>
        </w:rPr>
        <w:t>microsísmica</w:t>
      </w:r>
      <w:proofErr w:type="spellEnd"/>
      <w:r w:rsidRPr="4AB6712F">
        <w:rPr>
          <w:rFonts w:ascii="Arial" w:eastAsia="Arial" w:hAnsi="Arial" w:cs="Arial"/>
          <w:sz w:val="22"/>
          <w:szCs w:val="22"/>
          <w:lang w:val="es-PE"/>
        </w:rPr>
        <w:t xml:space="preserve"> SQL con el sistema SCADA garantizó la transmisión fluida y automática de datos críticos, facilitando la toma de decisiones inmediatas y mejorando la supervisión de las condiciones sísmicas en la mina.</w:t>
      </w:r>
    </w:p>
    <w:p w14:paraId="1867F3D4" w14:textId="77777777" w:rsidR="00C73F5A" w:rsidRPr="00C73F5A" w:rsidRDefault="176ADD93" w:rsidP="4AB6712F">
      <w:pPr>
        <w:pStyle w:val="Prrafodelista"/>
        <w:numPr>
          <w:ilvl w:val="0"/>
          <w:numId w:val="7"/>
        </w:numPr>
        <w:spacing w:before="240" w:after="240"/>
        <w:jc w:val="both"/>
        <w:rPr>
          <w:rFonts w:ascii="Arial" w:eastAsia="Arial" w:hAnsi="Arial" w:cs="Arial"/>
          <w:sz w:val="22"/>
          <w:szCs w:val="22"/>
          <w:lang w:val="es-PE"/>
        </w:rPr>
      </w:pPr>
      <w:r w:rsidRPr="4AB6712F">
        <w:rPr>
          <w:rFonts w:ascii="Arial" w:eastAsia="Arial" w:hAnsi="Arial" w:cs="Arial"/>
          <w:b/>
          <w:bCs/>
          <w:sz w:val="22"/>
          <w:szCs w:val="22"/>
          <w:lang w:val="es-PE"/>
        </w:rPr>
        <w:t>Interfaz intuitiva y semaforización efectiva:</w:t>
      </w:r>
    </w:p>
    <w:p w14:paraId="487DBCDF" w14:textId="54C1585E" w:rsidR="002D1C36" w:rsidRPr="000270E6" w:rsidRDefault="176ADD93" w:rsidP="00C73F5A">
      <w:pPr>
        <w:pStyle w:val="Prrafodelista"/>
        <w:spacing w:before="240" w:after="240"/>
        <w:jc w:val="both"/>
        <w:rPr>
          <w:rFonts w:ascii="Arial" w:eastAsia="Arial" w:hAnsi="Arial" w:cs="Arial"/>
          <w:sz w:val="22"/>
          <w:szCs w:val="22"/>
          <w:lang w:val="es-PE"/>
        </w:rPr>
      </w:pPr>
      <w:r w:rsidRPr="4AB6712F">
        <w:rPr>
          <w:rFonts w:ascii="Arial" w:eastAsia="Arial" w:hAnsi="Arial" w:cs="Arial"/>
          <w:sz w:val="22"/>
          <w:szCs w:val="22"/>
          <w:lang w:val="es-PE"/>
        </w:rPr>
        <w:t xml:space="preserve">La interfaz tipo semáforo implementada logró comunicar claramente los niveles de riesgo en función de la magnitud y frecuencia de los eventos </w:t>
      </w:r>
      <w:proofErr w:type="spellStart"/>
      <w:r w:rsidRPr="4AB6712F">
        <w:rPr>
          <w:rFonts w:ascii="Arial" w:eastAsia="Arial" w:hAnsi="Arial" w:cs="Arial"/>
          <w:sz w:val="22"/>
          <w:szCs w:val="22"/>
          <w:lang w:val="es-PE"/>
        </w:rPr>
        <w:t>microsísmicos</w:t>
      </w:r>
      <w:proofErr w:type="spellEnd"/>
      <w:r w:rsidRPr="4AB6712F">
        <w:rPr>
          <w:rFonts w:ascii="Arial" w:eastAsia="Arial" w:hAnsi="Arial" w:cs="Arial"/>
          <w:sz w:val="22"/>
          <w:szCs w:val="22"/>
          <w:lang w:val="es-PE"/>
        </w:rPr>
        <w:t>. El 85% del personal operativo calificó el sistema como “muy útil”, reflejando la aceptación y facilidad de uso que cumple con el objetivo de una comunicación visual sencilla y eficaz.</w:t>
      </w:r>
    </w:p>
    <w:p w14:paraId="2CC4FC26" w14:textId="77777777" w:rsidR="00C73F5A" w:rsidRPr="00C73F5A" w:rsidRDefault="176ADD93" w:rsidP="4AB6712F">
      <w:pPr>
        <w:pStyle w:val="Prrafodelista"/>
        <w:numPr>
          <w:ilvl w:val="0"/>
          <w:numId w:val="7"/>
        </w:numPr>
        <w:spacing w:before="240" w:after="240"/>
        <w:jc w:val="both"/>
        <w:rPr>
          <w:rFonts w:ascii="Arial" w:eastAsia="Arial" w:hAnsi="Arial" w:cs="Arial"/>
          <w:sz w:val="22"/>
          <w:szCs w:val="22"/>
          <w:lang w:val="es-PE"/>
        </w:rPr>
      </w:pPr>
      <w:r w:rsidRPr="4AB6712F">
        <w:rPr>
          <w:rFonts w:ascii="Arial" w:eastAsia="Arial" w:hAnsi="Arial" w:cs="Arial"/>
          <w:b/>
          <w:bCs/>
          <w:sz w:val="22"/>
          <w:szCs w:val="22"/>
          <w:lang w:val="es-PE"/>
        </w:rPr>
        <w:t>Instalación y operatividad óptima de dispositivos visuales y auditivos:</w:t>
      </w:r>
    </w:p>
    <w:p w14:paraId="49D4DCE7" w14:textId="03E2BEF9" w:rsidR="002D1C36" w:rsidRPr="000270E6" w:rsidRDefault="176ADD93" w:rsidP="00C73F5A">
      <w:pPr>
        <w:pStyle w:val="Prrafodelista"/>
        <w:spacing w:before="240" w:after="240"/>
        <w:jc w:val="both"/>
        <w:rPr>
          <w:rFonts w:ascii="Arial" w:eastAsia="Arial" w:hAnsi="Arial" w:cs="Arial"/>
          <w:sz w:val="22"/>
          <w:szCs w:val="22"/>
          <w:lang w:val="es-PE"/>
        </w:rPr>
      </w:pPr>
      <w:r w:rsidRPr="4AB6712F">
        <w:rPr>
          <w:rFonts w:ascii="Arial" w:eastAsia="Arial" w:hAnsi="Arial" w:cs="Arial"/>
          <w:sz w:val="22"/>
          <w:szCs w:val="22"/>
          <w:lang w:val="es-PE"/>
        </w:rPr>
        <w:t>Las balizas instaladas en puntos estratégicos funcionaron con una precisión del 100% en la activación de alertas ante eventos sísmicos críticos, asegurando respuestas preventivas inmediatas y mejorando la capacidad de reacción del personal en zonas de alto riesgo.</w:t>
      </w:r>
    </w:p>
    <w:p w14:paraId="1812EB95" w14:textId="77777777" w:rsidR="00C73F5A" w:rsidRPr="00C73F5A" w:rsidRDefault="176ADD93" w:rsidP="4AB6712F">
      <w:pPr>
        <w:pStyle w:val="Prrafodelista"/>
        <w:numPr>
          <w:ilvl w:val="0"/>
          <w:numId w:val="7"/>
        </w:numPr>
        <w:spacing w:before="240" w:after="240"/>
        <w:jc w:val="both"/>
        <w:rPr>
          <w:rFonts w:ascii="Arial" w:eastAsia="Arial" w:hAnsi="Arial" w:cs="Arial"/>
          <w:sz w:val="22"/>
          <w:szCs w:val="22"/>
          <w:lang w:val="es-PE"/>
        </w:rPr>
      </w:pPr>
      <w:r w:rsidRPr="4AB6712F">
        <w:rPr>
          <w:rFonts w:ascii="Arial" w:eastAsia="Arial" w:hAnsi="Arial" w:cs="Arial"/>
          <w:b/>
          <w:bCs/>
          <w:sz w:val="22"/>
          <w:szCs w:val="22"/>
          <w:lang w:val="es-PE"/>
        </w:rPr>
        <w:t>Evaluación piloto y retroalimentación para mejoras y escalabilidad:</w:t>
      </w:r>
    </w:p>
    <w:p w14:paraId="5A4EE2AB" w14:textId="4BE7D63E" w:rsidR="002D1C36" w:rsidRPr="000270E6" w:rsidRDefault="176ADD93" w:rsidP="00C73F5A">
      <w:pPr>
        <w:pStyle w:val="Prrafodelista"/>
        <w:spacing w:before="240" w:after="240"/>
        <w:jc w:val="both"/>
        <w:rPr>
          <w:rFonts w:ascii="Arial" w:eastAsia="Arial" w:hAnsi="Arial" w:cs="Arial"/>
          <w:sz w:val="22"/>
          <w:szCs w:val="22"/>
          <w:lang w:val="es-PE"/>
        </w:rPr>
      </w:pPr>
      <w:r w:rsidRPr="4AB6712F">
        <w:rPr>
          <w:rFonts w:ascii="Arial" w:eastAsia="Arial" w:hAnsi="Arial" w:cs="Arial"/>
          <w:sz w:val="22"/>
          <w:szCs w:val="22"/>
          <w:lang w:val="es-PE"/>
        </w:rPr>
        <w:t>El monitoreo continuo, el análisis de tomografía sísmica y la retroalimentación directa del equipo operativo permitieron validar la funcionalidad del sistema, realizar ajustes oportunos y sentar las bases para su expansión a otras áreas, cumpliendo así con el objetivo de garantizar la adaptabilidad y escalabilidad del sistema.</w:t>
      </w:r>
    </w:p>
    <w:p w14:paraId="0346E950" w14:textId="125203D7" w:rsidR="006178C0" w:rsidRPr="000270E6" w:rsidRDefault="7B1F1B7E" w:rsidP="006178C0">
      <w:pPr>
        <w:jc w:val="both"/>
        <w:rPr>
          <w:rFonts w:ascii="Arial" w:hAnsi="Arial" w:cs="Arial"/>
          <w:b/>
          <w:bCs/>
          <w:sz w:val="22"/>
          <w:szCs w:val="22"/>
          <w:lang w:val="es-PE"/>
        </w:rPr>
      </w:pPr>
      <w:r w:rsidRPr="4AB6712F">
        <w:rPr>
          <w:rFonts w:ascii="Arial" w:hAnsi="Arial" w:cs="Arial"/>
          <w:b/>
          <w:bCs/>
          <w:sz w:val="22"/>
          <w:szCs w:val="22"/>
          <w:lang w:val="es-PE"/>
        </w:rPr>
        <w:t>6</w:t>
      </w:r>
      <w:r w:rsidR="00EC5D28" w:rsidRPr="4AB6712F">
        <w:rPr>
          <w:rFonts w:ascii="Arial" w:hAnsi="Arial" w:cs="Arial"/>
          <w:b/>
          <w:bCs/>
          <w:sz w:val="22"/>
          <w:szCs w:val="22"/>
          <w:lang w:val="es-PE"/>
        </w:rPr>
        <w:t xml:space="preserve">. </w:t>
      </w:r>
      <w:r w:rsidR="00180629" w:rsidRPr="4AB6712F">
        <w:rPr>
          <w:rFonts w:ascii="Arial" w:hAnsi="Arial" w:cs="Arial"/>
          <w:b/>
          <w:bCs/>
          <w:sz w:val="22"/>
          <w:szCs w:val="22"/>
          <w:lang w:val="es-PE"/>
        </w:rPr>
        <w:t>Referencias bibliográficas</w:t>
      </w:r>
    </w:p>
    <w:p w14:paraId="06993C57" w14:textId="71D5F04B" w:rsidR="4AB6712F" w:rsidRDefault="4AB6712F" w:rsidP="4AB6712F">
      <w:pPr>
        <w:jc w:val="both"/>
        <w:rPr>
          <w:rFonts w:ascii="Arial" w:eastAsia="Arial" w:hAnsi="Arial" w:cs="Arial"/>
          <w:b/>
          <w:bCs/>
          <w:sz w:val="22"/>
          <w:szCs w:val="22"/>
          <w:lang w:val="es-PE"/>
        </w:rPr>
      </w:pPr>
    </w:p>
    <w:p w14:paraId="13B5D85C" w14:textId="77777777" w:rsidR="00C73F5A" w:rsidRDefault="08C48BAF" w:rsidP="4AB6712F">
      <w:pPr>
        <w:jc w:val="both"/>
        <w:rPr>
          <w:rFonts w:ascii="Arial" w:eastAsia="Arial" w:hAnsi="Arial" w:cs="Arial"/>
          <w:b/>
          <w:bCs/>
          <w:sz w:val="22"/>
          <w:szCs w:val="22"/>
          <w:lang w:val="es-PE"/>
        </w:rPr>
      </w:pPr>
      <w:r w:rsidRPr="4AB6712F">
        <w:rPr>
          <w:rFonts w:ascii="Arial" w:eastAsia="Arial" w:hAnsi="Arial" w:cs="Arial"/>
          <w:b/>
          <w:bCs/>
          <w:sz w:val="22"/>
          <w:szCs w:val="22"/>
          <w:lang w:val="es-PE"/>
        </w:rPr>
        <w:t>OSINERGMIN (2024).</w:t>
      </w:r>
    </w:p>
    <w:p w14:paraId="4F858600" w14:textId="5DFED172" w:rsidR="08C48BAF" w:rsidRDefault="08C48BAF" w:rsidP="4AB6712F">
      <w:pPr>
        <w:jc w:val="both"/>
        <w:rPr>
          <w:rFonts w:ascii="Arial" w:eastAsia="Arial" w:hAnsi="Arial" w:cs="Arial"/>
          <w:sz w:val="22"/>
          <w:szCs w:val="22"/>
          <w:lang w:val="es-PE"/>
        </w:rPr>
      </w:pPr>
      <w:r w:rsidRPr="4AB6712F">
        <w:rPr>
          <w:rFonts w:ascii="Arial" w:eastAsia="Arial" w:hAnsi="Arial" w:cs="Arial"/>
          <w:i/>
          <w:iCs/>
          <w:sz w:val="22"/>
          <w:szCs w:val="22"/>
          <w:lang w:val="es-PE"/>
        </w:rPr>
        <w:t>Informe Anual de Seguridad Minera: Estadísticas de Accidentes en Minería Subterránea en Perú 2024</w:t>
      </w:r>
      <w:r w:rsidRPr="4AB6712F">
        <w:rPr>
          <w:rFonts w:ascii="Arial" w:eastAsia="Arial" w:hAnsi="Arial" w:cs="Arial"/>
          <w:sz w:val="22"/>
          <w:szCs w:val="22"/>
          <w:lang w:val="es-PE"/>
        </w:rPr>
        <w:t xml:space="preserve">. Organismo Supervisor de la Inversión en </w:t>
      </w:r>
      <w:r w:rsidRPr="4AB6712F">
        <w:rPr>
          <w:rFonts w:ascii="Arial" w:eastAsia="Arial" w:hAnsi="Arial" w:cs="Arial"/>
          <w:sz w:val="22"/>
          <w:szCs w:val="22"/>
          <w:lang w:val="es-PE"/>
        </w:rPr>
        <w:t xml:space="preserve">Energía y Minería, Perú. Disponible en: </w:t>
      </w:r>
      <w:hyperlink r:id="rId21">
        <w:r w:rsidRPr="4AB6712F">
          <w:rPr>
            <w:rStyle w:val="Hipervnculo"/>
            <w:rFonts w:ascii="Arial" w:eastAsia="Arial" w:hAnsi="Arial" w:cs="Arial"/>
            <w:sz w:val="22"/>
            <w:szCs w:val="22"/>
            <w:lang w:val="es-PE"/>
          </w:rPr>
          <w:t>https://www.osinergmin.gob.pe/</w:t>
        </w:r>
      </w:hyperlink>
    </w:p>
    <w:p w14:paraId="79200900" w14:textId="4D38727A" w:rsidR="4AB6712F" w:rsidRDefault="4AB6712F" w:rsidP="4AB6712F">
      <w:pPr>
        <w:jc w:val="both"/>
        <w:rPr>
          <w:rFonts w:ascii="Arial" w:eastAsia="Arial" w:hAnsi="Arial" w:cs="Arial"/>
          <w:b/>
          <w:bCs/>
          <w:sz w:val="22"/>
          <w:szCs w:val="22"/>
          <w:lang w:val="es-PE"/>
        </w:rPr>
      </w:pPr>
    </w:p>
    <w:p w14:paraId="36E00654" w14:textId="77777777" w:rsidR="00C73F5A" w:rsidRDefault="08C48BAF" w:rsidP="4AB6712F">
      <w:pPr>
        <w:jc w:val="both"/>
        <w:rPr>
          <w:rFonts w:ascii="Arial" w:eastAsia="Arial" w:hAnsi="Arial" w:cs="Arial"/>
          <w:b/>
          <w:bCs/>
          <w:sz w:val="22"/>
          <w:szCs w:val="22"/>
          <w:lang w:val="es-PE"/>
        </w:rPr>
      </w:pPr>
      <w:r w:rsidRPr="4AB6712F">
        <w:rPr>
          <w:rFonts w:ascii="Arial" w:eastAsia="Arial" w:hAnsi="Arial" w:cs="Arial"/>
          <w:b/>
          <w:bCs/>
          <w:sz w:val="22"/>
          <w:szCs w:val="22"/>
          <w:lang w:val="es-PE"/>
        </w:rPr>
        <w:t>Reyes, J., &amp; Díaz, F. (2020).</w:t>
      </w:r>
    </w:p>
    <w:p w14:paraId="2ADF5E11" w14:textId="2096EFB2" w:rsidR="08C48BAF" w:rsidRDefault="08C48BAF" w:rsidP="4AB6712F">
      <w:pPr>
        <w:jc w:val="both"/>
        <w:rPr>
          <w:rFonts w:ascii="Arial" w:eastAsia="Arial" w:hAnsi="Arial" w:cs="Arial"/>
          <w:sz w:val="22"/>
          <w:szCs w:val="22"/>
          <w:lang w:val="es-PE"/>
        </w:rPr>
      </w:pPr>
      <w:r w:rsidRPr="4AB6712F">
        <w:rPr>
          <w:rFonts w:ascii="Arial" w:eastAsia="Arial" w:hAnsi="Arial" w:cs="Arial"/>
          <w:i/>
          <w:iCs/>
          <w:sz w:val="22"/>
          <w:szCs w:val="22"/>
          <w:lang w:val="es-PE"/>
        </w:rPr>
        <w:t xml:space="preserve">Monitoreo </w:t>
      </w:r>
      <w:proofErr w:type="spellStart"/>
      <w:r w:rsidRPr="4AB6712F">
        <w:rPr>
          <w:rFonts w:ascii="Arial" w:eastAsia="Arial" w:hAnsi="Arial" w:cs="Arial"/>
          <w:i/>
          <w:iCs/>
          <w:sz w:val="22"/>
          <w:szCs w:val="22"/>
          <w:lang w:val="es-PE"/>
        </w:rPr>
        <w:t>microsísmico</w:t>
      </w:r>
      <w:proofErr w:type="spellEnd"/>
      <w:r w:rsidRPr="4AB6712F">
        <w:rPr>
          <w:rFonts w:ascii="Arial" w:eastAsia="Arial" w:hAnsi="Arial" w:cs="Arial"/>
          <w:i/>
          <w:iCs/>
          <w:sz w:val="22"/>
          <w:szCs w:val="22"/>
          <w:lang w:val="es-PE"/>
        </w:rPr>
        <w:t xml:space="preserve"> aplicado a la prevención de riesgos </w:t>
      </w:r>
      <w:proofErr w:type="spellStart"/>
      <w:r w:rsidRPr="4AB6712F">
        <w:rPr>
          <w:rFonts w:ascii="Arial" w:eastAsia="Arial" w:hAnsi="Arial" w:cs="Arial"/>
          <w:i/>
          <w:iCs/>
          <w:sz w:val="22"/>
          <w:szCs w:val="22"/>
          <w:lang w:val="es-PE"/>
        </w:rPr>
        <w:t>geomecánicos</w:t>
      </w:r>
      <w:proofErr w:type="spellEnd"/>
      <w:r w:rsidRPr="4AB6712F">
        <w:rPr>
          <w:rFonts w:ascii="Arial" w:eastAsia="Arial" w:hAnsi="Arial" w:cs="Arial"/>
          <w:i/>
          <w:iCs/>
          <w:sz w:val="22"/>
          <w:szCs w:val="22"/>
          <w:lang w:val="es-PE"/>
        </w:rPr>
        <w:t xml:space="preserve"> en minería subterránea</w:t>
      </w:r>
      <w:r w:rsidRPr="4AB6712F">
        <w:rPr>
          <w:rFonts w:ascii="Arial" w:eastAsia="Arial" w:hAnsi="Arial" w:cs="Arial"/>
          <w:sz w:val="22"/>
          <w:szCs w:val="22"/>
          <w:lang w:val="es-PE"/>
        </w:rPr>
        <w:t>.</w:t>
      </w:r>
      <w:r w:rsidR="00C73F5A">
        <w:rPr>
          <w:rFonts w:ascii="Arial" w:eastAsia="Arial" w:hAnsi="Arial" w:cs="Arial"/>
          <w:sz w:val="22"/>
          <w:szCs w:val="22"/>
          <w:lang w:val="es-PE"/>
        </w:rPr>
        <w:t xml:space="preserve"> </w:t>
      </w:r>
      <w:r w:rsidRPr="4AB6712F">
        <w:rPr>
          <w:rFonts w:ascii="Arial" w:eastAsia="Arial" w:hAnsi="Arial" w:cs="Arial"/>
          <w:sz w:val="22"/>
          <w:szCs w:val="22"/>
          <w:lang w:val="es-PE"/>
        </w:rPr>
        <w:t>Revista de Ingeniería de Minas, Vol. 35, No. 2, pp. 45-60.</w:t>
      </w:r>
    </w:p>
    <w:p w14:paraId="271C411E" w14:textId="77777777" w:rsidR="00C73F5A" w:rsidRDefault="08C48BAF" w:rsidP="4AB6712F">
      <w:pPr>
        <w:jc w:val="both"/>
        <w:rPr>
          <w:rFonts w:ascii="Arial" w:eastAsia="Arial" w:hAnsi="Arial" w:cs="Arial"/>
          <w:b/>
          <w:bCs/>
          <w:sz w:val="22"/>
          <w:szCs w:val="22"/>
          <w:lang w:val="es-PE"/>
        </w:rPr>
      </w:pPr>
      <w:r w:rsidRPr="4AB6712F">
        <w:rPr>
          <w:rFonts w:ascii="Arial" w:eastAsia="Arial" w:hAnsi="Arial" w:cs="Arial"/>
          <w:b/>
          <w:bCs/>
          <w:sz w:val="22"/>
          <w:szCs w:val="22"/>
          <w:lang w:val="es-PE"/>
        </w:rPr>
        <w:t>González, M., &amp; Pérez, R. (2019).</w:t>
      </w:r>
    </w:p>
    <w:p w14:paraId="6594FC31" w14:textId="2888E740" w:rsidR="08C48BAF" w:rsidRDefault="08C48BAF" w:rsidP="4AB6712F">
      <w:pPr>
        <w:jc w:val="both"/>
        <w:rPr>
          <w:rFonts w:ascii="Arial" w:eastAsia="Arial" w:hAnsi="Arial" w:cs="Arial"/>
          <w:sz w:val="22"/>
          <w:szCs w:val="22"/>
          <w:lang w:val="es-PE"/>
        </w:rPr>
      </w:pPr>
      <w:r w:rsidRPr="4AB6712F">
        <w:rPr>
          <w:rFonts w:ascii="Arial" w:eastAsia="Arial" w:hAnsi="Arial" w:cs="Arial"/>
          <w:i/>
          <w:iCs/>
          <w:sz w:val="22"/>
          <w:szCs w:val="22"/>
          <w:lang w:val="es-PE"/>
        </w:rPr>
        <w:t>Implementación de sistemas SCADA para el control y monitoreo en minas subterráneas</w:t>
      </w:r>
      <w:r w:rsidRPr="4AB6712F">
        <w:rPr>
          <w:rFonts w:ascii="Arial" w:eastAsia="Arial" w:hAnsi="Arial" w:cs="Arial"/>
          <w:sz w:val="22"/>
          <w:szCs w:val="22"/>
          <w:lang w:val="es-PE"/>
        </w:rPr>
        <w:t>.</w:t>
      </w:r>
      <w:r w:rsidR="6DFB63C8" w:rsidRPr="4AB6712F">
        <w:rPr>
          <w:rFonts w:ascii="Arial" w:eastAsia="Arial" w:hAnsi="Arial" w:cs="Arial"/>
          <w:sz w:val="22"/>
          <w:szCs w:val="22"/>
          <w:lang w:val="es-PE"/>
        </w:rPr>
        <w:t xml:space="preserve"> </w:t>
      </w:r>
      <w:r w:rsidRPr="4AB6712F">
        <w:rPr>
          <w:rFonts w:ascii="Arial" w:eastAsia="Arial" w:hAnsi="Arial" w:cs="Arial"/>
          <w:sz w:val="22"/>
          <w:szCs w:val="22"/>
          <w:lang w:val="es-PE"/>
        </w:rPr>
        <w:t>Congreso Latinoamericano de Automatización en Minería, Santiago, Chile.</w:t>
      </w:r>
    </w:p>
    <w:p w14:paraId="1951370F" w14:textId="77777777" w:rsidR="00C73F5A" w:rsidRPr="00B8246E" w:rsidRDefault="08C48BAF" w:rsidP="4AB6712F">
      <w:pPr>
        <w:jc w:val="both"/>
        <w:rPr>
          <w:rFonts w:ascii="Arial" w:eastAsia="Arial" w:hAnsi="Arial" w:cs="Arial"/>
          <w:b/>
          <w:bCs/>
          <w:sz w:val="22"/>
          <w:szCs w:val="22"/>
          <w:lang w:val="es-PE"/>
        </w:rPr>
      </w:pPr>
      <w:proofErr w:type="spellStart"/>
      <w:r w:rsidRPr="00B8246E">
        <w:rPr>
          <w:rFonts w:ascii="Arial" w:eastAsia="Arial" w:hAnsi="Arial" w:cs="Arial"/>
          <w:b/>
          <w:bCs/>
          <w:sz w:val="22"/>
          <w:szCs w:val="22"/>
          <w:lang w:val="es-PE"/>
        </w:rPr>
        <w:t>Aki</w:t>
      </w:r>
      <w:proofErr w:type="spellEnd"/>
      <w:r w:rsidRPr="00B8246E">
        <w:rPr>
          <w:rFonts w:ascii="Arial" w:eastAsia="Arial" w:hAnsi="Arial" w:cs="Arial"/>
          <w:b/>
          <w:bCs/>
          <w:sz w:val="22"/>
          <w:szCs w:val="22"/>
          <w:lang w:val="es-PE"/>
        </w:rPr>
        <w:t>, K., &amp; Richards, P. G. (2002).</w:t>
      </w:r>
    </w:p>
    <w:p w14:paraId="3FA42628" w14:textId="1039ED4C" w:rsidR="08C48BAF" w:rsidRDefault="08C48BAF" w:rsidP="4AB6712F">
      <w:pPr>
        <w:jc w:val="both"/>
        <w:rPr>
          <w:rFonts w:ascii="Arial" w:eastAsia="Arial" w:hAnsi="Arial" w:cs="Arial"/>
          <w:sz w:val="22"/>
          <w:szCs w:val="22"/>
          <w:lang w:val="es-PE"/>
        </w:rPr>
      </w:pPr>
      <w:r w:rsidRPr="00B8246E">
        <w:rPr>
          <w:rFonts w:ascii="Arial" w:eastAsia="Arial" w:hAnsi="Arial" w:cs="Arial"/>
          <w:i/>
          <w:iCs/>
          <w:sz w:val="22"/>
          <w:szCs w:val="22"/>
          <w:lang w:val="en-US"/>
        </w:rPr>
        <w:t>Quantitative Seismology</w:t>
      </w:r>
      <w:r w:rsidRPr="00B8246E">
        <w:rPr>
          <w:rFonts w:ascii="Arial" w:eastAsia="Arial" w:hAnsi="Arial" w:cs="Arial"/>
          <w:sz w:val="22"/>
          <w:szCs w:val="22"/>
          <w:lang w:val="en-US"/>
        </w:rPr>
        <w:t>, 2nd Edition.</w:t>
      </w:r>
      <w:r w:rsidR="789FB4C4" w:rsidRPr="00B8246E">
        <w:rPr>
          <w:rFonts w:ascii="Arial" w:eastAsia="Arial" w:hAnsi="Arial" w:cs="Arial"/>
          <w:sz w:val="22"/>
          <w:szCs w:val="22"/>
          <w:lang w:val="en-US"/>
        </w:rPr>
        <w:t xml:space="preserve"> </w:t>
      </w:r>
      <w:r w:rsidRPr="00B8246E">
        <w:rPr>
          <w:rFonts w:ascii="Arial" w:eastAsia="Arial" w:hAnsi="Arial" w:cs="Arial"/>
          <w:sz w:val="22"/>
          <w:szCs w:val="22"/>
          <w:lang w:val="en-US"/>
        </w:rPr>
        <w:t xml:space="preserve">University Science Books. </w:t>
      </w:r>
      <w:r w:rsidRPr="4AB6712F">
        <w:rPr>
          <w:rFonts w:ascii="Arial" w:eastAsia="Arial" w:hAnsi="Arial" w:cs="Arial"/>
          <w:sz w:val="22"/>
          <w:szCs w:val="22"/>
          <w:lang w:val="es-PE"/>
        </w:rPr>
        <w:t>ISBN: 978-1891389621.</w:t>
      </w:r>
      <w:r w:rsidR="3601F094" w:rsidRPr="4AB6712F">
        <w:rPr>
          <w:rFonts w:ascii="Arial" w:eastAsia="Arial" w:hAnsi="Arial" w:cs="Arial"/>
          <w:sz w:val="22"/>
          <w:szCs w:val="22"/>
          <w:lang w:val="es-PE"/>
        </w:rPr>
        <w:t xml:space="preserve"> </w:t>
      </w:r>
      <w:r w:rsidRPr="4AB6712F">
        <w:rPr>
          <w:rFonts w:ascii="Arial" w:eastAsia="Arial" w:hAnsi="Arial" w:cs="Arial"/>
          <w:sz w:val="22"/>
          <w:szCs w:val="22"/>
          <w:lang w:val="es-PE"/>
        </w:rPr>
        <w:t>(Fundamentos sobre análisis de momento sísmico, magnitud y modelos estadísticos).</w:t>
      </w:r>
    </w:p>
    <w:p w14:paraId="5DA07B52" w14:textId="77777777" w:rsidR="00C73F5A" w:rsidRDefault="08C48BAF" w:rsidP="4AB6712F">
      <w:pPr>
        <w:jc w:val="both"/>
        <w:rPr>
          <w:rFonts w:ascii="Arial" w:eastAsia="Arial" w:hAnsi="Arial" w:cs="Arial"/>
          <w:b/>
          <w:bCs/>
          <w:sz w:val="22"/>
          <w:szCs w:val="22"/>
          <w:lang w:val="en-US"/>
        </w:rPr>
      </w:pPr>
      <w:r w:rsidRPr="00C73F5A">
        <w:rPr>
          <w:rFonts w:ascii="Arial" w:eastAsia="Arial" w:hAnsi="Arial" w:cs="Arial"/>
          <w:b/>
          <w:bCs/>
          <w:sz w:val="22"/>
          <w:szCs w:val="22"/>
          <w:lang w:val="en-US"/>
        </w:rPr>
        <w:t>Gutenberg, B., &amp; Richter, C. F. (1956).</w:t>
      </w:r>
    </w:p>
    <w:p w14:paraId="6DCFF5E2" w14:textId="08847C48" w:rsidR="08C48BAF" w:rsidRDefault="08C48BAF" w:rsidP="4AB6712F">
      <w:pPr>
        <w:jc w:val="both"/>
        <w:rPr>
          <w:rFonts w:ascii="Arial" w:eastAsia="Arial" w:hAnsi="Arial" w:cs="Arial"/>
          <w:sz w:val="22"/>
          <w:szCs w:val="22"/>
          <w:lang w:val="es-PE"/>
        </w:rPr>
      </w:pPr>
      <w:r w:rsidRPr="00C73F5A">
        <w:rPr>
          <w:rFonts w:ascii="Arial" w:eastAsia="Arial" w:hAnsi="Arial" w:cs="Arial"/>
          <w:i/>
          <w:iCs/>
          <w:sz w:val="22"/>
          <w:szCs w:val="22"/>
          <w:lang w:val="en-US"/>
        </w:rPr>
        <w:t>Magnitude and Energy of Earthquakes</w:t>
      </w:r>
      <w:r w:rsidRPr="00C73F5A">
        <w:rPr>
          <w:rFonts w:ascii="Arial" w:eastAsia="Arial" w:hAnsi="Arial" w:cs="Arial"/>
          <w:sz w:val="22"/>
          <w:szCs w:val="22"/>
          <w:lang w:val="en-US"/>
        </w:rPr>
        <w:t>.</w:t>
      </w:r>
      <w:r w:rsidR="55985829" w:rsidRPr="00C73F5A">
        <w:rPr>
          <w:rFonts w:ascii="Arial" w:eastAsia="Arial" w:hAnsi="Arial" w:cs="Arial"/>
          <w:sz w:val="22"/>
          <w:szCs w:val="22"/>
          <w:lang w:val="en-US"/>
        </w:rPr>
        <w:t xml:space="preserve"> </w:t>
      </w:r>
      <w:proofErr w:type="spellStart"/>
      <w:r w:rsidRPr="4AB6712F">
        <w:rPr>
          <w:rFonts w:ascii="Arial" w:eastAsia="Arial" w:hAnsi="Arial" w:cs="Arial"/>
          <w:sz w:val="22"/>
          <w:szCs w:val="22"/>
          <w:lang w:val="es-PE"/>
        </w:rPr>
        <w:t>Annals</w:t>
      </w:r>
      <w:proofErr w:type="spellEnd"/>
      <w:r w:rsidRPr="4AB6712F">
        <w:rPr>
          <w:rFonts w:ascii="Arial" w:eastAsia="Arial" w:hAnsi="Arial" w:cs="Arial"/>
          <w:sz w:val="22"/>
          <w:szCs w:val="22"/>
          <w:lang w:val="es-PE"/>
        </w:rPr>
        <w:t xml:space="preserve"> </w:t>
      </w:r>
      <w:proofErr w:type="spellStart"/>
      <w:r w:rsidRPr="4AB6712F">
        <w:rPr>
          <w:rFonts w:ascii="Arial" w:eastAsia="Arial" w:hAnsi="Arial" w:cs="Arial"/>
          <w:sz w:val="22"/>
          <w:szCs w:val="22"/>
          <w:lang w:val="es-PE"/>
        </w:rPr>
        <w:t>of</w:t>
      </w:r>
      <w:proofErr w:type="spellEnd"/>
      <w:r w:rsidRPr="4AB6712F">
        <w:rPr>
          <w:rFonts w:ascii="Arial" w:eastAsia="Arial" w:hAnsi="Arial" w:cs="Arial"/>
          <w:sz w:val="22"/>
          <w:szCs w:val="22"/>
          <w:lang w:val="es-PE"/>
        </w:rPr>
        <w:t xml:space="preserve"> </w:t>
      </w:r>
      <w:proofErr w:type="spellStart"/>
      <w:r w:rsidRPr="4AB6712F">
        <w:rPr>
          <w:rFonts w:ascii="Arial" w:eastAsia="Arial" w:hAnsi="Arial" w:cs="Arial"/>
          <w:sz w:val="22"/>
          <w:szCs w:val="22"/>
          <w:lang w:val="es-PE"/>
        </w:rPr>
        <w:t>Geophysics</w:t>
      </w:r>
      <w:proofErr w:type="spellEnd"/>
      <w:r w:rsidRPr="4AB6712F">
        <w:rPr>
          <w:rFonts w:ascii="Arial" w:eastAsia="Arial" w:hAnsi="Arial" w:cs="Arial"/>
          <w:sz w:val="22"/>
          <w:szCs w:val="22"/>
          <w:lang w:val="es-PE"/>
        </w:rPr>
        <w:t>, 9(1), 1-15.</w:t>
      </w:r>
      <w:r w:rsidR="0A029E05" w:rsidRPr="4AB6712F">
        <w:rPr>
          <w:rFonts w:ascii="Arial" w:eastAsia="Arial" w:hAnsi="Arial" w:cs="Arial"/>
          <w:sz w:val="22"/>
          <w:szCs w:val="22"/>
          <w:lang w:val="es-PE"/>
        </w:rPr>
        <w:t xml:space="preserve"> </w:t>
      </w:r>
      <w:r w:rsidRPr="4AB6712F">
        <w:rPr>
          <w:rFonts w:ascii="Arial" w:eastAsia="Arial" w:hAnsi="Arial" w:cs="Arial"/>
          <w:sz w:val="22"/>
          <w:szCs w:val="22"/>
          <w:lang w:val="es-PE"/>
        </w:rPr>
        <w:t>(Ley de Gutenberg-Richter para la distribución de magnitudes sísmicas).</w:t>
      </w:r>
    </w:p>
    <w:p w14:paraId="286CA530" w14:textId="77777777" w:rsidR="00C73F5A" w:rsidRDefault="08C48BAF" w:rsidP="4AB6712F">
      <w:pPr>
        <w:jc w:val="both"/>
        <w:rPr>
          <w:rFonts w:ascii="Arial" w:eastAsia="Arial" w:hAnsi="Arial" w:cs="Arial"/>
          <w:b/>
          <w:bCs/>
          <w:sz w:val="22"/>
          <w:szCs w:val="22"/>
          <w:lang w:val="es-PE"/>
        </w:rPr>
      </w:pPr>
      <w:r w:rsidRPr="4AB6712F">
        <w:rPr>
          <w:rFonts w:ascii="Arial" w:eastAsia="Arial" w:hAnsi="Arial" w:cs="Arial"/>
          <w:b/>
          <w:bCs/>
          <w:sz w:val="22"/>
          <w:szCs w:val="22"/>
          <w:lang w:val="es-PE"/>
        </w:rPr>
        <w:t>Rodríguez, L., et al. (2021).</w:t>
      </w:r>
    </w:p>
    <w:p w14:paraId="4354B3C5" w14:textId="71D235F3" w:rsidR="08C48BAF" w:rsidRPr="00C73F5A" w:rsidRDefault="08C48BAF" w:rsidP="4AB6712F">
      <w:pPr>
        <w:jc w:val="both"/>
        <w:rPr>
          <w:rFonts w:ascii="Arial" w:eastAsia="Arial" w:hAnsi="Arial" w:cs="Arial"/>
          <w:sz w:val="22"/>
          <w:szCs w:val="22"/>
          <w:lang w:val="en-US"/>
        </w:rPr>
      </w:pPr>
      <w:r w:rsidRPr="4AB6712F">
        <w:rPr>
          <w:rFonts w:ascii="Arial" w:eastAsia="Arial" w:hAnsi="Arial" w:cs="Arial"/>
          <w:i/>
          <w:iCs/>
          <w:sz w:val="22"/>
          <w:szCs w:val="22"/>
          <w:lang w:val="es-PE"/>
        </w:rPr>
        <w:t>Integración de datos sísmicos en plataformas SCADA para minería subterránea: estudio de caso en Perú</w:t>
      </w:r>
      <w:r w:rsidRPr="4AB6712F">
        <w:rPr>
          <w:rFonts w:ascii="Arial" w:eastAsia="Arial" w:hAnsi="Arial" w:cs="Arial"/>
          <w:sz w:val="22"/>
          <w:szCs w:val="22"/>
          <w:lang w:val="es-PE"/>
        </w:rPr>
        <w:t>.</w:t>
      </w:r>
      <w:r w:rsidR="634837A2" w:rsidRPr="4AB6712F">
        <w:rPr>
          <w:rFonts w:ascii="Arial" w:eastAsia="Arial" w:hAnsi="Arial" w:cs="Arial"/>
          <w:sz w:val="22"/>
          <w:szCs w:val="22"/>
          <w:lang w:val="es-PE"/>
        </w:rPr>
        <w:t xml:space="preserve"> </w:t>
      </w:r>
      <w:r w:rsidRPr="00C73F5A">
        <w:rPr>
          <w:rFonts w:ascii="Arial" w:eastAsia="Arial" w:hAnsi="Arial" w:cs="Arial"/>
          <w:sz w:val="22"/>
          <w:szCs w:val="22"/>
          <w:lang w:val="en-US"/>
        </w:rPr>
        <w:t>Journal of Mining Science and Technology, 42(3), 210-223.</w:t>
      </w:r>
    </w:p>
    <w:p w14:paraId="79E1C602" w14:textId="77777777" w:rsidR="00C73F5A" w:rsidRPr="00B8246E" w:rsidRDefault="08C48BAF" w:rsidP="4AB6712F">
      <w:pPr>
        <w:jc w:val="both"/>
        <w:rPr>
          <w:rFonts w:ascii="Arial" w:eastAsia="Arial" w:hAnsi="Arial" w:cs="Arial"/>
          <w:b/>
          <w:bCs/>
          <w:sz w:val="22"/>
          <w:szCs w:val="22"/>
          <w:lang w:val="en-US"/>
        </w:rPr>
      </w:pPr>
      <w:r w:rsidRPr="00B8246E">
        <w:rPr>
          <w:rFonts w:ascii="Arial" w:eastAsia="Arial" w:hAnsi="Arial" w:cs="Arial"/>
          <w:b/>
          <w:bCs/>
          <w:sz w:val="22"/>
          <w:szCs w:val="22"/>
          <w:lang w:val="en-US"/>
        </w:rPr>
        <w:t>Sánchez, P., &amp; Torres, J. (2018).</w:t>
      </w:r>
    </w:p>
    <w:p w14:paraId="2161CBBE" w14:textId="766E2080" w:rsidR="08C48BAF" w:rsidRDefault="08C48BAF" w:rsidP="4AB6712F">
      <w:pPr>
        <w:jc w:val="both"/>
        <w:rPr>
          <w:rFonts w:ascii="Arial" w:eastAsia="Arial" w:hAnsi="Arial" w:cs="Arial"/>
          <w:sz w:val="22"/>
          <w:szCs w:val="22"/>
          <w:lang w:val="es-PE"/>
        </w:rPr>
      </w:pPr>
      <w:r w:rsidRPr="4AB6712F">
        <w:rPr>
          <w:rFonts w:ascii="Arial" w:eastAsia="Arial" w:hAnsi="Arial" w:cs="Arial"/>
          <w:i/>
          <w:iCs/>
          <w:sz w:val="22"/>
          <w:szCs w:val="22"/>
          <w:lang w:val="es-PE"/>
        </w:rPr>
        <w:t>Diseño y aplicación de sistemas de alerta temprana sísmica en minería subterránea</w:t>
      </w:r>
      <w:r w:rsidRPr="4AB6712F">
        <w:rPr>
          <w:rFonts w:ascii="Arial" w:eastAsia="Arial" w:hAnsi="Arial" w:cs="Arial"/>
          <w:sz w:val="22"/>
          <w:szCs w:val="22"/>
          <w:lang w:val="es-PE"/>
        </w:rPr>
        <w:t>.</w:t>
      </w:r>
      <w:r w:rsidR="0B6123D1" w:rsidRPr="4AB6712F">
        <w:rPr>
          <w:rFonts w:ascii="Arial" w:eastAsia="Arial" w:hAnsi="Arial" w:cs="Arial"/>
          <w:sz w:val="22"/>
          <w:szCs w:val="22"/>
          <w:lang w:val="es-PE"/>
        </w:rPr>
        <w:t xml:space="preserve"> </w:t>
      </w:r>
      <w:r w:rsidRPr="4AB6712F">
        <w:rPr>
          <w:rFonts w:ascii="Arial" w:eastAsia="Arial" w:hAnsi="Arial" w:cs="Arial"/>
          <w:sz w:val="22"/>
          <w:szCs w:val="22"/>
          <w:lang w:val="es-PE"/>
        </w:rPr>
        <w:t>Revista Minería y Energía, 15(1), 33-48.</w:t>
      </w:r>
    </w:p>
    <w:p w14:paraId="16D4F89A" w14:textId="27279571" w:rsidR="4AB6712F" w:rsidRDefault="4AB6712F" w:rsidP="4AB6712F">
      <w:pPr>
        <w:ind w:left="142" w:hanging="142"/>
        <w:jc w:val="both"/>
        <w:rPr>
          <w:rFonts w:ascii="Arial" w:hAnsi="Arial" w:cs="Arial"/>
          <w:sz w:val="22"/>
          <w:szCs w:val="22"/>
          <w:lang w:val="es-PE"/>
        </w:rPr>
      </w:pPr>
    </w:p>
    <w:p w14:paraId="3BB5D4D3" w14:textId="77777777" w:rsidR="00C73F5A" w:rsidRPr="00325076" w:rsidRDefault="00C73F5A" w:rsidP="00C73F5A">
      <w:pPr>
        <w:widowControl w:val="0"/>
        <w:autoSpaceDE w:val="0"/>
        <w:autoSpaceDN w:val="0"/>
        <w:adjustRightInd w:val="0"/>
        <w:rPr>
          <w:rFonts w:ascii="Arial" w:hAnsi="Arial" w:cs="Arial"/>
          <w:b/>
          <w:sz w:val="22"/>
          <w:szCs w:val="22"/>
          <w:lang w:val="es-PE"/>
        </w:rPr>
      </w:pPr>
      <w:r w:rsidRPr="00325076">
        <w:rPr>
          <w:rFonts w:ascii="Arial" w:hAnsi="Arial" w:cs="Arial"/>
          <w:b/>
          <w:sz w:val="22"/>
          <w:szCs w:val="22"/>
          <w:lang w:val="es-PE"/>
        </w:rPr>
        <w:t xml:space="preserve">Peter </w:t>
      </w:r>
      <w:proofErr w:type="spellStart"/>
      <w:r w:rsidRPr="00325076">
        <w:rPr>
          <w:rFonts w:ascii="Arial" w:hAnsi="Arial" w:cs="Arial"/>
          <w:b/>
          <w:sz w:val="22"/>
          <w:szCs w:val="22"/>
          <w:lang w:val="es-PE"/>
        </w:rPr>
        <w:t>Andree</w:t>
      </w:r>
      <w:proofErr w:type="spellEnd"/>
      <w:r w:rsidRPr="00325076">
        <w:rPr>
          <w:rFonts w:ascii="Arial" w:hAnsi="Arial" w:cs="Arial"/>
          <w:b/>
          <w:sz w:val="22"/>
          <w:szCs w:val="22"/>
          <w:lang w:val="es-PE"/>
        </w:rPr>
        <w:t xml:space="preserve"> Espinoza </w:t>
      </w:r>
      <w:proofErr w:type="spellStart"/>
      <w:r w:rsidRPr="00325076">
        <w:rPr>
          <w:rFonts w:ascii="Arial" w:hAnsi="Arial" w:cs="Arial"/>
          <w:b/>
          <w:sz w:val="22"/>
          <w:szCs w:val="22"/>
          <w:lang w:val="es-PE"/>
        </w:rPr>
        <w:t>Saenz</w:t>
      </w:r>
      <w:proofErr w:type="spellEnd"/>
    </w:p>
    <w:p w14:paraId="7EB41822" w14:textId="3724FD18" w:rsidR="00975533" w:rsidRPr="007A3360" w:rsidRDefault="00C73F5A" w:rsidP="00C73F5A">
      <w:pPr>
        <w:widowControl w:val="0"/>
        <w:autoSpaceDE w:val="0"/>
        <w:autoSpaceDN w:val="0"/>
        <w:adjustRightInd w:val="0"/>
        <w:jc w:val="both"/>
        <w:rPr>
          <w:rFonts w:ascii="Arial" w:eastAsia="Arial" w:hAnsi="Arial" w:cs="Arial"/>
          <w:sz w:val="22"/>
          <w:szCs w:val="22"/>
          <w:lang w:val="es-PE"/>
        </w:rPr>
      </w:pPr>
      <w:r w:rsidRPr="007A3360">
        <w:rPr>
          <w:rFonts w:ascii="Arial" w:eastAsia="Arial" w:hAnsi="Arial" w:cs="Arial"/>
          <w:sz w:val="22"/>
          <w:szCs w:val="22"/>
          <w:lang w:val="es-PE"/>
        </w:rPr>
        <w:t xml:space="preserve">Ingeniero Geofísico con Maestría en Física con mención en Geofísica, con más de 18 años de experiencia en geofísica minera y exploración petrolera, especializado en sísmica de refracción, reflexión y monitoreo </w:t>
      </w:r>
      <w:proofErr w:type="spellStart"/>
      <w:r w:rsidRPr="007A3360">
        <w:rPr>
          <w:rFonts w:ascii="Arial" w:eastAsia="Arial" w:hAnsi="Arial" w:cs="Arial"/>
          <w:sz w:val="22"/>
          <w:szCs w:val="22"/>
          <w:lang w:val="es-PE"/>
        </w:rPr>
        <w:t>microsísmico</w:t>
      </w:r>
      <w:proofErr w:type="spellEnd"/>
      <w:r w:rsidRPr="007A3360">
        <w:rPr>
          <w:rFonts w:ascii="Arial" w:eastAsia="Arial" w:hAnsi="Arial" w:cs="Arial"/>
          <w:sz w:val="22"/>
          <w:szCs w:val="22"/>
          <w:lang w:val="es-PE"/>
        </w:rPr>
        <w:t xml:space="preserve">. Ha liderado proyectos en entornos nacionales e internacionales, desarrollando sistemas avanzados para la gestión de riesgos </w:t>
      </w:r>
      <w:proofErr w:type="spellStart"/>
      <w:r w:rsidRPr="007A3360">
        <w:rPr>
          <w:rFonts w:ascii="Arial" w:eastAsia="Arial" w:hAnsi="Arial" w:cs="Arial"/>
          <w:sz w:val="22"/>
          <w:szCs w:val="22"/>
          <w:lang w:val="es-PE"/>
        </w:rPr>
        <w:t>geomecánicos</w:t>
      </w:r>
      <w:proofErr w:type="spellEnd"/>
      <w:r w:rsidRPr="007A3360">
        <w:rPr>
          <w:rFonts w:ascii="Arial" w:eastAsia="Arial" w:hAnsi="Arial" w:cs="Arial"/>
          <w:sz w:val="22"/>
          <w:szCs w:val="22"/>
          <w:lang w:val="es-PE"/>
        </w:rPr>
        <w:t xml:space="preserve"> en minería subterránea, mediante análisis de energía sísmica, momento sísmico y mecanismos focales. Su investigación ha contribuido a mejorar la alerta temprana y la seguridad operativa, integrando técnicas geofísicas con herramientas propias y algoritmos innovadores. Destaca por transformar datos complejos en soluciones prácticas para la sostenibilidad, prevención y eficiencia minera, posicionándose como referente en el desarrollo e implementación de sistemas de monitoreo de alto impacto técnico.</w:t>
      </w:r>
    </w:p>
    <w:p w14:paraId="112ADE41" w14:textId="77777777" w:rsidR="001534C5" w:rsidRDefault="001534C5" w:rsidP="00C73F5A">
      <w:pPr>
        <w:widowControl w:val="0"/>
        <w:autoSpaceDE w:val="0"/>
        <w:autoSpaceDN w:val="0"/>
        <w:adjustRightInd w:val="0"/>
        <w:jc w:val="both"/>
        <w:rPr>
          <w:rFonts w:ascii="Arial" w:eastAsia="Arial" w:hAnsi="Arial" w:cs="Arial"/>
          <w:sz w:val="22"/>
          <w:szCs w:val="22"/>
        </w:rPr>
      </w:pPr>
    </w:p>
    <w:p w14:paraId="5C2B9D25" w14:textId="77777777" w:rsidR="00171A46" w:rsidRDefault="7E23A10D" w:rsidP="00171A46">
      <w:pPr>
        <w:widowControl w:val="0"/>
        <w:jc w:val="both"/>
        <w:rPr>
          <w:rFonts w:ascii="Arial" w:eastAsia="Arial" w:hAnsi="Arial" w:cs="Arial"/>
          <w:b/>
          <w:bCs/>
          <w:sz w:val="22"/>
          <w:szCs w:val="22"/>
          <w:lang w:val="es-PE"/>
        </w:rPr>
      </w:pPr>
      <w:r w:rsidRPr="007A3360">
        <w:rPr>
          <w:rFonts w:ascii="Arial" w:eastAsia="Arial" w:hAnsi="Arial" w:cs="Arial"/>
          <w:b/>
          <w:bCs/>
          <w:sz w:val="22"/>
          <w:szCs w:val="22"/>
          <w:lang w:val="es-PE"/>
        </w:rPr>
        <w:t xml:space="preserve">Nicole Alfaro </w:t>
      </w:r>
      <w:proofErr w:type="spellStart"/>
      <w:r w:rsidRPr="007A3360">
        <w:rPr>
          <w:rFonts w:ascii="Arial" w:eastAsia="Arial" w:hAnsi="Arial" w:cs="Arial"/>
          <w:b/>
          <w:bCs/>
          <w:sz w:val="22"/>
          <w:szCs w:val="22"/>
          <w:lang w:val="es-PE"/>
        </w:rPr>
        <w:t>Perez</w:t>
      </w:r>
      <w:proofErr w:type="spellEnd"/>
    </w:p>
    <w:p w14:paraId="27F072E6" w14:textId="19ACBDFE" w:rsidR="7E23A10D" w:rsidRPr="007A3360" w:rsidRDefault="7E23A10D" w:rsidP="00171A46">
      <w:pPr>
        <w:widowControl w:val="0"/>
        <w:jc w:val="both"/>
        <w:rPr>
          <w:rFonts w:ascii="Arial" w:eastAsia="Arial" w:hAnsi="Arial" w:cs="Arial"/>
          <w:sz w:val="22"/>
          <w:szCs w:val="22"/>
          <w:lang w:val="es-PE"/>
        </w:rPr>
      </w:pPr>
      <w:r w:rsidRPr="007A3360">
        <w:rPr>
          <w:rFonts w:ascii="Arial" w:eastAsia="Arial" w:hAnsi="Arial" w:cs="Arial"/>
          <w:sz w:val="22"/>
          <w:szCs w:val="22"/>
          <w:lang w:val="es-PE"/>
        </w:rPr>
        <w:t xml:space="preserve">Ingeniera de Minas con certificación internacional </w:t>
      </w:r>
      <w:proofErr w:type="spellStart"/>
      <w:r w:rsidRPr="007A3360">
        <w:rPr>
          <w:rFonts w:ascii="Arial" w:eastAsia="Arial" w:hAnsi="Arial" w:cs="Arial"/>
          <w:sz w:val="22"/>
          <w:szCs w:val="22"/>
          <w:lang w:val="es-PE"/>
        </w:rPr>
        <w:t>Six</w:t>
      </w:r>
      <w:proofErr w:type="spellEnd"/>
      <w:r w:rsidRPr="007A3360">
        <w:rPr>
          <w:rFonts w:ascii="Arial" w:eastAsia="Arial" w:hAnsi="Arial" w:cs="Arial"/>
          <w:sz w:val="22"/>
          <w:szCs w:val="22"/>
          <w:lang w:val="es-PE"/>
        </w:rPr>
        <w:t xml:space="preserve"> Sigma por la Universidad de Celaya – México, orientada al planeamiento y diseño de minas subterráneas, así como al análisis de datos para la </w:t>
      </w:r>
      <w:r w:rsidRPr="007A3360">
        <w:rPr>
          <w:rFonts w:ascii="Arial" w:eastAsia="Arial" w:hAnsi="Arial" w:cs="Arial"/>
          <w:sz w:val="22"/>
          <w:szCs w:val="22"/>
          <w:lang w:val="es-PE"/>
        </w:rPr>
        <w:lastRenderedPageBreak/>
        <w:t xml:space="preserve">mejora de la productividad. Actualmente me desempeño como Ingeniera de Planeamiento Junior en Compañía Minera Poderosa, donde aplico herramientas de </w:t>
      </w:r>
      <w:proofErr w:type="gramStart"/>
      <w:r w:rsidRPr="007A3360">
        <w:rPr>
          <w:rFonts w:ascii="Arial" w:eastAsia="Arial" w:hAnsi="Arial" w:cs="Arial"/>
          <w:sz w:val="22"/>
          <w:szCs w:val="22"/>
          <w:lang w:val="es-PE"/>
        </w:rPr>
        <w:t>Business</w:t>
      </w:r>
      <w:r w:rsidR="002A5878">
        <w:rPr>
          <w:rFonts w:ascii="Arial" w:eastAsia="Arial" w:hAnsi="Arial" w:cs="Arial"/>
          <w:sz w:val="22"/>
          <w:szCs w:val="22"/>
          <w:lang w:val="es-PE"/>
        </w:rPr>
        <w:t xml:space="preserve"> </w:t>
      </w:r>
      <w:proofErr w:type="spellStart"/>
      <w:r w:rsidRPr="007A3360">
        <w:rPr>
          <w:rFonts w:ascii="Arial" w:eastAsia="Arial" w:hAnsi="Arial" w:cs="Arial"/>
          <w:sz w:val="22"/>
          <w:szCs w:val="22"/>
          <w:lang w:val="es-PE"/>
        </w:rPr>
        <w:t>Intelligence</w:t>
      </w:r>
      <w:proofErr w:type="spellEnd"/>
      <w:proofErr w:type="gramEnd"/>
      <w:r w:rsidRPr="007A3360">
        <w:rPr>
          <w:rFonts w:ascii="Arial" w:eastAsia="Arial" w:hAnsi="Arial" w:cs="Arial"/>
          <w:sz w:val="22"/>
          <w:szCs w:val="22"/>
          <w:lang w:val="es-PE"/>
        </w:rPr>
        <w:t xml:space="preserve"> e indicadores estratégicos para optimizar la toma de decisiones operativas.</w:t>
      </w:r>
    </w:p>
    <w:p w14:paraId="7617FE1E" w14:textId="57C69B6A" w:rsidR="7E23A10D" w:rsidRPr="007A3360" w:rsidRDefault="7E23A10D" w:rsidP="6836F1E9">
      <w:pPr>
        <w:jc w:val="both"/>
        <w:rPr>
          <w:rFonts w:ascii="Arial" w:eastAsia="Arial" w:hAnsi="Arial" w:cs="Arial"/>
          <w:sz w:val="22"/>
          <w:szCs w:val="22"/>
          <w:lang w:val="es-PE"/>
        </w:rPr>
      </w:pPr>
      <w:r w:rsidRPr="007A3360">
        <w:rPr>
          <w:rFonts w:ascii="Arial" w:eastAsia="Arial" w:hAnsi="Arial" w:cs="Arial"/>
          <w:sz w:val="22"/>
          <w:szCs w:val="22"/>
          <w:lang w:val="es-PE"/>
        </w:rPr>
        <w:t xml:space="preserve">A lo largo de mi trayectoria he liderado iniciativas que promueven el empoderamiento femenino y el desarrollo juvenil en minería. También soy cofundadora y directora de estrategia de Tálamo Consultores, un emprendimiento orientado a la empleabilidad juvenil e innovación en el sector. </w:t>
      </w:r>
    </w:p>
    <w:p w14:paraId="543C9602" w14:textId="77777777" w:rsidR="00904E24" w:rsidRDefault="7E23A10D" w:rsidP="00A057C8">
      <w:pPr>
        <w:jc w:val="both"/>
        <w:rPr>
          <w:rFonts w:ascii="Arial" w:eastAsia="Arial" w:hAnsi="Arial" w:cs="Arial"/>
          <w:sz w:val="22"/>
          <w:szCs w:val="22"/>
          <w:lang w:val="es-PE"/>
        </w:rPr>
      </w:pPr>
      <w:r w:rsidRPr="007A3360">
        <w:rPr>
          <w:rFonts w:ascii="Arial" w:eastAsia="Arial" w:hAnsi="Arial" w:cs="Arial"/>
          <w:sz w:val="22"/>
          <w:szCs w:val="22"/>
          <w:lang w:val="es-PE"/>
        </w:rPr>
        <w:t>Mi propósito es contribuir a una minería más eficiente, inclusiva y consciente, desde el liderazgo técnico, el emprendimiento y el compromiso social.</w:t>
      </w:r>
    </w:p>
    <w:p w14:paraId="3AE65A34" w14:textId="77777777" w:rsidR="002A5878" w:rsidRDefault="002A5878" w:rsidP="00A057C8">
      <w:pPr>
        <w:jc w:val="both"/>
        <w:rPr>
          <w:rFonts w:ascii="Arial" w:eastAsia="Arial" w:hAnsi="Arial" w:cs="Arial"/>
          <w:sz w:val="22"/>
          <w:szCs w:val="22"/>
          <w:lang w:val="es-PE"/>
        </w:rPr>
      </w:pPr>
    </w:p>
    <w:p w14:paraId="3BC36467" w14:textId="77777777" w:rsidR="002A5878" w:rsidRPr="00325076" w:rsidRDefault="002A5878" w:rsidP="002A5878">
      <w:pPr>
        <w:widowControl w:val="0"/>
        <w:autoSpaceDE w:val="0"/>
        <w:autoSpaceDN w:val="0"/>
        <w:adjustRightInd w:val="0"/>
        <w:jc w:val="both"/>
        <w:rPr>
          <w:rFonts w:ascii="Arial" w:eastAsia="Arial" w:hAnsi="Arial" w:cs="Arial"/>
          <w:b/>
          <w:bCs/>
          <w:sz w:val="22"/>
          <w:szCs w:val="22"/>
        </w:rPr>
      </w:pPr>
      <w:r w:rsidRPr="00325076">
        <w:rPr>
          <w:rFonts w:ascii="Arial" w:eastAsia="Arial" w:hAnsi="Arial" w:cs="Arial"/>
          <w:b/>
          <w:bCs/>
          <w:sz w:val="22"/>
          <w:szCs w:val="22"/>
        </w:rPr>
        <w:t>Ariana Fatima Arteaga Pastor</w:t>
      </w:r>
    </w:p>
    <w:p w14:paraId="51EF99A9" w14:textId="77777777" w:rsidR="002A5878" w:rsidRPr="007A3360" w:rsidRDefault="002A5878" w:rsidP="002A5878">
      <w:pPr>
        <w:widowControl w:val="0"/>
        <w:autoSpaceDE w:val="0"/>
        <w:autoSpaceDN w:val="0"/>
        <w:adjustRightInd w:val="0"/>
        <w:jc w:val="both"/>
        <w:rPr>
          <w:rFonts w:ascii="Arial" w:hAnsi="Arial" w:cs="Arial"/>
          <w:bCs/>
          <w:sz w:val="22"/>
          <w:szCs w:val="22"/>
          <w:lang w:val="es-PE"/>
        </w:rPr>
      </w:pPr>
      <w:r w:rsidRPr="007A3360">
        <w:rPr>
          <w:rFonts w:ascii="Arial" w:eastAsia="Arial" w:hAnsi="Arial" w:cs="Arial"/>
          <w:sz w:val="22"/>
          <w:szCs w:val="22"/>
          <w:lang w:val="es-PE"/>
        </w:rPr>
        <w:t>Ingeniera de Minas con más de cinco años de trayectoria en el sector minero, respaldada por un Executive MBA en Dirección de Proyectos por la Universidad de Cádiz. Actualmente lidero la Coordinación de Innovación en Compañía Minera Poderosa, impulsando iniciativas de automatización, transformación digital y mejora continua. Mi labor se enfoca en forjar una cultura de innovación alineada con los principios ESG y los Objetivos de Desarrollo Sostenible (ODS).</w:t>
      </w:r>
      <w:r w:rsidRPr="007A3360">
        <w:rPr>
          <w:lang w:val="es-PE"/>
        </w:rPr>
        <w:br/>
      </w:r>
      <w:r w:rsidRPr="007A3360">
        <w:rPr>
          <w:rFonts w:ascii="Arial" w:eastAsia="Arial" w:hAnsi="Arial" w:cs="Arial"/>
          <w:sz w:val="22"/>
          <w:szCs w:val="22"/>
          <w:lang w:val="es-PE"/>
        </w:rPr>
        <w:t>Cuento con especialización en metodologías ágiles por la PUCP., gestión de la innovación y Sistemas Integrados de Gestión (SIG). He desarrollado experiencia en minería subterránea y a tajo abierto, desempeñándome en áreas como operaciones mina, planeamiento, geología y geotecnia.</w:t>
      </w:r>
      <w:r w:rsidRPr="007A3360">
        <w:rPr>
          <w:lang w:val="es-PE"/>
        </w:rPr>
        <w:br/>
      </w:r>
      <w:r w:rsidRPr="007A3360">
        <w:rPr>
          <w:rFonts w:ascii="Arial" w:eastAsia="Arial" w:hAnsi="Arial" w:cs="Arial"/>
          <w:sz w:val="22"/>
          <w:szCs w:val="22"/>
          <w:lang w:val="es-PE"/>
        </w:rPr>
        <w:t>Mi propósito es transformar la minería en una actividad más eficiente, responsable e inteligente, generando valor sostenible para la organización, las personas y el entorno.</w:t>
      </w:r>
    </w:p>
    <w:p w14:paraId="778B72E3" w14:textId="77777777" w:rsidR="002A5878" w:rsidRDefault="002A5878" w:rsidP="00A057C8">
      <w:pPr>
        <w:jc w:val="both"/>
        <w:rPr>
          <w:rFonts w:ascii="Arial" w:eastAsia="Arial" w:hAnsi="Arial" w:cs="Arial"/>
          <w:sz w:val="22"/>
          <w:szCs w:val="22"/>
          <w:lang w:val="es-PE"/>
        </w:rPr>
      </w:pPr>
    </w:p>
    <w:p w14:paraId="2A56066D" w14:textId="77777777" w:rsidR="00171A46" w:rsidRDefault="00171A46" w:rsidP="00A057C8">
      <w:pPr>
        <w:jc w:val="both"/>
        <w:rPr>
          <w:rFonts w:ascii="Arial" w:eastAsia="Arial" w:hAnsi="Arial" w:cs="Arial"/>
          <w:sz w:val="22"/>
          <w:szCs w:val="22"/>
          <w:lang w:val="es-PE"/>
        </w:rPr>
      </w:pPr>
    </w:p>
    <w:p w14:paraId="03E100E8" w14:textId="77777777" w:rsidR="00171A46" w:rsidRDefault="00171A46" w:rsidP="00A057C8">
      <w:pPr>
        <w:jc w:val="both"/>
        <w:rPr>
          <w:rFonts w:ascii="Arial" w:eastAsia="Arial" w:hAnsi="Arial" w:cs="Arial"/>
          <w:sz w:val="22"/>
          <w:szCs w:val="22"/>
          <w:lang w:val="es-PE"/>
        </w:rPr>
      </w:pPr>
    </w:p>
    <w:p w14:paraId="2F6D82A4" w14:textId="77777777" w:rsidR="00171A46" w:rsidRDefault="00171A46" w:rsidP="00A057C8">
      <w:pPr>
        <w:jc w:val="both"/>
        <w:rPr>
          <w:rFonts w:ascii="Arial" w:eastAsia="Arial" w:hAnsi="Arial" w:cs="Arial"/>
          <w:sz w:val="22"/>
          <w:szCs w:val="22"/>
          <w:lang w:val="es-PE"/>
        </w:rPr>
      </w:pPr>
    </w:p>
    <w:p w14:paraId="1934ACEB" w14:textId="77777777" w:rsidR="00171A46" w:rsidRDefault="00171A46" w:rsidP="00A057C8">
      <w:pPr>
        <w:jc w:val="both"/>
        <w:rPr>
          <w:rFonts w:ascii="Arial" w:eastAsia="Arial" w:hAnsi="Arial" w:cs="Arial"/>
          <w:sz w:val="22"/>
          <w:szCs w:val="22"/>
          <w:lang w:val="es-PE"/>
        </w:rPr>
      </w:pPr>
    </w:p>
    <w:p w14:paraId="1A4C3D23" w14:textId="77777777" w:rsidR="00171A46" w:rsidRDefault="00171A46" w:rsidP="00A057C8">
      <w:pPr>
        <w:jc w:val="both"/>
        <w:rPr>
          <w:rFonts w:ascii="Arial" w:eastAsia="Arial" w:hAnsi="Arial" w:cs="Arial"/>
          <w:sz w:val="22"/>
          <w:szCs w:val="22"/>
          <w:lang w:val="es-PE"/>
        </w:rPr>
      </w:pPr>
    </w:p>
    <w:p w14:paraId="0BA3A166" w14:textId="77777777" w:rsidR="00171A46" w:rsidRDefault="00171A46" w:rsidP="00A057C8">
      <w:pPr>
        <w:jc w:val="both"/>
        <w:rPr>
          <w:rFonts w:ascii="Arial" w:eastAsia="Arial" w:hAnsi="Arial" w:cs="Arial"/>
          <w:sz w:val="22"/>
          <w:szCs w:val="22"/>
          <w:lang w:val="es-PE"/>
        </w:rPr>
      </w:pPr>
    </w:p>
    <w:p w14:paraId="2E5A4D70" w14:textId="77777777" w:rsidR="00171A46" w:rsidRDefault="00171A46" w:rsidP="00A057C8">
      <w:pPr>
        <w:jc w:val="both"/>
        <w:rPr>
          <w:rFonts w:ascii="Arial" w:eastAsia="Arial" w:hAnsi="Arial" w:cs="Arial"/>
          <w:sz w:val="22"/>
          <w:szCs w:val="22"/>
          <w:lang w:val="es-PE"/>
        </w:rPr>
      </w:pPr>
    </w:p>
    <w:p w14:paraId="5CE16506" w14:textId="77777777" w:rsidR="00171A46" w:rsidRDefault="00171A46" w:rsidP="00A057C8">
      <w:pPr>
        <w:jc w:val="both"/>
        <w:rPr>
          <w:rFonts w:ascii="Arial" w:eastAsia="Arial" w:hAnsi="Arial" w:cs="Arial"/>
          <w:sz w:val="22"/>
          <w:szCs w:val="22"/>
          <w:lang w:val="es-PE"/>
        </w:rPr>
      </w:pPr>
    </w:p>
    <w:p w14:paraId="2D3D2EA4" w14:textId="77777777" w:rsidR="00171A46" w:rsidRDefault="00171A46" w:rsidP="00A057C8">
      <w:pPr>
        <w:jc w:val="both"/>
        <w:rPr>
          <w:rFonts w:ascii="Arial" w:eastAsia="Arial" w:hAnsi="Arial" w:cs="Arial"/>
          <w:sz w:val="22"/>
          <w:szCs w:val="22"/>
          <w:lang w:val="es-PE"/>
        </w:rPr>
      </w:pPr>
    </w:p>
    <w:p w14:paraId="038743BA" w14:textId="77777777" w:rsidR="00171A46" w:rsidRDefault="00171A46" w:rsidP="00A057C8">
      <w:pPr>
        <w:jc w:val="both"/>
        <w:rPr>
          <w:rFonts w:ascii="Arial" w:eastAsia="Arial" w:hAnsi="Arial" w:cs="Arial"/>
          <w:sz w:val="22"/>
          <w:szCs w:val="22"/>
          <w:lang w:val="es-PE"/>
        </w:rPr>
      </w:pPr>
    </w:p>
    <w:p w14:paraId="1B5FF605" w14:textId="77777777" w:rsidR="00171A46" w:rsidRDefault="00171A46" w:rsidP="00A057C8">
      <w:pPr>
        <w:jc w:val="both"/>
        <w:rPr>
          <w:rFonts w:ascii="Arial" w:eastAsia="Arial" w:hAnsi="Arial" w:cs="Arial"/>
          <w:sz w:val="22"/>
          <w:szCs w:val="22"/>
          <w:lang w:val="es-PE"/>
        </w:rPr>
      </w:pPr>
    </w:p>
    <w:p w14:paraId="5072EB5D" w14:textId="77777777" w:rsidR="00171A46" w:rsidRDefault="00171A46" w:rsidP="00A057C8">
      <w:pPr>
        <w:jc w:val="both"/>
        <w:rPr>
          <w:rFonts w:ascii="Arial" w:eastAsia="Arial" w:hAnsi="Arial" w:cs="Arial"/>
          <w:sz w:val="22"/>
          <w:szCs w:val="22"/>
          <w:lang w:val="es-PE"/>
        </w:rPr>
      </w:pPr>
    </w:p>
    <w:p w14:paraId="45CE0405" w14:textId="77777777" w:rsidR="00171A46" w:rsidRDefault="00171A46" w:rsidP="00A057C8">
      <w:pPr>
        <w:jc w:val="both"/>
        <w:rPr>
          <w:rFonts w:ascii="Arial" w:eastAsia="Arial" w:hAnsi="Arial" w:cs="Arial"/>
          <w:sz w:val="22"/>
          <w:szCs w:val="22"/>
          <w:lang w:val="es-PE"/>
        </w:rPr>
      </w:pPr>
    </w:p>
    <w:p w14:paraId="56D53F76" w14:textId="77777777" w:rsidR="00171A46" w:rsidRDefault="00171A46" w:rsidP="00A057C8">
      <w:pPr>
        <w:jc w:val="both"/>
        <w:rPr>
          <w:rFonts w:ascii="Arial" w:eastAsia="Arial" w:hAnsi="Arial" w:cs="Arial"/>
          <w:sz w:val="22"/>
          <w:szCs w:val="22"/>
          <w:lang w:val="es-PE"/>
        </w:rPr>
      </w:pPr>
    </w:p>
    <w:p w14:paraId="1DDEF3B8" w14:textId="77777777" w:rsidR="00171A46" w:rsidRDefault="00171A46" w:rsidP="00A057C8">
      <w:pPr>
        <w:jc w:val="both"/>
        <w:rPr>
          <w:rFonts w:ascii="Arial" w:eastAsia="Arial" w:hAnsi="Arial" w:cs="Arial"/>
          <w:sz w:val="22"/>
          <w:szCs w:val="22"/>
          <w:lang w:val="es-PE"/>
        </w:rPr>
      </w:pPr>
    </w:p>
    <w:p w14:paraId="4E614B26" w14:textId="77777777" w:rsidR="00171A46" w:rsidRDefault="00171A46" w:rsidP="00A057C8">
      <w:pPr>
        <w:jc w:val="both"/>
        <w:rPr>
          <w:rFonts w:ascii="Arial" w:eastAsia="Arial" w:hAnsi="Arial" w:cs="Arial"/>
          <w:sz w:val="22"/>
          <w:szCs w:val="22"/>
          <w:lang w:val="es-PE"/>
        </w:rPr>
      </w:pPr>
    </w:p>
    <w:p w14:paraId="06BC9CCE" w14:textId="77777777" w:rsidR="00171A46" w:rsidRDefault="00171A46" w:rsidP="00A057C8">
      <w:pPr>
        <w:jc w:val="both"/>
        <w:rPr>
          <w:rFonts w:ascii="Arial" w:eastAsia="Arial" w:hAnsi="Arial" w:cs="Arial"/>
          <w:sz w:val="22"/>
          <w:szCs w:val="22"/>
          <w:lang w:val="es-PE"/>
        </w:rPr>
      </w:pPr>
    </w:p>
    <w:p w14:paraId="5EFDD32E" w14:textId="77777777" w:rsidR="00171A46" w:rsidRDefault="00171A46" w:rsidP="00A057C8">
      <w:pPr>
        <w:jc w:val="both"/>
        <w:rPr>
          <w:rFonts w:ascii="Arial" w:eastAsia="Arial" w:hAnsi="Arial" w:cs="Arial"/>
          <w:sz w:val="22"/>
          <w:szCs w:val="22"/>
          <w:lang w:val="es-PE"/>
        </w:rPr>
      </w:pPr>
    </w:p>
    <w:p w14:paraId="4A98B598" w14:textId="77777777" w:rsidR="00171A46" w:rsidRDefault="00171A46" w:rsidP="00A057C8">
      <w:pPr>
        <w:jc w:val="both"/>
        <w:rPr>
          <w:rFonts w:ascii="Arial" w:eastAsia="Arial" w:hAnsi="Arial" w:cs="Arial"/>
          <w:sz w:val="22"/>
          <w:szCs w:val="22"/>
          <w:lang w:val="es-PE"/>
        </w:rPr>
      </w:pPr>
    </w:p>
    <w:p w14:paraId="1E7B87F2" w14:textId="77777777" w:rsidR="00171A46" w:rsidRDefault="00171A46" w:rsidP="00A057C8">
      <w:pPr>
        <w:jc w:val="both"/>
        <w:rPr>
          <w:rFonts w:ascii="Arial" w:eastAsia="Arial" w:hAnsi="Arial" w:cs="Arial"/>
          <w:sz w:val="22"/>
          <w:szCs w:val="22"/>
          <w:lang w:val="es-PE"/>
        </w:rPr>
      </w:pPr>
    </w:p>
    <w:p w14:paraId="1FA4150C" w14:textId="77777777" w:rsidR="00171A46" w:rsidRDefault="00171A46" w:rsidP="00A057C8">
      <w:pPr>
        <w:jc w:val="both"/>
        <w:rPr>
          <w:rFonts w:ascii="Arial" w:eastAsia="Arial" w:hAnsi="Arial" w:cs="Arial"/>
          <w:sz w:val="22"/>
          <w:szCs w:val="22"/>
          <w:lang w:val="es-PE"/>
        </w:rPr>
      </w:pPr>
    </w:p>
    <w:p w14:paraId="4071D772" w14:textId="77777777" w:rsidR="00171A46" w:rsidRDefault="00171A46" w:rsidP="00A057C8">
      <w:pPr>
        <w:jc w:val="both"/>
        <w:rPr>
          <w:rFonts w:ascii="Arial" w:eastAsia="Arial" w:hAnsi="Arial" w:cs="Arial"/>
          <w:sz w:val="22"/>
          <w:szCs w:val="22"/>
          <w:lang w:val="es-PE"/>
        </w:rPr>
      </w:pPr>
    </w:p>
    <w:p w14:paraId="717F5476" w14:textId="77777777" w:rsidR="00171A46" w:rsidRDefault="00171A46" w:rsidP="00A057C8">
      <w:pPr>
        <w:jc w:val="both"/>
        <w:rPr>
          <w:rFonts w:ascii="Arial" w:eastAsia="Arial" w:hAnsi="Arial" w:cs="Arial"/>
          <w:sz w:val="22"/>
          <w:szCs w:val="22"/>
          <w:lang w:val="es-PE"/>
        </w:rPr>
      </w:pPr>
    </w:p>
    <w:p w14:paraId="489CFFCB" w14:textId="77777777" w:rsidR="00171A46" w:rsidRDefault="00171A46" w:rsidP="00A057C8">
      <w:pPr>
        <w:jc w:val="both"/>
        <w:rPr>
          <w:rFonts w:ascii="Arial" w:eastAsia="Arial" w:hAnsi="Arial" w:cs="Arial"/>
          <w:sz w:val="22"/>
          <w:szCs w:val="22"/>
          <w:lang w:val="es-PE"/>
        </w:rPr>
      </w:pPr>
    </w:p>
    <w:p w14:paraId="11618286" w14:textId="77777777" w:rsidR="00171A46" w:rsidRDefault="00171A46" w:rsidP="00A057C8">
      <w:pPr>
        <w:jc w:val="both"/>
        <w:rPr>
          <w:rFonts w:ascii="Arial" w:eastAsia="Arial" w:hAnsi="Arial" w:cs="Arial"/>
          <w:sz w:val="22"/>
          <w:szCs w:val="22"/>
          <w:lang w:val="es-PE"/>
        </w:rPr>
      </w:pPr>
    </w:p>
    <w:p w14:paraId="73B33005" w14:textId="77777777" w:rsidR="00171A46" w:rsidRDefault="00171A46" w:rsidP="00A057C8">
      <w:pPr>
        <w:jc w:val="both"/>
        <w:rPr>
          <w:rFonts w:ascii="Arial" w:eastAsia="Arial" w:hAnsi="Arial" w:cs="Arial"/>
          <w:sz w:val="22"/>
          <w:szCs w:val="22"/>
          <w:lang w:val="es-PE"/>
        </w:rPr>
      </w:pPr>
    </w:p>
    <w:p w14:paraId="6AA76D41" w14:textId="77777777" w:rsidR="00171A46" w:rsidRDefault="00171A46" w:rsidP="00A057C8">
      <w:pPr>
        <w:jc w:val="both"/>
        <w:rPr>
          <w:rFonts w:ascii="Arial" w:eastAsia="Arial" w:hAnsi="Arial" w:cs="Arial"/>
          <w:sz w:val="22"/>
          <w:szCs w:val="22"/>
          <w:lang w:val="es-PE"/>
        </w:rPr>
      </w:pPr>
    </w:p>
    <w:p w14:paraId="7D0E913E" w14:textId="77777777" w:rsidR="00171A46" w:rsidRDefault="00171A46" w:rsidP="00A057C8">
      <w:pPr>
        <w:jc w:val="both"/>
        <w:rPr>
          <w:rFonts w:ascii="Arial" w:eastAsia="Arial" w:hAnsi="Arial" w:cs="Arial"/>
          <w:sz w:val="22"/>
          <w:szCs w:val="22"/>
          <w:lang w:val="es-PE"/>
        </w:rPr>
      </w:pPr>
    </w:p>
    <w:p w14:paraId="61A64D25" w14:textId="77777777" w:rsidR="00171A46" w:rsidRDefault="00171A46" w:rsidP="00A057C8">
      <w:pPr>
        <w:jc w:val="both"/>
        <w:rPr>
          <w:rFonts w:ascii="Arial" w:eastAsia="Arial" w:hAnsi="Arial" w:cs="Arial"/>
          <w:sz w:val="22"/>
          <w:szCs w:val="22"/>
          <w:lang w:val="es-PE"/>
        </w:rPr>
      </w:pPr>
    </w:p>
    <w:p w14:paraId="157130D1" w14:textId="77777777" w:rsidR="00171A46" w:rsidRDefault="00171A46" w:rsidP="00A057C8">
      <w:pPr>
        <w:jc w:val="both"/>
        <w:rPr>
          <w:rFonts w:ascii="Arial" w:eastAsia="Arial" w:hAnsi="Arial" w:cs="Arial"/>
          <w:sz w:val="22"/>
          <w:szCs w:val="22"/>
          <w:lang w:val="es-PE"/>
        </w:rPr>
      </w:pPr>
    </w:p>
    <w:p w14:paraId="3ABC0FDB" w14:textId="77777777" w:rsidR="00171A46" w:rsidRDefault="00171A46" w:rsidP="00A057C8">
      <w:pPr>
        <w:jc w:val="both"/>
        <w:rPr>
          <w:rFonts w:ascii="Arial" w:eastAsia="Arial" w:hAnsi="Arial" w:cs="Arial"/>
          <w:sz w:val="22"/>
          <w:szCs w:val="22"/>
          <w:lang w:val="es-PE"/>
        </w:rPr>
      </w:pPr>
    </w:p>
    <w:p w14:paraId="66E72B33" w14:textId="77777777" w:rsidR="00171A46" w:rsidRDefault="00171A46" w:rsidP="00A057C8">
      <w:pPr>
        <w:jc w:val="both"/>
        <w:rPr>
          <w:rFonts w:ascii="Arial" w:eastAsia="Arial" w:hAnsi="Arial" w:cs="Arial"/>
          <w:sz w:val="22"/>
          <w:szCs w:val="22"/>
          <w:lang w:val="es-PE"/>
        </w:rPr>
      </w:pPr>
    </w:p>
    <w:p w14:paraId="0B77232C" w14:textId="77777777" w:rsidR="00171A46" w:rsidRDefault="00171A46" w:rsidP="00A057C8">
      <w:pPr>
        <w:jc w:val="both"/>
        <w:rPr>
          <w:rFonts w:ascii="Arial" w:eastAsia="Arial" w:hAnsi="Arial" w:cs="Arial"/>
          <w:sz w:val="22"/>
          <w:szCs w:val="22"/>
          <w:lang w:val="es-PE"/>
        </w:rPr>
      </w:pPr>
    </w:p>
    <w:p w14:paraId="6108D603" w14:textId="77777777" w:rsidR="00171A46" w:rsidRDefault="00171A46" w:rsidP="00A057C8">
      <w:pPr>
        <w:jc w:val="both"/>
        <w:rPr>
          <w:rFonts w:ascii="Arial" w:eastAsia="Arial" w:hAnsi="Arial" w:cs="Arial"/>
          <w:sz w:val="22"/>
          <w:szCs w:val="22"/>
          <w:lang w:val="es-PE"/>
        </w:rPr>
      </w:pPr>
    </w:p>
    <w:p w14:paraId="498E4EDF" w14:textId="77777777" w:rsidR="00171A46" w:rsidRDefault="00171A46" w:rsidP="00A057C8">
      <w:pPr>
        <w:jc w:val="both"/>
        <w:rPr>
          <w:rFonts w:ascii="Arial" w:eastAsia="Arial" w:hAnsi="Arial" w:cs="Arial"/>
          <w:sz w:val="22"/>
          <w:szCs w:val="22"/>
          <w:lang w:val="es-PE"/>
        </w:rPr>
      </w:pPr>
    </w:p>
    <w:p w14:paraId="5D315A2C" w14:textId="77777777" w:rsidR="00171A46" w:rsidRDefault="00171A46" w:rsidP="00A057C8">
      <w:pPr>
        <w:jc w:val="both"/>
        <w:rPr>
          <w:rFonts w:ascii="Arial" w:eastAsia="Arial" w:hAnsi="Arial" w:cs="Arial"/>
          <w:sz w:val="22"/>
          <w:szCs w:val="22"/>
          <w:lang w:val="es-PE"/>
        </w:rPr>
      </w:pPr>
    </w:p>
    <w:p w14:paraId="19D4720B" w14:textId="77777777" w:rsidR="00171A46" w:rsidRDefault="00171A46" w:rsidP="00A057C8">
      <w:pPr>
        <w:jc w:val="both"/>
        <w:rPr>
          <w:rFonts w:ascii="Arial" w:eastAsia="Arial" w:hAnsi="Arial" w:cs="Arial"/>
          <w:sz w:val="22"/>
          <w:szCs w:val="22"/>
          <w:lang w:val="es-PE"/>
        </w:rPr>
      </w:pPr>
    </w:p>
    <w:p w14:paraId="42B5DA43" w14:textId="77777777" w:rsidR="00171A46" w:rsidRDefault="00171A46" w:rsidP="00A057C8">
      <w:pPr>
        <w:jc w:val="both"/>
        <w:rPr>
          <w:rFonts w:ascii="Arial" w:eastAsia="Arial" w:hAnsi="Arial" w:cs="Arial"/>
          <w:sz w:val="22"/>
          <w:szCs w:val="22"/>
          <w:lang w:val="es-PE"/>
        </w:rPr>
      </w:pPr>
    </w:p>
    <w:p w14:paraId="1215344E" w14:textId="4D0B56F3" w:rsidR="00171A46" w:rsidRPr="00171A46" w:rsidRDefault="00171A46" w:rsidP="00A057C8">
      <w:pPr>
        <w:jc w:val="both"/>
        <w:rPr>
          <w:rFonts w:ascii="Arial" w:eastAsia="Arial" w:hAnsi="Arial" w:cs="Arial"/>
          <w:sz w:val="22"/>
          <w:szCs w:val="22"/>
          <w:lang w:val="es-PE"/>
        </w:rPr>
        <w:sectPr w:rsidR="00171A46" w:rsidRPr="00171A46" w:rsidSect="00C73F5A">
          <w:pgSz w:w="11900" w:h="16840"/>
          <w:pgMar w:top="1134" w:right="680" w:bottom="964" w:left="851" w:header="680" w:footer="567" w:gutter="0"/>
          <w:cols w:num="2" w:space="397"/>
          <w:docGrid w:linePitch="360"/>
        </w:sectPr>
      </w:pPr>
    </w:p>
    <w:p w14:paraId="6CF39CF3" w14:textId="77777777" w:rsidR="000A177C" w:rsidRPr="000270E6" w:rsidRDefault="000A177C" w:rsidP="00171A46">
      <w:pPr>
        <w:rPr>
          <w:rFonts w:ascii="Arial" w:hAnsi="Arial" w:cs="Arial"/>
          <w:b/>
          <w:sz w:val="22"/>
          <w:szCs w:val="22"/>
          <w:lang w:val="es-PE"/>
        </w:rPr>
      </w:pPr>
    </w:p>
    <w:sectPr w:rsidR="000A177C"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1053D" w14:textId="77777777" w:rsidR="00AA26FF" w:rsidRDefault="00AA26FF" w:rsidP="004D469A">
      <w:r>
        <w:separator/>
      </w:r>
    </w:p>
  </w:endnote>
  <w:endnote w:type="continuationSeparator" w:id="0">
    <w:p w14:paraId="61904B07" w14:textId="77777777" w:rsidR="00AA26FF" w:rsidRDefault="00AA26FF"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53986" w14:textId="77777777" w:rsidR="00AA26FF" w:rsidRDefault="00AA26FF" w:rsidP="004D469A">
      <w:r>
        <w:separator/>
      </w:r>
    </w:p>
  </w:footnote>
  <w:footnote w:type="continuationSeparator" w:id="0">
    <w:p w14:paraId="0D96AB4C" w14:textId="77777777" w:rsidR="00AA26FF" w:rsidRDefault="00AA26FF"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00E2119A"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separate"/>
    </w:r>
    <w:r w:rsidR="00FD01FB">
      <w:rPr>
        <w:rStyle w:val="Nmerodepgina"/>
        <w:noProof/>
      </w:rPr>
      <w:t>1</w: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459B0"/>
    <w:multiLevelType w:val="hybridMultilevel"/>
    <w:tmpl w:val="62165584"/>
    <w:lvl w:ilvl="0" w:tplc="3668BCE6">
      <w:start w:val="1"/>
      <w:numFmt w:val="bullet"/>
      <w:lvlText w:val=""/>
      <w:lvlJc w:val="left"/>
      <w:pPr>
        <w:ind w:left="720" w:hanging="360"/>
      </w:pPr>
      <w:rPr>
        <w:rFonts w:ascii="Symbol" w:hAnsi="Symbol" w:hint="default"/>
      </w:rPr>
    </w:lvl>
    <w:lvl w:ilvl="1" w:tplc="6E02B7AC">
      <w:start w:val="1"/>
      <w:numFmt w:val="bullet"/>
      <w:lvlText w:val="o"/>
      <w:lvlJc w:val="left"/>
      <w:pPr>
        <w:ind w:left="1440" w:hanging="360"/>
      </w:pPr>
      <w:rPr>
        <w:rFonts w:ascii="Courier New" w:hAnsi="Courier New" w:hint="default"/>
      </w:rPr>
    </w:lvl>
    <w:lvl w:ilvl="2" w:tplc="B6F0AD96">
      <w:start w:val="1"/>
      <w:numFmt w:val="bullet"/>
      <w:lvlText w:val=""/>
      <w:lvlJc w:val="left"/>
      <w:pPr>
        <w:ind w:left="2160" w:hanging="360"/>
      </w:pPr>
      <w:rPr>
        <w:rFonts w:ascii="Wingdings" w:hAnsi="Wingdings" w:hint="default"/>
      </w:rPr>
    </w:lvl>
    <w:lvl w:ilvl="3" w:tplc="D0FA9F6A">
      <w:start w:val="1"/>
      <w:numFmt w:val="bullet"/>
      <w:lvlText w:val=""/>
      <w:lvlJc w:val="left"/>
      <w:pPr>
        <w:ind w:left="2880" w:hanging="360"/>
      </w:pPr>
      <w:rPr>
        <w:rFonts w:ascii="Symbol" w:hAnsi="Symbol" w:hint="default"/>
      </w:rPr>
    </w:lvl>
    <w:lvl w:ilvl="4" w:tplc="43662EC4">
      <w:start w:val="1"/>
      <w:numFmt w:val="bullet"/>
      <w:lvlText w:val="o"/>
      <w:lvlJc w:val="left"/>
      <w:pPr>
        <w:ind w:left="3600" w:hanging="360"/>
      </w:pPr>
      <w:rPr>
        <w:rFonts w:ascii="Courier New" w:hAnsi="Courier New" w:hint="default"/>
      </w:rPr>
    </w:lvl>
    <w:lvl w:ilvl="5" w:tplc="90187166">
      <w:start w:val="1"/>
      <w:numFmt w:val="bullet"/>
      <w:lvlText w:val=""/>
      <w:lvlJc w:val="left"/>
      <w:pPr>
        <w:ind w:left="4320" w:hanging="360"/>
      </w:pPr>
      <w:rPr>
        <w:rFonts w:ascii="Wingdings" w:hAnsi="Wingdings" w:hint="default"/>
      </w:rPr>
    </w:lvl>
    <w:lvl w:ilvl="6" w:tplc="EB62C720">
      <w:start w:val="1"/>
      <w:numFmt w:val="bullet"/>
      <w:lvlText w:val=""/>
      <w:lvlJc w:val="left"/>
      <w:pPr>
        <w:ind w:left="5040" w:hanging="360"/>
      </w:pPr>
      <w:rPr>
        <w:rFonts w:ascii="Symbol" w:hAnsi="Symbol" w:hint="default"/>
      </w:rPr>
    </w:lvl>
    <w:lvl w:ilvl="7" w:tplc="A4B68C58">
      <w:start w:val="1"/>
      <w:numFmt w:val="bullet"/>
      <w:lvlText w:val="o"/>
      <w:lvlJc w:val="left"/>
      <w:pPr>
        <w:ind w:left="5760" w:hanging="360"/>
      </w:pPr>
      <w:rPr>
        <w:rFonts w:ascii="Courier New" w:hAnsi="Courier New" w:hint="default"/>
      </w:rPr>
    </w:lvl>
    <w:lvl w:ilvl="8" w:tplc="87FA1BC8">
      <w:start w:val="1"/>
      <w:numFmt w:val="bullet"/>
      <w:lvlText w:val=""/>
      <w:lvlJc w:val="left"/>
      <w:pPr>
        <w:ind w:left="6480" w:hanging="360"/>
      </w:pPr>
      <w:rPr>
        <w:rFonts w:ascii="Wingdings" w:hAnsi="Wingdings" w:hint="default"/>
      </w:rPr>
    </w:lvl>
  </w:abstractNum>
  <w:abstractNum w:abstractNumId="1" w15:restartNumberingAfterBreak="0">
    <w:nsid w:val="2ABD6687"/>
    <w:multiLevelType w:val="hybridMultilevel"/>
    <w:tmpl w:val="0B484056"/>
    <w:lvl w:ilvl="0" w:tplc="79F8C0A0">
      <w:start w:val="1"/>
      <w:numFmt w:val="bullet"/>
      <w:lvlText w:val=""/>
      <w:lvlJc w:val="left"/>
      <w:pPr>
        <w:ind w:left="720" w:hanging="360"/>
      </w:pPr>
      <w:rPr>
        <w:rFonts w:ascii="Symbol" w:hAnsi="Symbol" w:hint="default"/>
      </w:rPr>
    </w:lvl>
    <w:lvl w:ilvl="1" w:tplc="3386E4F4">
      <w:start w:val="1"/>
      <w:numFmt w:val="bullet"/>
      <w:lvlText w:val="o"/>
      <w:lvlJc w:val="left"/>
      <w:pPr>
        <w:ind w:left="1440" w:hanging="360"/>
      </w:pPr>
      <w:rPr>
        <w:rFonts w:ascii="Courier New" w:hAnsi="Courier New" w:hint="default"/>
      </w:rPr>
    </w:lvl>
    <w:lvl w:ilvl="2" w:tplc="142C3B6A">
      <w:start w:val="1"/>
      <w:numFmt w:val="bullet"/>
      <w:lvlText w:val=""/>
      <w:lvlJc w:val="left"/>
      <w:pPr>
        <w:ind w:left="2160" w:hanging="360"/>
      </w:pPr>
      <w:rPr>
        <w:rFonts w:ascii="Wingdings" w:hAnsi="Wingdings" w:hint="default"/>
      </w:rPr>
    </w:lvl>
    <w:lvl w:ilvl="3" w:tplc="A7481584">
      <w:start w:val="1"/>
      <w:numFmt w:val="bullet"/>
      <w:lvlText w:val=""/>
      <w:lvlJc w:val="left"/>
      <w:pPr>
        <w:ind w:left="2880" w:hanging="360"/>
      </w:pPr>
      <w:rPr>
        <w:rFonts w:ascii="Symbol" w:hAnsi="Symbol" w:hint="default"/>
      </w:rPr>
    </w:lvl>
    <w:lvl w:ilvl="4" w:tplc="D1E0FDE8">
      <w:start w:val="1"/>
      <w:numFmt w:val="bullet"/>
      <w:lvlText w:val="o"/>
      <w:lvlJc w:val="left"/>
      <w:pPr>
        <w:ind w:left="3600" w:hanging="360"/>
      </w:pPr>
      <w:rPr>
        <w:rFonts w:ascii="Courier New" w:hAnsi="Courier New" w:hint="default"/>
      </w:rPr>
    </w:lvl>
    <w:lvl w:ilvl="5" w:tplc="6898EA9E">
      <w:start w:val="1"/>
      <w:numFmt w:val="bullet"/>
      <w:lvlText w:val=""/>
      <w:lvlJc w:val="left"/>
      <w:pPr>
        <w:ind w:left="4320" w:hanging="360"/>
      </w:pPr>
      <w:rPr>
        <w:rFonts w:ascii="Wingdings" w:hAnsi="Wingdings" w:hint="default"/>
      </w:rPr>
    </w:lvl>
    <w:lvl w:ilvl="6" w:tplc="2EA03804">
      <w:start w:val="1"/>
      <w:numFmt w:val="bullet"/>
      <w:lvlText w:val=""/>
      <w:lvlJc w:val="left"/>
      <w:pPr>
        <w:ind w:left="5040" w:hanging="360"/>
      </w:pPr>
      <w:rPr>
        <w:rFonts w:ascii="Symbol" w:hAnsi="Symbol" w:hint="default"/>
      </w:rPr>
    </w:lvl>
    <w:lvl w:ilvl="7" w:tplc="7A963FF8">
      <w:start w:val="1"/>
      <w:numFmt w:val="bullet"/>
      <w:lvlText w:val="o"/>
      <w:lvlJc w:val="left"/>
      <w:pPr>
        <w:ind w:left="5760" w:hanging="360"/>
      </w:pPr>
      <w:rPr>
        <w:rFonts w:ascii="Courier New" w:hAnsi="Courier New" w:hint="default"/>
      </w:rPr>
    </w:lvl>
    <w:lvl w:ilvl="8" w:tplc="67F0C7A0">
      <w:start w:val="1"/>
      <w:numFmt w:val="bullet"/>
      <w:lvlText w:val=""/>
      <w:lvlJc w:val="left"/>
      <w:pPr>
        <w:ind w:left="6480" w:hanging="360"/>
      </w:pPr>
      <w:rPr>
        <w:rFonts w:ascii="Wingdings" w:hAnsi="Wingdings" w:hint="default"/>
      </w:rPr>
    </w:lvl>
  </w:abstractNum>
  <w:abstractNum w:abstractNumId="2" w15:restartNumberingAfterBreak="0">
    <w:nsid w:val="2E291147"/>
    <w:multiLevelType w:val="multilevel"/>
    <w:tmpl w:val="262CC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361FDB"/>
    <w:multiLevelType w:val="multilevel"/>
    <w:tmpl w:val="8FDC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9A5BAB"/>
    <w:multiLevelType w:val="multilevel"/>
    <w:tmpl w:val="CFEC34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4455A4"/>
    <w:multiLevelType w:val="multilevel"/>
    <w:tmpl w:val="8F0657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6592A2"/>
    <w:multiLevelType w:val="hybridMultilevel"/>
    <w:tmpl w:val="5CE2A47C"/>
    <w:lvl w:ilvl="0" w:tplc="B478E5F4">
      <w:start w:val="1"/>
      <w:numFmt w:val="bullet"/>
      <w:lvlText w:val=""/>
      <w:lvlJc w:val="left"/>
      <w:pPr>
        <w:ind w:left="720" w:hanging="360"/>
      </w:pPr>
      <w:rPr>
        <w:rFonts w:ascii="Symbol" w:hAnsi="Symbol" w:hint="default"/>
      </w:rPr>
    </w:lvl>
    <w:lvl w:ilvl="1" w:tplc="54C218F2">
      <w:start w:val="1"/>
      <w:numFmt w:val="bullet"/>
      <w:lvlText w:val="o"/>
      <w:lvlJc w:val="left"/>
      <w:pPr>
        <w:ind w:left="1440" w:hanging="360"/>
      </w:pPr>
      <w:rPr>
        <w:rFonts w:ascii="Courier New" w:hAnsi="Courier New" w:hint="default"/>
      </w:rPr>
    </w:lvl>
    <w:lvl w:ilvl="2" w:tplc="7A82337E">
      <w:start w:val="1"/>
      <w:numFmt w:val="bullet"/>
      <w:lvlText w:val=""/>
      <w:lvlJc w:val="left"/>
      <w:pPr>
        <w:ind w:left="2160" w:hanging="360"/>
      </w:pPr>
      <w:rPr>
        <w:rFonts w:ascii="Wingdings" w:hAnsi="Wingdings" w:hint="default"/>
      </w:rPr>
    </w:lvl>
    <w:lvl w:ilvl="3" w:tplc="E370DA3A">
      <w:start w:val="1"/>
      <w:numFmt w:val="bullet"/>
      <w:lvlText w:val=""/>
      <w:lvlJc w:val="left"/>
      <w:pPr>
        <w:ind w:left="2880" w:hanging="360"/>
      </w:pPr>
      <w:rPr>
        <w:rFonts w:ascii="Symbol" w:hAnsi="Symbol" w:hint="default"/>
      </w:rPr>
    </w:lvl>
    <w:lvl w:ilvl="4" w:tplc="9740FF1E">
      <w:start w:val="1"/>
      <w:numFmt w:val="bullet"/>
      <w:lvlText w:val="o"/>
      <w:lvlJc w:val="left"/>
      <w:pPr>
        <w:ind w:left="3600" w:hanging="360"/>
      </w:pPr>
      <w:rPr>
        <w:rFonts w:ascii="Courier New" w:hAnsi="Courier New" w:hint="default"/>
      </w:rPr>
    </w:lvl>
    <w:lvl w:ilvl="5" w:tplc="E1FE6B4A">
      <w:start w:val="1"/>
      <w:numFmt w:val="bullet"/>
      <w:lvlText w:val=""/>
      <w:lvlJc w:val="left"/>
      <w:pPr>
        <w:ind w:left="4320" w:hanging="360"/>
      </w:pPr>
      <w:rPr>
        <w:rFonts w:ascii="Wingdings" w:hAnsi="Wingdings" w:hint="default"/>
      </w:rPr>
    </w:lvl>
    <w:lvl w:ilvl="6" w:tplc="96FE23AC">
      <w:start w:val="1"/>
      <w:numFmt w:val="bullet"/>
      <w:lvlText w:val=""/>
      <w:lvlJc w:val="left"/>
      <w:pPr>
        <w:ind w:left="5040" w:hanging="360"/>
      </w:pPr>
      <w:rPr>
        <w:rFonts w:ascii="Symbol" w:hAnsi="Symbol" w:hint="default"/>
      </w:rPr>
    </w:lvl>
    <w:lvl w:ilvl="7" w:tplc="DACC79EE">
      <w:start w:val="1"/>
      <w:numFmt w:val="bullet"/>
      <w:lvlText w:val="o"/>
      <w:lvlJc w:val="left"/>
      <w:pPr>
        <w:ind w:left="5760" w:hanging="360"/>
      </w:pPr>
      <w:rPr>
        <w:rFonts w:ascii="Courier New" w:hAnsi="Courier New" w:hint="default"/>
      </w:rPr>
    </w:lvl>
    <w:lvl w:ilvl="8" w:tplc="0CBE1890">
      <w:start w:val="1"/>
      <w:numFmt w:val="bullet"/>
      <w:lvlText w:val=""/>
      <w:lvlJc w:val="left"/>
      <w:pPr>
        <w:ind w:left="6480" w:hanging="360"/>
      </w:pPr>
      <w:rPr>
        <w:rFonts w:ascii="Wingdings" w:hAnsi="Wingdings" w:hint="default"/>
      </w:rPr>
    </w:lvl>
  </w:abstractNum>
  <w:abstractNum w:abstractNumId="7" w15:restartNumberingAfterBreak="0">
    <w:nsid w:val="5BB45048"/>
    <w:multiLevelType w:val="multilevel"/>
    <w:tmpl w:val="39B0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EEDA36"/>
    <w:multiLevelType w:val="hybridMultilevel"/>
    <w:tmpl w:val="D9B48020"/>
    <w:lvl w:ilvl="0" w:tplc="EFF6508C">
      <w:start w:val="1"/>
      <w:numFmt w:val="bullet"/>
      <w:lvlText w:val=""/>
      <w:lvlJc w:val="left"/>
      <w:pPr>
        <w:ind w:left="720" w:hanging="360"/>
      </w:pPr>
      <w:rPr>
        <w:rFonts w:ascii="Symbol" w:hAnsi="Symbol" w:hint="default"/>
      </w:rPr>
    </w:lvl>
    <w:lvl w:ilvl="1" w:tplc="6226C90C">
      <w:start w:val="1"/>
      <w:numFmt w:val="bullet"/>
      <w:lvlText w:val="o"/>
      <w:lvlJc w:val="left"/>
      <w:pPr>
        <w:ind w:left="1440" w:hanging="360"/>
      </w:pPr>
      <w:rPr>
        <w:rFonts w:ascii="Courier New" w:hAnsi="Courier New" w:hint="default"/>
      </w:rPr>
    </w:lvl>
    <w:lvl w:ilvl="2" w:tplc="79542282">
      <w:start w:val="1"/>
      <w:numFmt w:val="bullet"/>
      <w:lvlText w:val=""/>
      <w:lvlJc w:val="left"/>
      <w:pPr>
        <w:ind w:left="2160" w:hanging="360"/>
      </w:pPr>
      <w:rPr>
        <w:rFonts w:ascii="Wingdings" w:hAnsi="Wingdings" w:hint="default"/>
      </w:rPr>
    </w:lvl>
    <w:lvl w:ilvl="3" w:tplc="22764C48">
      <w:start w:val="1"/>
      <w:numFmt w:val="bullet"/>
      <w:lvlText w:val=""/>
      <w:lvlJc w:val="left"/>
      <w:pPr>
        <w:ind w:left="2880" w:hanging="360"/>
      </w:pPr>
      <w:rPr>
        <w:rFonts w:ascii="Symbol" w:hAnsi="Symbol" w:hint="default"/>
      </w:rPr>
    </w:lvl>
    <w:lvl w:ilvl="4" w:tplc="CD7213F0">
      <w:start w:val="1"/>
      <w:numFmt w:val="bullet"/>
      <w:lvlText w:val="o"/>
      <w:lvlJc w:val="left"/>
      <w:pPr>
        <w:ind w:left="3600" w:hanging="360"/>
      </w:pPr>
      <w:rPr>
        <w:rFonts w:ascii="Courier New" w:hAnsi="Courier New" w:hint="default"/>
      </w:rPr>
    </w:lvl>
    <w:lvl w:ilvl="5" w:tplc="4ABC5B00">
      <w:start w:val="1"/>
      <w:numFmt w:val="bullet"/>
      <w:lvlText w:val=""/>
      <w:lvlJc w:val="left"/>
      <w:pPr>
        <w:ind w:left="4320" w:hanging="360"/>
      </w:pPr>
      <w:rPr>
        <w:rFonts w:ascii="Wingdings" w:hAnsi="Wingdings" w:hint="default"/>
      </w:rPr>
    </w:lvl>
    <w:lvl w:ilvl="6" w:tplc="9CC84AD6">
      <w:start w:val="1"/>
      <w:numFmt w:val="bullet"/>
      <w:lvlText w:val=""/>
      <w:lvlJc w:val="left"/>
      <w:pPr>
        <w:ind w:left="5040" w:hanging="360"/>
      </w:pPr>
      <w:rPr>
        <w:rFonts w:ascii="Symbol" w:hAnsi="Symbol" w:hint="default"/>
      </w:rPr>
    </w:lvl>
    <w:lvl w:ilvl="7" w:tplc="4FE8D3F2">
      <w:start w:val="1"/>
      <w:numFmt w:val="bullet"/>
      <w:lvlText w:val="o"/>
      <w:lvlJc w:val="left"/>
      <w:pPr>
        <w:ind w:left="5760" w:hanging="360"/>
      </w:pPr>
      <w:rPr>
        <w:rFonts w:ascii="Courier New" w:hAnsi="Courier New" w:hint="default"/>
      </w:rPr>
    </w:lvl>
    <w:lvl w:ilvl="8" w:tplc="A322C2A8">
      <w:start w:val="1"/>
      <w:numFmt w:val="bullet"/>
      <w:lvlText w:val=""/>
      <w:lvlJc w:val="left"/>
      <w:pPr>
        <w:ind w:left="6480" w:hanging="360"/>
      </w:pPr>
      <w:rPr>
        <w:rFonts w:ascii="Wingdings" w:hAnsi="Wingdings" w:hint="default"/>
      </w:rPr>
    </w:lvl>
  </w:abstractNum>
  <w:num w:numId="1" w16cid:durableId="1427457843">
    <w:abstractNumId w:val="1"/>
  </w:num>
  <w:num w:numId="2" w16cid:durableId="1198588904">
    <w:abstractNumId w:val="0"/>
  </w:num>
  <w:num w:numId="3" w16cid:durableId="1811365052">
    <w:abstractNumId w:val="9"/>
  </w:num>
  <w:num w:numId="4" w16cid:durableId="260646583">
    <w:abstractNumId w:val="6"/>
  </w:num>
  <w:num w:numId="5" w16cid:durableId="2045447244">
    <w:abstractNumId w:val="8"/>
  </w:num>
  <w:num w:numId="6" w16cid:durableId="757560323">
    <w:abstractNumId w:val="2"/>
  </w:num>
  <w:num w:numId="7" w16cid:durableId="101001822">
    <w:abstractNumId w:val="7"/>
  </w:num>
  <w:num w:numId="8" w16cid:durableId="1603951784">
    <w:abstractNumId w:val="5"/>
  </w:num>
  <w:num w:numId="9" w16cid:durableId="1648045430">
    <w:abstractNumId w:val="4"/>
  </w:num>
  <w:num w:numId="10" w16cid:durableId="17986442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47A63"/>
    <w:rsid w:val="00057373"/>
    <w:rsid w:val="00061600"/>
    <w:rsid w:val="000703C0"/>
    <w:rsid w:val="0009392A"/>
    <w:rsid w:val="000A177C"/>
    <w:rsid w:val="000A599E"/>
    <w:rsid w:val="000B39B6"/>
    <w:rsid w:val="000B54FF"/>
    <w:rsid w:val="000B788F"/>
    <w:rsid w:val="000D0B73"/>
    <w:rsid w:val="000D0D3A"/>
    <w:rsid w:val="000D4A38"/>
    <w:rsid w:val="000E010F"/>
    <w:rsid w:val="000F3514"/>
    <w:rsid w:val="001165BD"/>
    <w:rsid w:val="00122588"/>
    <w:rsid w:val="00134BD0"/>
    <w:rsid w:val="00140898"/>
    <w:rsid w:val="001534C5"/>
    <w:rsid w:val="00156239"/>
    <w:rsid w:val="00171A46"/>
    <w:rsid w:val="00180629"/>
    <w:rsid w:val="0018131B"/>
    <w:rsid w:val="00191841"/>
    <w:rsid w:val="001928B8"/>
    <w:rsid w:val="001A607C"/>
    <w:rsid w:val="001B2427"/>
    <w:rsid w:val="001B3D61"/>
    <w:rsid w:val="001D0826"/>
    <w:rsid w:val="001D5AA2"/>
    <w:rsid w:val="001F29ED"/>
    <w:rsid w:val="001F63C4"/>
    <w:rsid w:val="001F7167"/>
    <w:rsid w:val="00205A18"/>
    <w:rsid w:val="002201FE"/>
    <w:rsid w:val="00232224"/>
    <w:rsid w:val="002419CB"/>
    <w:rsid w:val="002525E1"/>
    <w:rsid w:val="002641B3"/>
    <w:rsid w:val="0029719C"/>
    <w:rsid w:val="002A00ED"/>
    <w:rsid w:val="002A29DF"/>
    <w:rsid w:val="002A5878"/>
    <w:rsid w:val="002A5DFE"/>
    <w:rsid w:val="002A766D"/>
    <w:rsid w:val="002B26C7"/>
    <w:rsid w:val="002B5475"/>
    <w:rsid w:val="002B64F2"/>
    <w:rsid w:val="002C3B47"/>
    <w:rsid w:val="002C3EBB"/>
    <w:rsid w:val="002C3F6D"/>
    <w:rsid w:val="002D1C36"/>
    <w:rsid w:val="002D240B"/>
    <w:rsid w:val="002E0CB4"/>
    <w:rsid w:val="002E0FCF"/>
    <w:rsid w:val="00307578"/>
    <w:rsid w:val="00314F9E"/>
    <w:rsid w:val="00324786"/>
    <w:rsid w:val="00325076"/>
    <w:rsid w:val="00337295"/>
    <w:rsid w:val="003435B6"/>
    <w:rsid w:val="00344C46"/>
    <w:rsid w:val="003608C3"/>
    <w:rsid w:val="00363841"/>
    <w:rsid w:val="0036489F"/>
    <w:rsid w:val="00381D7F"/>
    <w:rsid w:val="00386556"/>
    <w:rsid w:val="003B66C8"/>
    <w:rsid w:val="003B6E44"/>
    <w:rsid w:val="003C6D44"/>
    <w:rsid w:val="003D23AF"/>
    <w:rsid w:val="003D271C"/>
    <w:rsid w:val="003D28C0"/>
    <w:rsid w:val="003D3A4A"/>
    <w:rsid w:val="003F080D"/>
    <w:rsid w:val="0040606A"/>
    <w:rsid w:val="00427100"/>
    <w:rsid w:val="0043413E"/>
    <w:rsid w:val="00436119"/>
    <w:rsid w:val="00437503"/>
    <w:rsid w:val="00441B34"/>
    <w:rsid w:val="00445BC3"/>
    <w:rsid w:val="00446E15"/>
    <w:rsid w:val="00460D0B"/>
    <w:rsid w:val="00486035"/>
    <w:rsid w:val="00493C85"/>
    <w:rsid w:val="004A163F"/>
    <w:rsid w:val="004A314F"/>
    <w:rsid w:val="004A3665"/>
    <w:rsid w:val="004B1948"/>
    <w:rsid w:val="004B4A18"/>
    <w:rsid w:val="004B4C0C"/>
    <w:rsid w:val="004B5FEB"/>
    <w:rsid w:val="004C2143"/>
    <w:rsid w:val="004C3B69"/>
    <w:rsid w:val="004C556A"/>
    <w:rsid w:val="004C6D32"/>
    <w:rsid w:val="004D0689"/>
    <w:rsid w:val="004D469A"/>
    <w:rsid w:val="004D59AC"/>
    <w:rsid w:val="004E233B"/>
    <w:rsid w:val="004E753D"/>
    <w:rsid w:val="005052C1"/>
    <w:rsid w:val="00512B8D"/>
    <w:rsid w:val="005218B6"/>
    <w:rsid w:val="00522C8C"/>
    <w:rsid w:val="005505E2"/>
    <w:rsid w:val="005631EB"/>
    <w:rsid w:val="005A352B"/>
    <w:rsid w:val="005B08EB"/>
    <w:rsid w:val="005D673A"/>
    <w:rsid w:val="005E3684"/>
    <w:rsid w:val="00600D25"/>
    <w:rsid w:val="00603817"/>
    <w:rsid w:val="006050E9"/>
    <w:rsid w:val="006178C0"/>
    <w:rsid w:val="00622FDA"/>
    <w:rsid w:val="00631DC1"/>
    <w:rsid w:val="006423FA"/>
    <w:rsid w:val="00645FA1"/>
    <w:rsid w:val="00650F70"/>
    <w:rsid w:val="006535A5"/>
    <w:rsid w:val="00661FE9"/>
    <w:rsid w:val="00671435"/>
    <w:rsid w:val="00671ED9"/>
    <w:rsid w:val="006833D8"/>
    <w:rsid w:val="006975E0"/>
    <w:rsid w:val="006A12C3"/>
    <w:rsid w:val="006B4AF6"/>
    <w:rsid w:val="006C188D"/>
    <w:rsid w:val="006D0F12"/>
    <w:rsid w:val="006D256B"/>
    <w:rsid w:val="006E49B3"/>
    <w:rsid w:val="006F2731"/>
    <w:rsid w:val="006F6A1B"/>
    <w:rsid w:val="006F7FF3"/>
    <w:rsid w:val="00707530"/>
    <w:rsid w:val="00712097"/>
    <w:rsid w:val="007150A0"/>
    <w:rsid w:val="00720C40"/>
    <w:rsid w:val="0072535F"/>
    <w:rsid w:val="00732933"/>
    <w:rsid w:val="007373B8"/>
    <w:rsid w:val="00746FE5"/>
    <w:rsid w:val="00751F0F"/>
    <w:rsid w:val="007521E4"/>
    <w:rsid w:val="007554E9"/>
    <w:rsid w:val="00755D2F"/>
    <w:rsid w:val="007637B4"/>
    <w:rsid w:val="007651AB"/>
    <w:rsid w:val="007937FD"/>
    <w:rsid w:val="007A1D98"/>
    <w:rsid w:val="007A3360"/>
    <w:rsid w:val="007B0955"/>
    <w:rsid w:val="007B6BEA"/>
    <w:rsid w:val="007C23EB"/>
    <w:rsid w:val="007D2A73"/>
    <w:rsid w:val="007F2305"/>
    <w:rsid w:val="007F5F63"/>
    <w:rsid w:val="00801EF5"/>
    <w:rsid w:val="0080535A"/>
    <w:rsid w:val="00806B88"/>
    <w:rsid w:val="008206B5"/>
    <w:rsid w:val="0083236A"/>
    <w:rsid w:val="00836571"/>
    <w:rsid w:val="00837CF7"/>
    <w:rsid w:val="008401EB"/>
    <w:rsid w:val="00846114"/>
    <w:rsid w:val="0085424E"/>
    <w:rsid w:val="00854AC0"/>
    <w:rsid w:val="008621F2"/>
    <w:rsid w:val="00862C5C"/>
    <w:rsid w:val="0087565A"/>
    <w:rsid w:val="008764A7"/>
    <w:rsid w:val="008804AB"/>
    <w:rsid w:val="00890B8F"/>
    <w:rsid w:val="00892562"/>
    <w:rsid w:val="00897B56"/>
    <w:rsid w:val="008B376F"/>
    <w:rsid w:val="008B48C8"/>
    <w:rsid w:val="008C3927"/>
    <w:rsid w:val="008E6A9E"/>
    <w:rsid w:val="00901E33"/>
    <w:rsid w:val="00904E24"/>
    <w:rsid w:val="00913FEF"/>
    <w:rsid w:val="009148C8"/>
    <w:rsid w:val="0091693A"/>
    <w:rsid w:val="00940CE2"/>
    <w:rsid w:val="009430D9"/>
    <w:rsid w:val="00943CA8"/>
    <w:rsid w:val="00975533"/>
    <w:rsid w:val="00985BDA"/>
    <w:rsid w:val="009A68FA"/>
    <w:rsid w:val="009B0B7C"/>
    <w:rsid w:val="009B19B2"/>
    <w:rsid w:val="009D3326"/>
    <w:rsid w:val="009D4697"/>
    <w:rsid w:val="009D7B7E"/>
    <w:rsid w:val="009E12DE"/>
    <w:rsid w:val="009E3508"/>
    <w:rsid w:val="00A057C8"/>
    <w:rsid w:val="00A05DB9"/>
    <w:rsid w:val="00A06D7F"/>
    <w:rsid w:val="00A14F68"/>
    <w:rsid w:val="00A201D7"/>
    <w:rsid w:val="00A25141"/>
    <w:rsid w:val="00A34EF7"/>
    <w:rsid w:val="00A41007"/>
    <w:rsid w:val="00A47944"/>
    <w:rsid w:val="00A534CB"/>
    <w:rsid w:val="00A63A13"/>
    <w:rsid w:val="00A64A25"/>
    <w:rsid w:val="00A72724"/>
    <w:rsid w:val="00A8410D"/>
    <w:rsid w:val="00A9689C"/>
    <w:rsid w:val="00AA26FF"/>
    <w:rsid w:val="00AA73E2"/>
    <w:rsid w:val="00AB5936"/>
    <w:rsid w:val="00AE6C05"/>
    <w:rsid w:val="00AF2A3B"/>
    <w:rsid w:val="00AF3FFE"/>
    <w:rsid w:val="00AF51EF"/>
    <w:rsid w:val="00B12D23"/>
    <w:rsid w:val="00B37EDA"/>
    <w:rsid w:val="00B45198"/>
    <w:rsid w:val="00B529EF"/>
    <w:rsid w:val="00B53F71"/>
    <w:rsid w:val="00B608AE"/>
    <w:rsid w:val="00B656AE"/>
    <w:rsid w:val="00B70E89"/>
    <w:rsid w:val="00B76161"/>
    <w:rsid w:val="00B8246E"/>
    <w:rsid w:val="00B87F71"/>
    <w:rsid w:val="00BA086E"/>
    <w:rsid w:val="00BA65D9"/>
    <w:rsid w:val="00BB08BF"/>
    <w:rsid w:val="00BC4D43"/>
    <w:rsid w:val="00BC4D82"/>
    <w:rsid w:val="00BD20B8"/>
    <w:rsid w:val="00BF491E"/>
    <w:rsid w:val="00C10C06"/>
    <w:rsid w:val="00C17BFC"/>
    <w:rsid w:val="00C200FC"/>
    <w:rsid w:val="00C249F1"/>
    <w:rsid w:val="00C41CD8"/>
    <w:rsid w:val="00C72FDA"/>
    <w:rsid w:val="00C73F5A"/>
    <w:rsid w:val="00C90525"/>
    <w:rsid w:val="00CA3055"/>
    <w:rsid w:val="00CA54CA"/>
    <w:rsid w:val="00CB3683"/>
    <w:rsid w:val="00CB609F"/>
    <w:rsid w:val="00CC7174"/>
    <w:rsid w:val="00CD32FC"/>
    <w:rsid w:val="00CD49AC"/>
    <w:rsid w:val="00CE075D"/>
    <w:rsid w:val="00D07BEB"/>
    <w:rsid w:val="00D30982"/>
    <w:rsid w:val="00D34811"/>
    <w:rsid w:val="00D409A3"/>
    <w:rsid w:val="00D46924"/>
    <w:rsid w:val="00D50F35"/>
    <w:rsid w:val="00D5647F"/>
    <w:rsid w:val="00D574EF"/>
    <w:rsid w:val="00D7587E"/>
    <w:rsid w:val="00D75CDB"/>
    <w:rsid w:val="00D91BF7"/>
    <w:rsid w:val="00DA2ABC"/>
    <w:rsid w:val="00DB480E"/>
    <w:rsid w:val="00DC2522"/>
    <w:rsid w:val="00DC2F72"/>
    <w:rsid w:val="00DC43A7"/>
    <w:rsid w:val="00DD0E73"/>
    <w:rsid w:val="00DD120D"/>
    <w:rsid w:val="00DD4AA5"/>
    <w:rsid w:val="00DE7751"/>
    <w:rsid w:val="00DF3645"/>
    <w:rsid w:val="00DF7695"/>
    <w:rsid w:val="00E12376"/>
    <w:rsid w:val="00E15745"/>
    <w:rsid w:val="00E2132F"/>
    <w:rsid w:val="00E246B3"/>
    <w:rsid w:val="00E32E93"/>
    <w:rsid w:val="00E34AB3"/>
    <w:rsid w:val="00E40A60"/>
    <w:rsid w:val="00E46A59"/>
    <w:rsid w:val="00E50EFD"/>
    <w:rsid w:val="00E529E4"/>
    <w:rsid w:val="00E67E51"/>
    <w:rsid w:val="00E70586"/>
    <w:rsid w:val="00E77D13"/>
    <w:rsid w:val="00E84004"/>
    <w:rsid w:val="00E8677B"/>
    <w:rsid w:val="00E90AB0"/>
    <w:rsid w:val="00E914DF"/>
    <w:rsid w:val="00E915D1"/>
    <w:rsid w:val="00EA6813"/>
    <w:rsid w:val="00EA7F98"/>
    <w:rsid w:val="00EC5D28"/>
    <w:rsid w:val="00ED287E"/>
    <w:rsid w:val="00ED4000"/>
    <w:rsid w:val="00EE71EA"/>
    <w:rsid w:val="00F025B2"/>
    <w:rsid w:val="00F120BB"/>
    <w:rsid w:val="00F17BB0"/>
    <w:rsid w:val="00F233F1"/>
    <w:rsid w:val="00F26353"/>
    <w:rsid w:val="00F40CD7"/>
    <w:rsid w:val="00F5238F"/>
    <w:rsid w:val="00F54F9D"/>
    <w:rsid w:val="00F702E2"/>
    <w:rsid w:val="00F7409F"/>
    <w:rsid w:val="00F747EE"/>
    <w:rsid w:val="00F83459"/>
    <w:rsid w:val="00F857C3"/>
    <w:rsid w:val="00F87168"/>
    <w:rsid w:val="00F97E1E"/>
    <w:rsid w:val="00FA76F1"/>
    <w:rsid w:val="00FB78F8"/>
    <w:rsid w:val="00FC20DA"/>
    <w:rsid w:val="00FC226C"/>
    <w:rsid w:val="00FC6BCF"/>
    <w:rsid w:val="00FD0139"/>
    <w:rsid w:val="00FD01FB"/>
    <w:rsid w:val="00FD604E"/>
    <w:rsid w:val="00FD6A53"/>
    <w:rsid w:val="00FE6F07"/>
    <w:rsid w:val="00FF54AB"/>
    <w:rsid w:val="02196C8C"/>
    <w:rsid w:val="0320C564"/>
    <w:rsid w:val="03B9FF84"/>
    <w:rsid w:val="03D8485D"/>
    <w:rsid w:val="0431D684"/>
    <w:rsid w:val="05B17345"/>
    <w:rsid w:val="06AB084F"/>
    <w:rsid w:val="08C48BAF"/>
    <w:rsid w:val="0A029E05"/>
    <w:rsid w:val="0B4C15E7"/>
    <w:rsid w:val="0B6123D1"/>
    <w:rsid w:val="0CDC9E89"/>
    <w:rsid w:val="11DAACE0"/>
    <w:rsid w:val="13FE5F17"/>
    <w:rsid w:val="1650CCA3"/>
    <w:rsid w:val="168CE99A"/>
    <w:rsid w:val="16BF8371"/>
    <w:rsid w:val="16C8B5EA"/>
    <w:rsid w:val="176ADD93"/>
    <w:rsid w:val="1A17C2B0"/>
    <w:rsid w:val="1BC63481"/>
    <w:rsid w:val="1DD819F4"/>
    <w:rsid w:val="1FCAF236"/>
    <w:rsid w:val="20B7E54D"/>
    <w:rsid w:val="22E6FC1B"/>
    <w:rsid w:val="2554F69B"/>
    <w:rsid w:val="25FD446E"/>
    <w:rsid w:val="2961E3C1"/>
    <w:rsid w:val="2967D7DC"/>
    <w:rsid w:val="2D37D3BF"/>
    <w:rsid w:val="2FC31CDD"/>
    <w:rsid w:val="307A2450"/>
    <w:rsid w:val="31D4AB47"/>
    <w:rsid w:val="32FE958D"/>
    <w:rsid w:val="3338A15E"/>
    <w:rsid w:val="33E13A5E"/>
    <w:rsid w:val="3601F094"/>
    <w:rsid w:val="36C59107"/>
    <w:rsid w:val="39F98EB1"/>
    <w:rsid w:val="3F058CA8"/>
    <w:rsid w:val="405212D9"/>
    <w:rsid w:val="40F036D5"/>
    <w:rsid w:val="40F5C0B6"/>
    <w:rsid w:val="42242128"/>
    <w:rsid w:val="44E15693"/>
    <w:rsid w:val="49515424"/>
    <w:rsid w:val="4AB6712F"/>
    <w:rsid w:val="4AF6CA19"/>
    <w:rsid w:val="4B8D8D2B"/>
    <w:rsid w:val="4DD08167"/>
    <w:rsid w:val="4E827C6E"/>
    <w:rsid w:val="4EB9AACE"/>
    <w:rsid w:val="509EEF23"/>
    <w:rsid w:val="5190B7B4"/>
    <w:rsid w:val="5230EFD4"/>
    <w:rsid w:val="55985829"/>
    <w:rsid w:val="59468398"/>
    <w:rsid w:val="5AC4DEFF"/>
    <w:rsid w:val="634837A2"/>
    <w:rsid w:val="6836F1E9"/>
    <w:rsid w:val="683E384B"/>
    <w:rsid w:val="69BD4296"/>
    <w:rsid w:val="6B07FB80"/>
    <w:rsid w:val="6B6E9AC3"/>
    <w:rsid w:val="6BA687A7"/>
    <w:rsid w:val="6DFB63C8"/>
    <w:rsid w:val="6E40E7F0"/>
    <w:rsid w:val="70AC07C0"/>
    <w:rsid w:val="71351C9C"/>
    <w:rsid w:val="72D65DA5"/>
    <w:rsid w:val="7311B661"/>
    <w:rsid w:val="73845BC6"/>
    <w:rsid w:val="743D9439"/>
    <w:rsid w:val="749D5979"/>
    <w:rsid w:val="74AF88C9"/>
    <w:rsid w:val="789FB4C4"/>
    <w:rsid w:val="79B463A8"/>
    <w:rsid w:val="7AA620BC"/>
    <w:rsid w:val="7B1F1B7E"/>
    <w:rsid w:val="7C735AE9"/>
    <w:rsid w:val="7E23A10D"/>
  </w:rsids>
  <m:mathPr>
    <m:mathFont m:val="Cambria Math"/>
    <m:brkBin m:val="before"/>
    <m:brkBinSub m:val="--"/>
    <m:smallFrac/>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2C329238-5D9E-4E30-94A6-FB7528D71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Descripcin">
    <w:name w:val="caption"/>
    <w:basedOn w:val="Normal"/>
    <w:next w:val="Normal"/>
    <w:uiPriority w:val="35"/>
    <w:unhideWhenUsed/>
    <w:qFormat/>
    <w:rsid w:val="002A00ED"/>
    <w:pPr>
      <w:spacing w:after="200"/>
    </w:pPr>
    <w:rPr>
      <w:i/>
      <w:iCs/>
      <w:color w:val="1F497D" w:themeColor="text2"/>
      <w:sz w:val="18"/>
      <w:szCs w:val="18"/>
    </w:rPr>
  </w:style>
  <w:style w:type="paragraph" w:styleId="Prrafodelista">
    <w:name w:val="List Paragraph"/>
    <w:basedOn w:val="Normal"/>
    <w:uiPriority w:val="34"/>
    <w:qFormat/>
    <w:rsid w:val="4AB6712F"/>
    <w:pPr>
      <w:ind w:left="720"/>
      <w:contextualSpacing/>
    </w:p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style>
  <w:style w:type="character" w:styleId="Refdecomentario">
    <w:name w:val="annotation reference"/>
    <w:basedOn w:val="Fuentedeprrafopredeter"/>
    <w:uiPriority w:val="99"/>
    <w:semiHidden/>
    <w:unhideWhenUsed/>
    <w:rPr>
      <w:sz w:val="16"/>
      <w:szCs w:val="16"/>
    </w:rPr>
  </w:style>
  <w:style w:type="character" w:styleId="Mencinsinresolver">
    <w:name w:val="Unresolved Mention"/>
    <w:basedOn w:val="Fuentedeprrafopredeter"/>
    <w:uiPriority w:val="99"/>
    <w:semiHidden/>
    <w:unhideWhenUsed/>
    <w:rsid w:val="00B824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7701">
      <w:bodyDiv w:val="1"/>
      <w:marLeft w:val="0"/>
      <w:marRight w:val="0"/>
      <w:marTop w:val="0"/>
      <w:marBottom w:val="0"/>
      <w:divBdr>
        <w:top w:val="none" w:sz="0" w:space="0" w:color="auto"/>
        <w:left w:val="none" w:sz="0" w:space="0" w:color="auto"/>
        <w:bottom w:val="none" w:sz="0" w:space="0" w:color="auto"/>
        <w:right w:val="none" w:sz="0" w:space="0" w:color="auto"/>
      </w:divBdr>
    </w:div>
    <w:div w:id="96143832">
      <w:bodyDiv w:val="1"/>
      <w:marLeft w:val="0"/>
      <w:marRight w:val="0"/>
      <w:marTop w:val="0"/>
      <w:marBottom w:val="0"/>
      <w:divBdr>
        <w:top w:val="none" w:sz="0" w:space="0" w:color="auto"/>
        <w:left w:val="none" w:sz="0" w:space="0" w:color="auto"/>
        <w:bottom w:val="none" w:sz="0" w:space="0" w:color="auto"/>
        <w:right w:val="none" w:sz="0" w:space="0" w:color="auto"/>
      </w:divBdr>
    </w:div>
    <w:div w:id="112948700">
      <w:bodyDiv w:val="1"/>
      <w:marLeft w:val="0"/>
      <w:marRight w:val="0"/>
      <w:marTop w:val="0"/>
      <w:marBottom w:val="0"/>
      <w:divBdr>
        <w:top w:val="none" w:sz="0" w:space="0" w:color="auto"/>
        <w:left w:val="none" w:sz="0" w:space="0" w:color="auto"/>
        <w:bottom w:val="none" w:sz="0" w:space="0" w:color="auto"/>
        <w:right w:val="none" w:sz="0" w:space="0" w:color="auto"/>
      </w:divBdr>
    </w:div>
    <w:div w:id="112986681">
      <w:bodyDiv w:val="1"/>
      <w:marLeft w:val="0"/>
      <w:marRight w:val="0"/>
      <w:marTop w:val="0"/>
      <w:marBottom w:val="0"/>
      <w:divBdr>
        <w:top w:val="none" w:sz="0" w:space="0" w:color="auto"/>
        <w:left w:val="none" w:sz="0" w:space="0" w:color="auto"/>
        <w:bottom w:val="none" w:sz="0" w:space="0" w:color="auto"/>
        <w:right w:val="none" w:sz="0" w:space="0" w:color="auto"/>
      </w:divBdr>
    </w:div>
    <w:div w:id="187989332">
      <w:bodyDiv w:val="1"/>
      <w:marLeft w:val="0"/>
      <w:marRight w:val="0"/>
      <w:marTop w:val="0"/>
      <w:marBottom w:val="0"/>
      <w:divBdr>
        <w:top w:val="none" w:sz="0" w:space="0" w:color="auto"/>
        <w:left w:val="none" w:sz="0" w:space="0" w:color="auto"/>
        <w:bottom w:val="none" w:sz="0" w:space="0" w:color="auto"/>
        <w:right w:val="none" w:sz="0" w:space="0" w:color="auto"/>
      </w:divBdr>
    </w:div>
    <w:div w:id="253362380">
      <w:bodyDiv w:val="1"/>
      <w:marLeft w:val="0"/>
      <w:marRight w:val="0"/>
      <w:marTop w:val="0"/>
      <w:marBottom w:val="0"/>
      <w:divBdr>
        <w:top w:val="none" w:sz="0" w:space="0" w:color="auto"/>
        <w:left w:val="none" w:sz="0" w:space="0" w:color="auto"/>
        <w:bottom w:val="none" w:sz="0" w:space="0" w:color="auto"/>
        <w:right w:val="none" w:sz="0" w:space="0" w:color="auto"/>
      </w:divBdr>
    </w:div>
    <w:div w:id="257176966">
      <w:bodyDiv w:val="1"/>
      <w:marLeft w:val="0"/>
      <w:marRight w:val="0"/>
      <w:marTop w:val="0"/>
      <w:marBottom w:val="0"/>
      <w:divBdr>
        <w:top w:val="none" w:sz="0" w:space="0" w:color="auto"/>
        <w:left w:val="none" w:sz="0" w:space="0" w:color="auto"/>
        <w:bottom w:val="none" w:sz="0" w:space="0" w:color="auto"/>
        <w:right w:val="none" w:sz="0" w:space="0" w:color="auto"/>
      </w:divBdr>
    </w:div>
    <w:div w:id="347755838">
      <w:bodyDiv w:val="1"/>
      <w:marLeft w:val="0"/>
      <w:marRight w:val="0"/>
      <w:marTop w:val="0"/>
      <w:marBottom w:val="0"/>
      <w:divBdr>
        <w:top w:val="none" w:sz="0" w:space="0" w:color="auto"/>
        <w:left w:val="none" w:sz="0" w:space="0" w:color="auto"/>
        <w:bottom w:val="none" w:sz="0" w:space="0" w:color="auto"/>
        <w:right w:val="none" w:sz="0" w:space="0" w:color="auto"/>
      </w:divBdr>
    </w:div>
    <w:div w:id="379978338">
      <w:bodyDiv w:val="1"/>
      <w:marLeft w:val="0"/>
      <w:marRight w:val="0"/>
      <w:marTop w:val="0"/>
      <w:marBottom w:val="0"/>
      <w:divBdr>
        <w:top w:val="none" w:sz="0" w:space="0" w:color="auto"/>
        <w:left w:val="none" w:sz="0" w:space="0" w:color="auto"/>
        <w:bottom w:val="none" w:sz="0" w:space="0" w:color="auto"/>
        <w:right w:val="none" w:sz="0" w:space="0" w:color="auto"/>
      </w:divBdr>
    </w:div>
    <w:div w:id="447161632">
      <w:bodyDiv w:val="1"/>
      <w:marLeft w:val="0"/>
      <w:marRight w:val="0"/>
      <w:marTop w:val="0"/>
      <w:marBottom w:val="0"/>
      <w:divBdr>
        <w:top w:val="none" w:sz="0" w:space="0" w:color="auto"/>
        <w:left w:val="none" w:sz="0" w:space="0" w:color="auto"/>
        <w:bottom w:val="none" w:sz="0" w:space="0" w:color="auto"/>
        <w:right w:val="none" w:sz="0" w:space="0" w:color="auto"/>
      </w:divBdr>
    </w:div>
    <w:div w:id="639921354">
      <w:bodyDiv w:val="1"/>
      <w:marLeft w:val="0"/>
      <w:marRight w:val="0"/>
      <w:marTop w:val="0"/>
      <w:marBottom w:val="0"/>
      <w:divBdr>
        <w:top w:val="none" w:sz="0" w:space="0" w:color="auto"/>
        <w:left w:val="none" w:sz="0" w:space="0" w:color="auto"/>
        <w:bottom w:val="none" w:sz="0" w:space="0" w:color="auto"/>
        <w:right w:val="none" w:sz="0" w:space="0" w:color="auto"/>
      </w:divBdr>
    </w:div>
    <w:div w:id="707996203">
      <w:bodyDiv w:val="1"/>
      <w:marLeft w:val="0"/>
      <w:marRight w:val="0"/>
      <w:marTop w:val="0"/>
      <w:marBottom w:val="0"/>
      <w:divBdr>
        <w:top w:val="none" w:sz="0" w:space="0" w:color="auto"/>
        <w:left w:val="none" w:sz="0" w:space="0" w:color="auto"/>
        <w:bottom w:val="none" w:sz="0" w:space="0" w:color="auto"/>
        <w:right w:val="none" w:sz="0" w:space="0" w:color="auto"/>
      </w:divBdr>
    </w:div>
    <w:div w:id="756633870">
      <w:bodyDiv w:val="1"/>
      <w:marLeft w:val="0"/>
      <w:marRight w:val="0"/>
      <w:marTop w:val="0"/>
      <w:marBottom w:val="0"/>
      <w:divBdr>
        <w:top w:val="none" w:sz="0" w:space="0" w:color="auto"/>
        <w:left w:val="none" w:sz="0" w:space="0" w:color="auto"/>
        <w:bottom w:val="none" w:sz="0" w:space="0" w:color="auto"/>
        <w:right w:val="none" w:sz="0" w:space="0" w:color="auto"/>
      </w:divBdr>
    </w:div>
    <w:div w:id="853572120">
      <w:bodyDiv w:val="1"/>
      <w:marLeft w:val="0"/>
      <w:marRight w:val="0"/>
      <w:marTop w:val="0"/>
      <w:marBottom w:val="0"/>
      <w:divBdr>
        <w:top w:val="none" w:sz="0" w:space="0" w:color="auto"/>
        <w:left w:val="none" w:sz="0" w:space="0" w:color="auto"/>
        <w:bottom w:val="none" w:sz="0" w:space="0" w:color="auto"/>
        <w:right w:val="none" w:sz="0" w:space="0" w:color="auto"/>
      </w:divBdr>
    </w:div>
    <w:div w:id="894856003">
      <w:bodyDiv w:val="1"/>
      <w:marLeft w:val="0"/>
      <w:marRight w:val="0"/>
      <w:marTop w:val="0"/>
      <w:marBottom w:val="0"/>
      <w:divBdr>
        <w:top w:val="none" w:sz="0" w:space="0" w:color="auto"/>
        <w:left w:val="none" w:sz="0" w:space="0" w:color="auto"/>
        <w:bottom w:val="none" w:sz="0" w:space="0" w:color="auto"/>
        <w:right w:val="none" w:sz="0" w:space="0" w:color="auto"/>
      </w:divBdr>
    </w:div>
    <w:div w:id="977807814">
      <w:bodyDiv w:val="1"/>
      <w:marLeft w:val="0"/>
      <w:marRight w:val="0"/>
      <w:marTop w:val="0"/>
      <w:marBottom w:val="0"/>
      <w:divBdr>
        <w:top w:val="none" w:sz="0" w:space="0" w:color="auto"/>
        <w:left w:val="none" w:sz="0" w:space="0" w:color="auto"/>
        <w:bottom w:val="none" w:sz="0" w:space="0" w:color="auto"/>
        <w:right w:val="none" w:sz="0" w:space="0" w:color="auto"/>
      </w:divBdr>
    </w:div>
    <w:div w:id="1215966131">
      <w:bodyDiv w:val="1"/>
      <w:marLeft w:val="0"/>
      <w:marRight w:val="0"/>
      <w:marTop w:val="0"/>
      <w:marBottom w:val="0"/>
      <w:divBdr>
        <w:top w:val="none" w:sz="0" w:space="0" w:color="auto"/>
        <w:left w:val="none" w:sz="0" w:space="0" w:color="auto"/>
        <w:bottom w:val="none" w:sz="0" w:space="0" w:color="auto"/>
        <w:right w:val="none" w:sz="0" w:space="0" w:color="auto"/>
      </w:divBdr>
    </w:div>
    <w:div w:id="1349528856">
      <w:bodyDiv w:val="1"/>
      <w:marLeft w:val="0"/>
      <w:marRight w:val="0"/>
      <w:marTop w:val="0"/>
      <w:marBottom w:val="0"/>
      <w:divBdr>
        <w:top w:val="none" w:sz="0" w:space="0" w:color="auto"/>
        <w:left w:val="none" w:sz="0" w:space="0" w:color="auto"/>
        <w:bottom w:val="none" w:sz="0" w:space="0" w:color="auto"/>
        <w:right w:val="none" w:sz="0" w:space="0" w:color="auto"/>
      </w:divBdr>
    </w:div>
    <w:div w:id="1356270341">
      <w:bodyDiv w:val="1"/>
      <w:marLeft w:val="0"/>
      <w:marRight w:val="0"/>
      <w:marTop w:val="0"/>
      <w:marBottom w:val="0"/>
      <w:divBdr>
        <w:top w:val="none" w:sz="0" w:space="0" w:color="auto"/>
        <w:left w:val="none" w:sz="0" w:space="0" w:color="auto"/>
        <w:bottom w:val="none" w:sz="0" w:space="0" w:color="auto"/>
        <w:right w:val="none" w:sz="0" w:space="0" w:color="auto"/>
      </w:divBdr>
    </w:div>
    <w:div w:id="1406338929">
      <w:bodyDiv w:val="1"/>
      <w:marLeft w:val="0"/>
      <w:marRight w:val="0"/>
      <w:marTop w:val="0"/>
      <w:marBottom w:val="0"/>
      <w:divBdr>
        <w:top w:val="none" w:sz="0" w:space="0" w:color="auto"/>
        <w:left w:val="none" w:sz="0" w:space="0" w:color="auto"/>
        <w:bottom w:val="none" w:sz="0" w:space="0" w:color="auto"/>
        <w:right w:val="none" w:sz="0" w:space="0" w:color="auto"/>
      </w:divBdr>
    </w:div>
    <w:div w:id="1488936504">
      <w:bodyDiv w:val="1"/>
      <w:marLeft w:val="0"/>
      <w:marRight w:val="0"/>
      <w:marTop w:val="0"/>
      <w:marBottom w:val="0"/>
      <w:divBdr>
        <w:top w:val="none" w:sz="0" w:space="0" w:color="auto"/>
        <w:left w:val="none" w:sz="0" w:space="0" w:color="auto"/>
        <w:bottom w:val="none" w:sz="0" w:space="0" w:color="auto"/>
        <w:right w:val="none" w:sz="0" w:space="0" w:color="auto"/>
      </w:divBdr>
    </w:div>
    <w:div w:id="1590693062">
      <w:bodyDiv w:val="1"/>
      <w:marLeft w:val="0"/>
      <w:marRight w:val="0"/>
      <w:marTop w:val="0"/>
      <w:marBottom w:val="0"/>
      <w:divBdr>
        <w:top w:val="none" w:sz="0" w:space="0" w:color="auto"/>
        <w:left w:val="none" w:sz="0" w:space="0" w:color="auto"/>
        <w:bottom w:val="none" w:sz="0" w:space="0" w:color="auto"/>
        <w:right w:val="none" w:sz="0" w:space="0" w:color="auto"/>
      </w:divBdr>
    </w:div>
    <w:div w:id="1607931616">
      <w:bodyDiv w:val="1"/>
      <w:marLeft w:val="0"/>
      <w:marRight w:val="0"/>
      <w:marTop w:val="0"/>
      <w:marBottom w:val="0"/>
      <w:divBdr>
        <w:top w:val="none" w:sz="0" w:space="0" w:color="auto"/>
        <w:left w:val="none" w:sz="0" w:space="0" w:color="auto"/>
        <w:bottom w:val="none" w:sz="0" w:space="0" w:color="auto"/>
        <w:right w:val="none" w:sz="0" w:space="0" w:color="auto"/>
      </w:divBdr>
    </w:div>
    <w:div w:id="1616593978">
      <w:bodyDiv w:val="1"/>
      <w:marLeft w:val="0"/>
      <w:marRight w:val="0"/>
      <w:marTop w:val="0"/>
      <w:marBottom w:val="0"/>
      <w:divBdr>
        <w:top w:val="none" w:sz="0" w:space="0" w:color="auto"/>
        <w:left w:val="none" w:sz="0" w:space="0" w:color="auto"/>
        <w:bottom w:val="none" w:sz="0" w:space="0" w:color="auto"/>
        <w:right w:val="none" w:sz="0" w:space="0" w:color="auto"/>
      </w:divBdr>
    </w:div>
    <w:div w:id="1682510956">
      <w:bodyDiv w:val="1"/>
      <w:marLeft w:val="0"/>
      <w:marRight w:val="0"/>
      <w:marTop w:val="0"/>
      <w:marBottom w:val="0"/>
      <w:divBdr>
        <w:top w:val="none" w:sz="0" w:space="0" w:color="auto"/>
        <w:left w:val="none" w:sz="0" w:space="0" w:color="auto"/>
        <w:bottom w:val="none" w:sz="0" w:space="0" w:color="auto"/>
        <w:right w:val="none" w:sz="0" w:space="0" w:color="auto"/>
      </w:divBdr>
    </w:div>
    <w:div w:id="1695493399">
      <w:bodyDiv w:val="1"/>
      <w:marLeft w:val="0"/>
      <w:marRight w:val="0"/>
      <w:marTop w:val="0"/>
      <w:marBottom w:val="0"/>
      <w:divBdr>
        <w:top w:val="none" w:sz="0" w:space="0" w:color="auto"/>
        <w:left w:val="none" w:sz="0" w:space="0" w:color="auto"/>
        <w:bottom w:val="none" w:sz="0" w:space="0" w:color="auto"/>
        <w:right w:val="none" w:sz="0" w:space="0" w:color="auto"/>
      </w:divBdr>
    </w:div>
    <w:div w:id="1705984567">
      <w:bodyDiv w:val="1"/>
      <w:marLeft w:val="0"/>
      <w:marRight w:val="0"/>
      <w:marTop w:val="0"/>
      <w:marBottom w:val="0"/>
      <w:divBdr>
        <w:top w:val="none" w:sz="0" w:space="0" w:color="auto"/>
        <w:left w:val="none" w:sz="0" w:space="0" w:color="auto"/>
        <w:bottom w:val="none" w:sz="0" w:space="0" w:color="auto"/>
        <w:right w:val="none" w:sz="0" w:space="0" w:color="auto"/>
      </w:divBdr>
    </w:div>
    <w:div w:id="1720935693">
      <w:bodyDiv w:val="1"/>
      <w:marLeft w:val="0"/>
      <w:marRight w:val="0"/>
      <w:marTop w:val="0"/>
      <w:marBottom w:val="0"/>
      <w:divBdr>
        <w:top w:val="none" w:sz="0" w:space="0" w:color="auto"/>
        <w:left w:val="none" w:sz="0" w:space="0" w:color="auto"/>
        <w:bottom w:val="none" w:sz="0" w:space="0" w:color="auto"/>
        <w:right w:val="none" w:sz="0" w:space="0" w:color="auto"/>
      </w:divBdr>
    </w:div>
    <w:div w:id="1798404512">
      <w:bodyDiv w:val="1"/>
      <w:marLeft w:val="0"/>
      <w:marRight w:val="0"/>
      <w:marTop w:val="0"/>
      <w:marBottom w:val="0"/>
      <w:divBdr>
        <w:top w:val="none" w:sz="0" w:space="0" w:color="auto"/>
        <w:left w:val="none" w:sz="0" w:space="0" w:color="auto"/>
        <w:bottom w:val="none" w:sz="0" w:space="0" w:color="auto"/>
        <w:right w:val="none" w:sz="0" w:space="0" w:color="auto"/>
      </w:divBdr>
    </w:div>
    <w:div w:id="1833788086">
      <w:bodyDiv w:val="1"/>
      <w:marLeft w:val="0"/>
      <w:marRight w:val="0"/>
      <w:marTop w:val="0"/>
      <w:marBottom w:val="0"/>
      <w:divBdr>
        <w:top w:val="none" w:sz="0" w:space="0" w:color="auto"/>
        <w:left w:val="none" w:sz="0" w:space="0" w:color="auto"/>
        <w:bottom w:val="none" w:sz="0" w:space="0" w:color="auto"/>
        <w:right w:val="none" w:sz="0" w:space="0" w:color="auto"/>
      </w:divBdr>
    </w:div>
    <w:div w:id="1913587085">
      <w:bodyDiv w:val="1"/>
      <w:marLeft w:val="0"/>
      <w:marRight w:val="0"/>
      <w:marTop w:val="0"/>
      <w:marBottom w:val="0"/>
      <w:divBdr>
        <w:top w:val="none" w:sz="0" w:space="0" w:color="auto"/>
        <w:left w:val="none" w:sz="0" w:space="0" w:color="auto"/>
        <w:bottom w:val="none" w:sz="0" w:space="0" w:color="auto"/>
        <w:right w:val="none" w:sz="0" w:space="0" w:color="auto"/>
      </w:divBdr>
    </w:div>
    <w:div w:id="2014183827">
      <w:bodyDiv w:val="1"/>
      <w:marLeft w:val="0"/>
      <w:marRight w:val="0"/>
      <w:marTop w:val="0"/>
      <w:marBottom w:val="0"/>
      <w:divBdr>
        <w:top w:val="none" w:sz="0" w:space="0" w:color="auto"/>
        <w:left w:val="none" w:sz="0" w:space="0" w:color="auto"/>
        <w:bottom w:val="none" w:sz="0" w:space="0" w:color="auto"/>
        <w:right w:val="none" w:sz="0" w:space="0" w:color="auto"/>
      </w:divBdr>
    </w:div>
    <w:div w:id="2014647832">
      <w:bodyDiv w:val="1"/>
      <w:marLeft w:val="0"/>
      <w:marRight w:val="0"/>
      <w:marTop w:val="0"/>
      <w:marBottom w:val="0"/>
      <w:divBdr>
        <w:top w:val="none" w:sz="0" w:space="0" w:color="auto"/>
        <w:left w:val="none" w:sz="0" w:space="0" w:color="auto"/>
        <w:bottom w:val="none" w:sz="0" w:space="0" w:color="auto"/>
        <w:right w:val="none" w:sz="0" w:space="0" w:color="auto"/>
      </w:divBdr>
    </w:div>
    <w:div w:id="2020152637">
      <w:bodyDiv w:val="1"/>
      <w:marLeft w:val="0"/>
      <w:marRight w:val="0"/>
      <w:marTop w:val="0"/>
      <w:marBottom w:val="0"/>
      <w:divBdr>
        <w:top w:val="none" w:sz="0" w:space="0" w:color="auto"/>
        <w:left w:val="none" w:sz="0" w:space="0" w:color="auto"/>
        <w:bottom w:val="none" w:sz="0" w:space="0" w:color="auto"/>
        <w:right w:val="none" w:sz="0" w:space="0" w:color="auto"/>
      </w:divBdr>
    </w:div>
    <w:div w:id="20944257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hyperlink" Target="https://www.osinergmin.gob.pe/" TargetMode="Externa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hyperlink" Target="mailto:pespinoza@poderosa.com.pe" TargetMode="External"/><Relationship Id="rId19" Type="http://schemas.openxmlformats.org/officeDocument/2006/relationships/image" Target="media/image5.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BA318638410974CA4E7C90EE3494877" ma:contentTypeVersion="14" ma:contentTypeDescription="Crear nuevo documento." ma:contentTypeScope="" ma:versionID="9a7040258640ac1f8134f9c3c4ae51f3">
  <xsd:schema xmlns:xsd="http://www.w3.org/2001/XMLSchema" xmlns:xs="http://www.w3.org/2001/XMLSchema" xmlns:p="http://schemas.microsoft.com/office/2006/metadata/properties" xmlns:ns3="7edb57e5-5ff0-49e7-9058-c43873c65e56" xmlns:ns4="e890d6e2-919c-4116-bfe5-898b455ef214" targetNamespace="http://schemas.microsoft.com/office/2006/metadata/properties" ma:root="true" ma:fieldsID="05072930d09754f0e2e4042e6e6c078a" ns3:_="" ns4:_="">
    <xsd:import namespace="7edb57e5-5ff0-49e7-9058-c43873c65e56"/>
    <xsd:import namespace="e890d6e2-919c-4116-bfe5-898b455ef21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LengthInSeconds" minOccurs="0"/>
                <xsd:element ref="ns3:MediaServiceObjectDetectorVersions"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db57e5-5ff0-49e7-9058-c43873c65e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90d6e2-919c-4116-bfe5-898b455ef214"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7edb57e5-5ff0-49e7-9058-c43873c65e56" xsi:nil="true"/>
  </documentManagement>
</p:properties>
</file>

<file path=customXml/itemProps1.xml><?xml version="1.0" encoding="utf-8"?>
<ds:datastoreItem xmlns:ds="http://schemas.openxmlformats.org/officeDocument/2006/customXml" ds:itemID="{96BEA19E-99C2-487E-8AB9-FA6A23875D3F}">
  <ds:schemaRefs>
    <ds:schemaRef ds:uri="http://schemas.microsoft.com/sharepoint/v3/contenttype/forms"/>
  </ds:schemaRefs>
</ds:datastoreItem>
</file>

<file path=customXml/itemProps2.xml><?xml version="1.0" encoding="utf-8"?>
<ds:datastoreItem xmlns:ds="http://schemas.openxmlformats.org/officeDocument/2006/customXml" ds:itemID="{888B81D4-5742-49CB-90CB-EB37CEF902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db57e5-5ff0-49e7-9058-c43873c65e56"/>
    <ds:schemaRef ds:uri="e890d6e2-919c-4116-bfe5-898b455ef2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0DA032-13E9-484A-8B05-8BB1FA14A21C}">
  <ds:schemaRefs>
    <ds:schemaRef ds:uri="http://schemas.microsoft.com/office/2006/metadata/properties"/>
    <ds:schemaRef ds:uri="http://schemas.microsoft.com/office/infopath/2007/PartnerControls"/>
    <ds:schemaRef ds:uri="7edb57e5-5ff0-49e7-9058-c43873c65e56"/>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3324</Words>
  <Characters>18285</Characters>
  <Application>Microsoft Office Word</Application>
  <DocSecurity>0</DocSecurity>
  <Lines>152</Lines>
  <Paragraphs>43</Paragraphs>
  <ScaleCrop>false</ScaleCrop>
  <Company>ISTerre</Company>
  <LinksUpToDate>false</LinksUpToDate>
  <CharactersWithSpaces>21566</CharactersWithSpaces>
  <SharedDoc>false</SharedDoc>
  <HLinks>
    <vt:vector size="12" baseType="variant">
      <vt:variant>
        <vt:i4>8257575</vt:i4>
      </vt:variant>
      <vt:variant>
        <vt:i4>3</vt:i4>
      </vt:variant>
      <vt:variant>
        <vt:i4>0</vt:i4>
      </vt:variant>
      <vt:variant>
        <vt:i4>5</vt:i4>
      </vt:variant>
      <vt:variant>
        <vt:lpwstr>https://www.osinergmin.gob.pe/</vt:lpwstr>
      </vt:variant>
      <vt:variant>
        <vt:lpwstr/>
      </vt:variant>
      <vt:variant>
        <vt:i4>1638513</vt:i4>
      </vt:variant>
      <vt:variant>
        <vt:i4>0</vt:i4>
      </vt:variant>
      <vt:variant>
        <vt:i4>0</vt:i4>
      </vt:variant>
      <vt:variant>
        <vt:i4>5</vt:i4>
      </vt:variant>
      <vt:variant>
        <vt:lpwstr>mailto:pespinoza@poderosa.com.pe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Sempéré</dc:creator>
  <cp:keywords/>
  <cp:lastModifiedBy>Arteaga P. Ariana F.</cp:lastModifiedBy>
  <cp:revision>3</cp:revision>
  <cp:lastPrinted>2015-02-13T16:19:00Z</cp:lastPrinted>
  <dcterms:created xsi:type="dcterms:W3CDTF">2025-07-16T15:57:00Z</dcterms:created>
  <dcterms:modified xsi:type="dcterms:W3CDTF">2025-07-18T16:43:00Z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0x0101004BA318638410974CA4E7C90EE3494877</vt:lpwstr>
  </property>
</Properties>
</file>