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199E3" w14:textId="25B6672F" w:rsidR="007806DB" w:rsidRDefault="00D5001B" w:rsidP="00FF1EB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Título:</w:t>
      </w:r>
      <w:r w:rsidR="00356909">
        <w:rPr>
          <w:rFonts w:ascii="Arial" w:hAnsi="Arial" w:cs="Arial"/>
          <w:b/>
          <w:bCs/>
          <w:sz w:val="22"/>
          <w:szCs w:val="22"/>
        </w:rPr>
        <w:t xml:space="preserve"> </w:t>
      </w:r>
      <w:r w:rsidR="009D4773" w:rsidRPr="009D4773">
        <w:rPr>
          <w:rFonts w:ascii="Arial" w:hAnsi="Arial" w:cs="Arial"/>
          <w:sz w:val="22"/>
          <w:szCs w:val="22"/>
        </w:rPr>
        <w:t>Experiencias en la gestión segura de componentes mineros: Pilas de lixiviación, depósito de desmonte y tajos.</w:t>
      </w:r>
    </w:p>
    <w:p w14:paraId="342FAC68" w14:textId="276FB520" w:rsidR="005150A4" w:rsidRPr="005150A4" w:rsidRDefault="00D5001B" w:rsidP="005150A4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F30DE7">
        <w:rPr>
          <w:rFonts w:ascii="Arial" w:hAnsi="Arial" w:cs="Arial"/>
          <w:b/>
          <w:bCs/>
          <w:sz w:val="22"/>
          <w:szCs w:val="22"/>
        </w:rPr>
        <w:t>Tema:</w:t>
      </w:r>
      <w:r w:rsidR="00356909">
        <w:rPr>
          <w:rFonts w:ascii="Arial" w:hAnsi="Arial" w:cs="Arial"/>
          <w:b/>
          <w:bCs/>
          <w:sz w:val="22"/>
          <w:szCs w:val="22"/>
        </w:rPr>
        <w:t xml:space="preserve"> </w:t>
      </w:r>
      <w:r w:rsidR="005150A4" w:rsidRPr="005150A4">
        <w:rPr>
          <w:rFonts w:ascii="Arial" w:hAnsi="Arial" w:cs="Arial"/>
          <w:sz w:val="22"/>
          <w:szCs w:val="22"/>
          <w:lang w:val="es-PE"/>
        </w:rPr>
        <w:t xml:space="preserve">Geotecnia / Geomecánica. </w:t>
      </w:r>
    </w:p>
    <w:p w14:paraId="1B4472E1" w14:textId="23F5D4FE" w:rsidR="00D5001B" w:rsidRDefault="00356909" w:rsidP="00FF1EB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Categoría:</w:t>
      </w:r>
      <w:r w:rsidRPr="00B650F7">
        <w:rPr>
          <w:rFonts w:ascii="Arial" w:hAnsi="Arial" w:cs="Arial"/>
          <w:sz w:val="22"/>
          <w:szCs w:val="22"/>
        </w:rPr>
        <w:t xml:space="preserve"> </w:t>
      </w:r>
      <w:r w:rsidR="00B650F7" w:rsidRPr="00B650F7">
        <w:rPr>
          <w:rFonts w:ascii="Arial" w:hAnsi="Arial" w:cs="Arial"/>
          <w:sz w:val="22"/>
          <w:szCs w:val="22"/>
        </w:rPr>
        <w:t>Operaciones mineras y gestión de activos</w:t>
      </w:r>
      <w:r w:rsidRPr="00B650F7">
        <w:rPr>
          <w:rFonts w:ascii="Arial" w:hAnsi="Arial" w:cs="Arial"/>
          <w:sz w:val="22"/>
          <w:szCs w:val="22"/>
        </w:rPr>
        <w:t>.</w:t>
      </w:r>
    </w:p>
    <w:p w14:paraId="061C9987" w14:textId="77777777" w:rsidR="00B642FB" w:rsidRDefault="00356909" w:rsidP="00B642FB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A2D54">
        <w:rPr>
          <w:rFonts w:ascii="Arial" w:hAnsi="Arial" w:cs="Arial"/>
          <w:b/>
          <w:bCs/>
          <w:sz w:val="22"/>
          <w:szCs w:val="22"/>
        </w:rPr>
        <w:t>Datos del autor y coautores</w:t>
      </w:r>
      <w:r w:rsidR="007A2D54" w:rsidRPr="007A2D54">
        <w:rPr>
          <w:rFonts w:ascii="Arial" w:hAnsi="Arial" w:cs="Arial"/>
          <w:b/>
          <w:bCs/>
          <w:sz w:val="22"/>
          <w:szCs w:val="22"/>
        </w:rPr>
        <w:t>:</w:t>
      </w:r>
      <w:r w:rsidR="00B650F7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7C11F36A" w14:textId="64A0C118" w:rsidR="00B642FB" w:rsidRPr="00B642FB" w:rsidRDefault="00B642FB" w:rsidP="00B642F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B642FB">
        <w:rPr>
          <w:rFonts w:ascii="Arial" w:hAnsi="Arial" w:cs="Arial"/>
          <w:sz w:val="22"/>
          <w:szCs w:val="22"/>
        </w:rPr>
        <w:t>Nombre: Juan Rolin Carhuaricra Capcha</w:t>
      </w:r>
    </w:p>
    <w:p w14:paraId="57B4182D" w14:textId="23A47D90" w:rsidR="00B642FB" w:rsidRPr="00B642FB" w:rsidRDefault="00B642FB" w:rsidP="00B642F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B642FB">
        <w:rPr>
          <w:rFonts w:ascii="Arial" w:hAnsi="Arial" w:cs="Arial"/>
          <w:sz w:val="22"/>
          <w:szCs w:val="22"/>
        </w:rPr>
        <w:t>Empres</w:t>
      </w:r>
      <w:r w:rsidR="000F581B">
        <w:rPr>
          <w:rFonts w:ascii="Arial" w:hAnsi="Arial" w:cs="Arial"/>
          <w:sz w:val="22"/>
          <w:szCs w:val="22"/>
        </w:rPr>
        <w:t xml:space="preserve">a: </w:t>
      </w:r>
      <w:r w:rsidRPr="00B642FB">
        <w:rPr>
          <w:rFonts w:ascii="Arial" w:hAnsi="Arial" w:cs="Arial"/>
          <w:sz w:val="22"/>
          <w:szCs w:val="22"/>
        </w:rPr>
        <w:t>Minsur-Pucamarca</w:t>
      </w:r>
    </w:p>
    <w:p w14:paraId="33105B21" w14:textId="77777777" w:rsidR="00B642FB" w:rsidRDefault="00B642FB" w:rsidP="00B642F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B642FB">
        <w:rPr>
          <w:rFonts w:ascii="Arial" w:hAnsi="Arial" w:cs="Arial"/>
          <w:sz w:val="22"/>
          <w:szCs w:val="22"/>
        </w:rPr>
        <w:t>Cargo: Superintendente de geotecnia</w:t>
      </w:r>
    </w:p>
    <w:p w14:paraId="133DA774" w14:textId="7D778DED" w:rsidR="000F581B" w:rsidRPr="00B642FB" w:rsidRDefault="000F581B" w:rsidP="00B642F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Pr="00B642FB">
        <w:rPr>
          <w:rFonts w:ascii="Arial" w:hAnsi="Arial" w:cs="Arial"/>
          <w:sz w:val="22"/>
          <w:szCs w:val="22"/>
        </w:rPr>
        <w:t xml:space="preserve">irección: </w:t>
      </w:r>
      <w:r w:rsidR="002A1162" w:rsidRPr="002A1162">
        <w:rPr>
          <w:rFonts w:ascii="Arial" w:hAnsi="Arial" w:cs="Arial"/>
          <w:sz w:val="22"/>
          <w:szCs w:val="22"/>
        </w:rPr>
        <w:t>Los girasoles de Chaclacayo. Pasaje las gardenias CVA3</w:t>
      </w:r>
      <w:r w:rsidR="002A1162">
        <w:rPr>
          <w:rFonts w:ascii="Arial" w:hAnsi="Arial" w:cs="Arial"/>
          <w:sz w:val="22"/>
          <w:szCs w:val="22"/>
        </w:rPr>
        <w:t xml:space="preserve"> -</w:t>
      </w:r>
      <w:r w:rsidRPr="00B642FB">
        <w:rPr>
          <w:rFonts w:ascii="Arial" w:hAnsi="Arial" w:cs="Arial"/>
          <w:sz w:val="22"/>
          <w:szCs w:val="22"/>
        </w:rPr>
        <w:t>Lima</w:t>
      </w:r>
    </w:p>
    <w:p w14:paraId="1584C03B" w14:textId="77777777" w:rsidR="00B642FB" w:rsidRPr="00B642FB" w:rsidRDefault="00B642FB" w:rsidP="00B642F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B642FB">
        <w:rPr>
          <w:rFonts w:ascii="Arial" w:hAnsi="Arial" w:cs="Arial"/>
          <w:sz w:val="22"/>
          <w:szCs w:val="22"/>
        </w:rPr>
        <w:t>Email: juan.carhuaricra@minsur.com</w:t>
      </w:r>
    </w:p>
    <w:p w14:paraId="20CF569A" w14:textId="77777777" w:rsidR="00B642FB" w:rsidRPr="00B642FB" w:rsidRDefault="00B642FB" w:rsidP="00B642F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B642FB">
        <w:rPr>
          <w:rFonts w:ascii="Arial" w:hAnsi="Arial" w:cs="Arial"/>
          <w:sz w:val="22"/>
          <w:szCs w:val="22"/>
        </w:rPr>
        <w:t>Email: carhuarij28@gmail.com</w:t>
      </w:r>
    </w:p>
    <w:p w14:paraId="6B935EAE" w14:textId="46A3E9C2" w:rsidR="007A2D54" w:rsidRPr="007A2D54" w:rsidRDefault="00B642FB" w:rsidP="00B642FB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B642FB">
        <w:rPr>
          <w:rFonts w:ascii="Arial" w:hAnsi="Arial" w:cs="Arial"/>
          <w:sz w:val="22"/>
          <w:szCs w:val="22"/>
        </w:rPr>
        <w:t>Celular: 989284646</w:t>
      </w:r>
    </w:p>
    <w:p w14:paraId="2BF7D1EB" w14:textId="77777777" w:rsidR="00D5001B" w:rsidRPr="00F30DE7" w:rsidRDefault="00D5001B" w:rsidP="00FF1EB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Palabras clave:</w:t>
      </w:r>
    </w:p>
    <w:p w14:paraId="06C35CDF" w14:textId="10EF859C" w:rsidR="00D5001B" w:rsidRPr="00F30DE7" w:rsidRDefault="0095465C" w:rsidP="00FF1EB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Ingeniero de registro (EoR), Panel geotécnico independiente (IGRB), Gobernanza técnica, Pilas de lixiviación, Sostenibilidad operativa, Instrumentación geotécnica.</w:t>
      </w:r>
    </w:p>
    <w:p w14:paraId="36963BA9" w14:textId="77777777" w:rsidR="007A2D54" w:rsidRDefault="00D5001B" w:rsidP="00FF1EB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1. Contexto del trabajo</w:t>
      </w:r>
    </w:p>
    <w:p w14:paraId="20EA964A" w14:textId="194ED9B8" w:rsidR="0095465C" w:rsidRPr="0095465C" w:rsidRDefault="0095465C" w:rsidP="0095465C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95465C">
        <w:rPr>
          <w:rFonts w:ascii="Arial" w:hAnsi="Arial" w:cs="Arial"/>
          <w:sz w:val="22"/>
          <w:szCs w:val="22"/>
        </w:rPr>
        <w:t xml:space="preserve">La seguridad y sostenibilidad de una operación minera dependen en gran medida de la gestión adecuada de sus componentes geotécnicos clave: tajos, depósitos de desmonte y pilas de lixiviación. Estos elementos presentan desafíos técnicos complejos asociados </w:t>
      </w:r>
      <w:r>
        <w:rPr>
          <w:rFonts w:ascii="Arial" w:hAnsi="Arial" w:cs="Arial"/>
          <w:sz w:val="22"/>
          <w:szCs w:val="22"/>
        </w:rPr>
        <w:t>a la estabilidad</w:t>
      </w:r>
      <w:r w:rsidRPr="0095465C">
        <w:rPr>
          <w:rFonts w:ascii="Arial" w:hAnsi="Arial" w:cs="Arial"/>
          <w:sz w:val="22"/>
          <w:szCs w:val="22"/>
        </w:rPr>
        <w:t>.</w:t>
      </w:r>
    </w:p>
    <w:p w14:paraId="6D9D439C" w14:textId="13EE0237" w:rsidR="0095465C" w:rsidRPr="0095465C" w:rsidRDefault="0095465C" w:rsidP="0095465C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95465C">
        <w:rPr>
          <w:rFonts w:ascii="Arial" w:hAnsi="Arial" w:cs="Arial"/>
          <w:sz w:val="22"/>
          <w:szCs w:val="22"/>
        </w:rPr>
        <w:t>En este contexto, la implementación de un enfoque integral de gestión</w:t>
      </w:r>
      <w:r w:rsidR="00D0242E">
        <w:rPr>
          <w:rFonts w:ascii="Arial" w:hAnsi="Arial" w:cs="Arial"/>
          <w:sz w:val="22"/>
          <w:szCs w:val="22"/>
        </w:rPr>
        <w:t xml:space="preserve"> </w:t>
      </w:r>
      <w:r w:rsidRPr="0095465C">
        <w:rPr>
          <w:rFonts w:ascii="Arial" w:hAnsi="Arial" w:cs="Arial"/>
          <w:sz w:val="22"/>
          <w:szCs w:val="22"/>
        </w:rPr>
        <w:t xml:space="preserve">que combina monitoreo geotécnico, validación de diseño, revisión externa resulta fundamental. La </w:t>
      </w:r>
      <w:r w:rsidR="00D0242E" w:rsidRPr="0095465C">
        <w:rPr>
          <w:rFonts w:ascii="Arial" w:hAnsi="Arial" w:cs="Arial"/>
          <w:sz w:val="22"/>
          <w:szCs w:val="22"/>
        </w:rPr>
        <w:t>participación</w:t>
      </w:r>
      <w:r w:rsidRPr="0095465C">
        <w:rPr>
          <w:rFonts w:ascii="Arial" w:hAnsi="Arial" w:cs="Arial"/>
          <w:sz w:val="22"/>
          <w:szCs w:val="22"/>
        </w:rPr>
        <w:t xml:space="preserve"> del Ingeniero de Registro (EoR), así como la supervisión técnica especializada a través del Panel Geotécnico Independiente (IGRB), aportan una mirada crítica,</w:t>
      </w:r>
      <w:r w:rsidR="00D0242E">
        <w:rPr>
          <w:rFonts w:ascii="Arial" w:hAnsi="Arial" w:cs="Arial"/>
          <w:sz w:val="22"/>
          <w:szCs w:val="22"/>
        </w:rPr>
        <w:t xml:space="preserve"> s</w:t>
      </w:r>
      <w:r w:rsidRPr="0095465C">
        <w:rPr>
          <w:rFonts w:ascii="Arial" w:hAnsi="Arial" w:cs="Arial"/>
          <w:sz w:val="22"/>
          <w:szCs w:val="22"/>
        </w:rPr>
        <w:t>obre el desempeño de las infraestructuras.</w:t>
      </w:r>
    </w:p>
    <w:p w14:paraId="023D44AA" w14:textId="0DC3E2EC" w:rsidR="0095465C" w:rsidRPr="0095465C" w:rsidRDefault="0095465C" w:rsidP="0095465C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95465C">
        <w:rPr>
          <w:rFonts w:ascii="Arial" w:hAnsi="Arial" w:cs="Arial"/>
          <w:sz w:val="22"/>
          <w:szCs w:val="22"/>
        </w:rPr>
        <w:t xml:space="preserve">La instrumentación geotécnica, </w:t>
      </w:r>
      <w:r w:rsidR="00453DE1">
        <w:rPr>
          <w:rFonts w:ascii="Arial" w:hAnsi="Arial" w:cs="Arial"/>
          <w:sz w:val="22"/>
          <w:szCs w:val="22"/>
        </w:rPr>
        <w:t xml:space="preserve">ayuda a sustentar </w:t>
      </w:r>
      <w:r w:rsidRPr="0095465C">
        <w:rPr>
          <w:rFonts w:ascii="Arial" w:hAnsi="Arial" w:cs="Arial"/>
          <w:sz w:val="22"/>
          <w:szCs w:val="22"/>
        </w:rPr>
        <w:t>la toma de decisiones operativas</w:t>
      </w:r>
      <w:r w:rsidR="00453DE1">
        <w:rPr>
          <w:rFonts w:ascii="Arial" w:hAnsi="Arial" w:cs="Arial"/>
          <w:sz w:val="22"/>
          <w:szCs w:val="22"/>
        </w:rPr>
        <w:t xml:space="preserve"> y fortalece</w:t>
      </w:r>
      <w:r w:rsidRPr="0095465C">
        <w:rPr>
          <w:rFonts w:ascii="Arial" w:hAnsi="Arial" w:cs="Arial"/>
          <w:sz w:val="22"/>
          <w:szCs w:val="22"/>
        </w:rPr>
        <w:t xml:space="preserve"> una cultura de prevención. Esta experiencia muestra que una operación con una gobernanza geotécnica clara</w:t>
      </w:r>
      <w:r w:rsidR="00453DE1">
        <w:rPr>
          <w:rFonts w:ascii="Arial" w:hAnsi="Arial" w:cs="Arial"/>
          <w:sz w:val="22"/>
          <w:szCs w:val="22"/>
        </w:rPr>
        <w:t xml:space="preserve"> </w:t>
      </w:r>
      <w:r w:rsidRPr="0095465C">
        <w:rPr>
          <w:rFonts w:ascii="Arial" w:hAnsi="Arial" w:cs="Arial"/>
          <w:sz w:val="22"/>
          <w:szCs w:val="22"/>
        </w:rPr>
        <w:t xml:space="preserve">donde se </w:t>
      </w:r>
      <w:r w:rsidR="00453DE1">
        <w:rPr>
          <w:rFonts w:ascii="Arial" w:hAnsi="Arial" w:cs="Arial"/>
          <w:sz w:val="22"/>
          <w:szCs w:val="22"/>
        </w:rPr>
        <w:t xml:space="preserve">combina </w:t>
      </w:r>
      <w:r w:rsidRPr="0095465C">
        <w:rPr>
          <w:rFonts w:ascii="Arial" w:hAnsi="Arial" w:cs="Arial"/>
          <w:sz w:val="22"/>
          <w:szCs w:val="22"/>
        </w:rPr>
        <w:t>el diseño,</w:t>
      </w:r>
      <w:r w:rsidR="00453DE1">
        <w:rPr>
          <w:rFonts w:ascii="Arial" w:hAnsi="Arial" w:cs="Arial"/>
          <w:sz w:val="22"/>
          <w:szCs w:val="22"/>
        </w:rPr>
        <w:t xml:space="preserve"> </w:t>
      </w:r>
      <w:r w:rsidRPr="0095465C">
        <w:rPr>
          <w:rFonts w:ascii="Arial" w:hAnsi="Arial" w:cs="Arial"/>
          <w:sz w:val="22"/>
          <w:szCs w:val="22"/>
        </w:rPr>
        <w:t>monitoreo, validación externa y respuesta temprana</w:t>
      </w:r>
      <w:r w:rsidR="00453DE1">
        <w:rPr>
          <w:rFonts w:ascii="Arial" w:hAnsi="Arial" w:cs="Arial"/>
          <w:sz w:val="22"/>
          <w:szCs w:val="22"/>
        </w:rPr>
        <w:t xml:space="preserve"> representa </w:t>
      </w:r>
      <w:r w:rsidRPr="0095465C">
        <w:rPr>
          <w:rFonts w:ascii="Arial" w:hAnsi="Arial" w:cs="Arial"/>
          <w:sz w:val="22"/>
          <w:szCs w:val="22"/>
        </w:rPr>
        <w:t>condiciones seguras, resilientes y alineadas con estándares de sostenibilidad.</w:t>
      </w:r>
    </w:p>
    <w:p w14:paraId="464583D3" w14:textId="77777777" w:rsidR="00D5001B" w:rsidRPr="00F30DE7" w:rsidRDefault="00D5001B" w:rsidP="00FF1EB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2. Objetivos del trabajo</w:t>
      </w:r>
    </w:p>
    <w:p w14:paraId="05F6BFBA" w14:textId="18E9297E" w:rsidR="0095465C" w:rsidRPr="00453DE1" w:rsidRDefault="00453DE1" w:rsidP="00453DE1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95465C" w:rsidRPr="00453DE1">
        <w:rPr>
          <w:rFonts w:ascii="Arial" w:hAnsi="Arial" w:cs="Arial"/>
          <w:sz w:val="22"/>
          <w:szCs w:val="22"/>
        </w:rPr>
        <w:t>ompartir la experiencia técnica en la gestión segura y sostenible de los principales componentes geotécnicos de una unidad minera</w:t>
      </w:r>
      <w:r w:rsidRPr="00453DE1">
        <w:rPr>
          <w:rFonts w:ascii="Arial" w:hAnsi="Arial" w:cs="Arial"/>
          <w:sz w:val="22"/>
          <w:szCs w:val="22"/>
        </w:rPr>
        <w:t xml:space="preserve">: </w:t>
      </w:r>
      <w:r w:rsidR="0095465C" w:rsidRPr="00453DE1">
        <w:rPr>
          <w:rFonts w:ascii="Arial" w:hAnsi="Arial" w:cs="Arial"/>
          <w:sz w:val="22"/>
          <w:szCs w:val="22"/>
        </w:rPr>
        <w:t>pilas de lixiviación, depósitos de desmonte y taludes del tajo</w:t>
      </w:r>
      <w:r w:rsidRPr="00453DE1">
        <w:rPr>
          <w:rFonts w:ascii="Arial" w:hAnsi="Arial" w:cs="Arial"/>
          <w:sz w:val="22"/>
          <w:szCs w:val="22"/>
        </w:rPr>
        <w:t xml:space="preserve"> </w:t>
      </w:r>
      <w:r w:rsidR="0095465C" w:rsidRPr="00453DE1">
        <w:rPr>
          <w:rFonts w:ascii="Arial" w:hAnsi="Arial" w:cs="Arial"/>
          <w:sz w:val="22"/>
          <w:szCs w:val="22"/>
        </w:rPr>
        <w:t>mediante un enfoque preventivo, integrado y alineado con estándares de gobernanza.</w:t>
      </w:r>
    </w:p>
    <w:p w14:paraId="56889C9F" w14:textId="1020F2DB" w:rsidR="0095465C" w:rsidRPr="00453DE1" w:rsidRDefault="00453DE1" w:rsidP="00453DE1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</w:t>
      </w:r>
      <w:r w:rsidR="0095465C" w:rsidRPr="00453DE1">
        <w:rPr>
          <w:rFonts w:ascii="Arial" w:hAnsi="Arial" w:cs="Arial"/>
          <w:sz w:val="22"/>
          <w:szCs w:val="22"/>
        </w:rPr>
        <w:t xml:space="preserve">ostrar cómo la articulación entre instrumentación geotécnica, monitoreo activo, participación del Ingeniero de Registro (EoR), revisión independiente a través </w:t>
      </w:r>
      <w:r w:rsidR="0095465C" w:rsidRPr="00453DE1">
        <w:rPr>
          <w:rFonts w:ascii="Arial" w:hAnsi="Arial" w:cs="Arial"/>
          <w:sz w:val="22"/>
          <w:szCs w:val="22"/>
        </w:rPr>
        <w:lastRenderedPageBreak/>
        <w:t>del Panel Geotécnico (IGRB) y criterios operativos definidos anticipa riesgos, y toma decisiones oportunas con base en datos confiables.</w:t>
      </w:r>
    </w:p>
    <w:p w14:paraId="1DBC9427" w14:textId="23D3F4E8" w:rsidR="00453DE1" w:rsidRPr="00E55A40" w:rsidRDefault="00453DE1" w:rsidP="00453DE1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>C</w:t>
      </w:r>
      <w:r w:rsidR="0095465C" w:rsidRPr="00453DE1">
        <w:rPr>
          <w:rFonts w:ascii="Arial" w:hAnsi="Arial" w:cs="Arial"/>
          <w:sz w:val="22"/>
          <w:szCs w:val="22"/>
        </w:rPr>
        <w:t>ontribui</w:t>
      </w:r>
      <w:r w:rsidR="00CA4C14">
        <w:rPr>
          <w:rFonts w:ascii="Arial" w:hAnsi="Arial" w:cs="Arial"/>
          <w:sz w:val="22"/>
          <w:szCs w:val="22"/>
        </w:rPr>
        <w:t>r</w:t>
      </w:r>
      <w:r w:rsidR="0095465C" w:rsidRPr="00453DE1">
        <w:rPr>
          <w:rFonts w:ascii="Arial" w:hAnsi="Arial" w:cs="Arial"/>
          <w:sz w:val="22"/>
          <w:szCs w:val="22"/>
        </w:rPr>
        <w:t xml:space="preserve"> no solo a sostener condiciones seguras, sino también a fortalecer una cultura técnica proactiva, alineada con los principios de continuidad operativa, cumplimiento normativo y sostenibilidad a lo largo del ciclo de vida de cada componente.</w:t>
      </w:r>
    </w:p>
    <w:p w14:paraId="7FCF391F" w14:textId="3D707E15" w:rsidR="00D5001B" w:rsidRPr="00F30DE7" w:rsidRDefault="00D5001B" w:rsidP="0095465C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3. Metodología empleada</w:t>
      </w:r>
    </w:p>
    <w:p w14:paraId="7795B642" w14:textId="2EA3CD4A" w:rsidR="00EC34EE" w:rsidRPr="00453DE1" w:rsidRDefault="00EC34EE" w:rsidP="00453DE1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>La metodología aplicada en esta experiencia se basa en una gestión integrada de los componentes geotécnicos críticos de la operación minera</w:t>
      </w:r>
      <w:r w:rsidR="00453DE1" w:rsidRPr="00453DE1">
        <w:rPr>
          <w:rFonts w:ascii="Arial" w:hAnsi="Arial" w:cs="Arial"/>
          <w:sz w:val="22"/>
          <w:szCs w:val="22"/>
        </w:rPr>
        <w:t>: P</w:t>
      </w:r>
      <w:r w:rsidRPr="00453DE1">
        <w:rPr>
          <w:rFonts w:ascii="Arial" w:hAnsi="Arial" w:cs="Arial"/>
          <w:sz w:val="22"/>
          <w:szCs w:val="22"/>
        </w:rPr>
        <w:t>ilas de lixiviación, depósitos de desmonte y taludes del tajo</w:t>
      </w:r>
      <w:r w:rsidR="00453DE1" w:rsidRPr="00453DE1">
        <w:rPr>
          <w:rFonts w:ascii="Arial" w:hAnsi="Arial" w:cs="Arial"/>
          <w:sz w:val="22"/>
          <w:szCs w:val="22"/>
        </w:rPr>
        <w:t xml:space="preserve">, </w:t>
      </w:r>
      <w:r w:rsidRPr="00453DE1">
        <w:rPr>
          <w:rFonts w:ascii="Arial" w:hAnsi="Arial" w:cs="Arial"/>
          <w:sz w:val="22"/>
          <w:szCs w:val="22"/>
        </w:rPr>
        <w:t>mediante el uso de instrumentación geotécnica, protocolos de análisis, revisión técnica externa y articulación operativa.</w:t>
      </w:r>
    </w:p>
    <w:p w14:paraId="0A665BA8" w14:textId="38CABA73" w:rsidR="00EC34EE" w:rsidRPr="00453DE1" w:rsidRDefault="00EC34EE" w:rsidP="00453DE1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>Se implementó un</w:t>
      </w:r>
      <w:r w:rsidR="00CA4C14">
        <w:rPr>
          <w:rFonts w:ascii="Arial" w:hAnsi="Arial" w:cs="Arial"/>
          <w:sz w:val="22"/>
          <w:szCs w:val="22"/>
        </w:rPr>
        <w:t xml:space="preserve"> sistema </w:t>
      </w:r>
      <w:r w:rsidRPr="00453DE1">
        <w:rPr>
          <w:rFonts w:ascii="Arial" w:hAnsi="Arial" w:cs="Arial"/>
          <w:sz w:val="22"/>
          <w:szCs w:val="22"/>
        </w:rPr>
        <w:t xml:space="preserve">monitoreo </w:t>
      </w:r>
      <w:r w:rsidR="00CA4C14">
        <w:rPr>
          <w:rFonts w:ascii="Arial" w:hAnsi="Arial" w:cs="Arial"/>
          <w:sz w:val="22"/>
          <w:szCs w:val="22"/>
        </w:rPr>
        <w:t>que consiste en</w:t>
      </w:r>
      <w:r w:rsidRPr="00453DE1">
        <w:rPr>
          <w:rFonts w:ascii="Arial" w:hAnsi="Arial" w:cs="Arial"/>
          <w:sz w:val="22"/>
          <w:szCs w:val="22"/>
        </w:rPr>
        <w:t xml:space="preserve"> radar</w:t>
      </w:r>
      <w:r w:rsidR="00453DE1" w:rsidRPr="00453DE1">
        <w:rPr>
          <w:rFonts w:ascii="Arial" w:hAnsi="Arial" w:cs="Arial"/>
          <w:sz w:val="22"/>
          <w:szCs w:val="22"/>
        </w:rPr>
        <w:t>es</w:t>
      </w:r>
      <w:r w:rsidRPr="00453DE1">
        <w:rPr>
          <w:rFonts w:ascii="Arial" w:hAnsi="Arial" w:cs="Arial"/>
          <w:sz w:val="22"/>
          <w:szCs w:val="22"/>
        </w:rPr>
        <w:t>, piezómetros, estaciones totales con prismas y puntos de control de infiltración, alineada con un programa de inspección técnica y validación continua. Los datos obtenidos son analizados y sistematizados con frecuencia operativa, y vinculados a una matriz de criterios de alerta, niveles de acción y tiempos de respuesta definidos.</w:t>
      </w:r>
    </w:p>
    <w:p w14:paraId="37F6FCAB" w14:textId="77777777" w:rsidR="00EC34EE" w:rsidRPr="00453DE1" w:rsidRDefault="00EC34EE" w:rsidP="00453DE1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>Este sistema es supervisado y retroalimentado por el Ingeniero de Registro (EoR), quien actúa como figura técnica responsable del seguimiento del desempeño estructural y la coherencia de los criterios aplicados. Adicionalmente, la operación cuenta con la revisión periódica del Panel Geotécnico Independiente (IGRB), que aporta una visión externa crítica, proponiendo mejoras, recomendaciones y actualizaciones de diseño cuando corresponde.</w:t>
      </w:r>
    </w:p>
    <w:p w14:paraId="1BB4D16C" w14:textId="507C4764" w:rsidR="00D5001B" w:rsidRPr="00F30DE7" w:rsidRDefault="00D5001B" w:rsidP="00EC34E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4. Resultados obtenidos</w:t>
      </w:r>
    </w:p>
    <w:p w14:paraId="38C3B818" w14:textId="2B580FE2" w:rsidR="00EC34EE" w:rsidRPr="00453DE1" w:rsidRDefault="00453DE1" w:rsidP="00453DE1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>Este</w:t>
      </w:r>
      <w:r w:rsidR="00EC34EE" w:rsidRPr="00453DE1">
        <w:rPr>
          <w:rFonts w:ascii="Arial" w:hAnsi="Arial" w:cs="Arial"/>
          <w:sz w:val="22"/>
          <w:szCs w:val="22"/>
        </w:rPr>
        <w:t xml:space="preserve"> enfoque integrado ha permitido mantener condiciones de estabilidad controlada en los tres componentes clave de la infraestructura</w:t>
      </w:r>
      <w:r w:rsidR="00CA4C14">
        <w:rPr>
          <w:rFonts w:ascii="Arial" w:hAnsi="Arial" w:cs="Arial"/>
          <w:sz w:val="22"/>
          <w:szCs w:val="22"/>
        </w:rPr>
        <w:t xml:space="preserve"> de la mina</w:t>
      </w:r>
      <w:r w:rsidR="00EC34EE" w:rsidRPr="00453DE1">
        <w:rPr>
          <w:rFonts w:ascii="Arial" w:hAnsi="Arial" w:cs="Arial"/>
          <w:sz w:val="22"/>
          <w:szCs w:val="22"/>
        </w:rPr>
        <w:t>, reforzando tanto la seguridad operativa como la capacidad de respuesta ante escenarios cambiantes.</w:t>
      </w:r>
    </w:p>
    <w:p w14:paraId="452F1549" w14:textId="77777777" w:rsidR="00453DE1" w:rsidRDefault="00EC34EE" w:rsidP="00453DE1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 xml:space="preserve">En las pilas de lixiviación, el monitoreo de infiltración ha permitido ajustar de forma oportuna los planes de apilamiento y riego, previniendo condiciones de saturación. </w:t>
      </w:r>
    </w:p>
    <w:p w14:paraId="7D7F1E55" w14:textId="77777777" w:rsidR="0006584A" w:rsidRDefault="00EC34EE" w:rsidP="00453DE1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 xml:space="preserve">En los depósitos de desmonte, la vigilancia piezométrica ha servido para confirmar el comportamiento esperado en distintos escenarios estacionales, manteniendo la infraestructura dentro de sus rangos de control. </w:t>
      </w:r>
    </w:p>
    <w:p w14:paraId="37D0758A" w14:textId="0221D0E5" w:rsidR="00EC34EE" w:rsidRPr="00453DE1" w:rsidRDefault="0006584A" w:rsidP="00453DE1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En </w:t>
      </w:r>
      <w:r w:rsidR="00EC34EE" w:rsidRPr="00453DE1">
        <w:rPr>
          <w:rFonts w:ascii="Arial" w:hAnsi="Arial" w:cs="Arial"/>
          <w:sz w:val="22"/>
          <w:szCs w:val="22"/>
        </w:rPr>
        <w:t>el tajo, la estabilidad registrada ha respaldado la confianza en el diseño y en la estrategia de seguimiento técnico continuo.</w:t>
      </w:r>
    </w:p>
    <w:p w14:paraId="71C5292A" w14:textId="72BDFCB1" w:rsidR="00EC34EE" w:rsidRPr="0006584A" w:rsidRDefault="0006584A" w:rsidP="0006584A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L</w:t>
      </w:r>
      <w:r w:rsidR="00EC34EE" w:rsidRPr="0006584A">
        <w:rPr>
          <w:rFonts w:ascii="Arial" w:hAnsi="Arial" w:cs="Arial"/>
          <w:sz w:val="22"/>
          <w:szCs w:val="22"/>
        </w:rPr>
        <w:t xml:space="preserve">a participación del Ingeniero de Registro (EoR) ha facilitado el cierre técnico de decisiones clave, </w:t>
      </w:r>
      <w:r>
        <w:rPr>
          <w:rFonts w:ascii="Arial" w:hAnsi="Arial" w:cs="Arial"/>
          <w:sz w:val="22"/>
          <w:szCs w:val="22"/>
        </w:rPr>
        <w:t xml:space="preserve">a </w:t>
      </w:r>
      <w:r w:rsidR="00EC34EE" w:rsidRPr="0006584A">
        <w:rPr>
          <w:rFonts w:ascii="Arial" w:hAnsi="Arial" w:cs="Arial"/>
          <w:sz w:val="22"/>
          <w:szCs w:val="22"/>
        </w:rPr>
        <w:t>esto se suma el aporte del Panel Geotécnico Independiente (IGRB), cuya revisión periódica ha fortalecido la mejora continua, impulsando recomendaciones concretas y respaldando las decisiones críticas desde una visión externa especializada.</w:t>
      </w:r>
    </w:p>
    <w:p w14:paraId="133900F8" w14:textId="1039E9D3" w:rsidR="007A2D54" w:rsidRPr="00F30DE7" w:rsidRDefault="00EC34EE" w:rsidP="00EC34E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C34EE">
        <w:rPr>
          <w:rFonts w:ascii="Arial" w:hAnsi="Arial" w:cs="Arial"/>
          <w:sz w:val="22"/>
          <w:szCs w:val="22"/>
        </w:rPr>
        <w:t>Este modelo de gestión ha generado una cultura técnica</w:t>
      </w:r>
      <w:r w:rsidR="0006584A">
        <w:rPr>
          <w:rFonts w:ascii="Arial" w:hAnsi="Arial" w:cs="Arial"/>
          <w:sz w:val="22"/>
          <w:szCs w:val="22"/>
        </w:rPr>
        <w:t xml:space="preserve">, </w:t>
      </w:r>
      <w:r w:rsidRPr="00EC34EE">
        <w:rPr>
          <w:rFonts w:ascii="Arial" w:hAnsi="Arial" w:cs="Arial"/>
          <w:sz w:val="22"/>
          <w:szCs w:val="22"/>
        </w:rPr>
        <w:t>madura y preventiva, donde la gobernanza y la acción convergen para sostener estructuras seguras, eficientes y alineadas con l</w:t>
      </w:r>
      <w:r w:rsidR="0006584A">
        <w:rPr>
          <w:rFonts w:ascii="Arial" w:hAnsi="Arial" w:cs="Arial"/>
          <w:sz w:val="22"/>
          <w:szCs w:val="22"/>
        </w:rPr>
        <w:t>a</w:t>
      </w:r>
      <w:r w:rsidRPr="00EC34EE">
        <w:rPr>
          <w:rFonts w:ascii="Arial" w:hAnsi="Arial" w:cs="Arial"/>
          <w:sz w:val="22"/>
          <w:szCs w:val="22"/>
        </w:rPr>
        <w:t xml:space="preserve"> sostenibilidad operativa.</w:t>
      </w:r>
    </w:p>
    <w:p w14:paraId="7AFC1712" w14:textId="77777777" w:rsidR="00D5001B" w:rsidRPr="00F30DE7" w:rsidRDefault="00D5001B" w:rsidP="00FF1EB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5. Conclusiones y recomendaciones</w:t>
      </w:r>
    </w:p>
    <w:p w14:paraId="2A984E0C" w14:textId="14ED9FC0" w:rsidR="00EC34EE" w:rsidRPr="00CA4C14" w:rsidRDefault="00CA4C14" w:rsidP="00CA4C14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CA4C14">
        <w:rPr>
          <w:rFonts w:ascii="Arial" w:hAnsi="Arial" w:cs="Arial"/>
          <w:sz w:val="22"/>
          <w:szCs w:val="22"/>
        </w:rPr>
        <w:t>U</w:t>
      </w:r>
      <w:r w:rsidR="00EC34EE" w:rsidRPr="00CA4C14">
        <w:rPr>
          <w:rFonts w:ascii="Arial" w:hAnsi="Arial" w:cs="Arial"/>
          <w:sz w:val="22"/>
          <w:szCs w:val="22"/>
        </w:rPr>
        <w:t>na gestión geotécnica moderna y sostenible requiere más que diseño inicial y monitoreo puntual: demanda una estructura técnica que combine vigilancia activa, criterios de acción definidos y validación externa permanente.</w:t>
      </w:r>
    </w:p>
    <w:p w14:paraId="2F8F7536" w14:textId="451377E7" w:rsidR="00EC34EE" w:rsidRPr="00CA4C14" w:rsidRDefault="00EC34EE" w:rsidP="00CA4C14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CA4C14">
        <w:rPr>
          <w:rFonts w:ascii="Arial" w:hAnsi="Arial" w:cs="Arial"/>
          <w:sz w:val="22"/>
          <w:szCs w:val="22"/>
        </w:rPr>
        <w:t xml:space="preserve">La integración del monitoreo geotécnico con el análisis operativo, el acompañamiento técnico del Ingeniero de Registro (EoR) y la revisión crítica del Panel Geotécnico Independiente (IGRB) ha permitido fortalecer la toma de decisiones, mantener condiciones seguras en </w:t>
      </w:r>
      <w:r w:rsidR="00CA4C14" w:rsidRPr="00CA4C14">
        <w:rPr>
          <w:rFonts w:ascii="Arial" w:hAnsi="Arial" w:cs="Arial"/>
          <w:sz w:val="22"/>
          <w:szCs w:val="22"/>
        </w:rPr>
        <w:t xml:space="preserve">todos los </w:t>
      </w:r>
      <w:r w:rsidRPr="00CA4C14">
        <w:rPr>
          <w:rFonts w:ascii="Arial" w:hAnsi="Arial" w:cs="Arial"/>
          <w:sz w:val="22"/>
          <w:szCs w:val="22"/>
        </w:rPr>
        <w:t>componentes</w:t>
      </w:r>
      <w:r w:rsidR="00CA4C14" w:rsidRPr="00CA4C14">
        <w:rPr>
          <w:rFonts w:ascii="Arial" w:hAnsi="Arial" w:cs="Arial"/>
          <w:sz w:val="22"/>
          <w:szCs w:val="22"/>
        </w:rPr>
        <w:t xml:space="preserve"> de la mina</w:t>
      </w:r>
      <w:r w:rsidRPr="00CA4C14">
        <w:rPr>
          <w:rFonts w:ascii="Arial" w:hAnsi="Arial" w:cs="Arial"/>
          <w:sz w:val="22"/>
          <w:szCs w:val="22"/>
        </w:rPr>
        <w:t>.</w:t>
      </w:r>
    </w:p>
    <w:p w14:paraId="712A78F8" w14:textId="0347EA16" w:rsidR="00EC34EE" w:rsidRPr="00CA4C14" w:rsidRDefault="00EC34EE" w:rsidP="00CA4C14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CA4C14">
        <w:rPr>
          <w:rFonts w:ascii="Arial" w:hAnsi="Arial" w:cs="Arial"/>
          <w:sz w:val="22"/>
          <w:szCs w:val="22"/>
        </w:rPr>
        <w:t>Este enfoque reduce incertidumbres y refuerza la integridad estructural, también construye una cultura técnica sólida, basada en evidencia</w:t>
      </w:r>
      <w:r w:rsidR="00CA4C14" w:rsidRPr="00CA4C14">
        <w:rPr>
          <w:rFonts w:ascii="Arial" w:hAnsi="Arial" w:cs="Arial"/>
          <w:sz w:val="22"/>
          <w:szCs w:val="22"/>
        </w:rPr>
        <w:t xml:space="preserve"> </w:t>
      </w:r>
      <w:r w:rsidRPr="00CA4C14">
        <w:rPr>
          <w:rFonts w:ascii="Arial" w:hAnsi="Arial" w:cs="Arial"/>
          <w:sz w:val="22"/>
          <w:szCs w:val="22"/>
        </w:rPr>
        <w:t>y mejora continua. En conjunto, estos elementos consolidan una operación más resiliente, segura y alineada con los principios actuales de sostenibilidad minera.</w:t>
      </w:r>
    </w:p>
    <w:p w14:paraId="05BC43CB" w14:textId="41F50E18" w:rsidR="002C28E8" w:rsidRPr="002C28E8" w:rsidRDefault="002C28E8" w:rsidP="00EC34E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2C28E8">
        <w:rPr>
          <w:rFonts w:ascii="Arial" w:hAnsi="Arial" w:cs="Arial"/>
          <w:b/>
          <w:bCs/>
          <w:sz w:val="22"/>
          <w:szCs w:val="22"/>
        </w:rPr>
        <w:t>Reseña Profesional</w:t>
      </w:r>
    </w:p>
    <w:p w14:paraId="3497A88B" w14:textId="2F8847D8" w:rsidR="00D0242E" w:rsidRPr="00D0242E" w:rsidRDefault="00D0242E" w:rsidP="00D0242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D0242E">
        <w:rPr>
          <w:rFonts w:ascii="Arial" w:hAnsi="Arial" w:cs="Arial"/>
          <w:sz w:val="22"/>
          <w:szCs w:val="22"/>
        </w:rPr>
        <w:t>Juan Rolin Carhuaricra Capcha</w:t>
      </w:r>
      <w:r>
        <w:rPr>
          <w:rFonts w:ascii="Arial" w:hAnsi="Arial" w:cs="Arial"/>
          <w:sz w:val="22"/>
          <w:szCs w:val="22"/>
        </w:rPr>
        <w:t xml:space="preserve">, soy </w:t>
      </w:r>
      <w:r w:rsidRPr="00D0242E">
        <w:rPr>
          <w:rFonts w:ascii="Arial" w:hAnsi="Arial" w:cs="Arial"/>
          <w:sz w:val="22"/>
          <w:szCs w:val="22"/>
        </w:rPr>
        <w:t xml:space="preserve">ingeniero </w:t>
      </w:r>
      <w:r>
        <w:rPr>
          <w:rFonts w:ascii="Arial" w:hAnsi="Arial" w:cs="Arial"/>
          <w:sz w:val="22"/>
          <w:szCs w:val="22"/>
        </w:rPr>
        <w:t>en</w:t>
      </w:r>
      <w:r w:rsidRPr="00D0242E">
        <w:rPr>
          <w:rFonts w:ascii="Arial" w:hAnsi="Arial" w:cs="Arial"/>
          <w:sz w:val="22"/>
          <w:szCs w:val="22"/>
        </w:rPr>
        <w:t xml:space="preserve"> minas por la Universidad Nacional Daniel Alcides Carrión, con más de 18 años de experiencia en </w:t>
      </w:r>
      <w:r>
        <w:rPr>
          <w:rFonts w:ascii="Arial" w:hAnsi="Arial" w:cs="Arial"/>
          <w:sz w:val="22"/>
          <w:szCs w:val="22"/>
        </w:rPr>
        <w:t xml:space="preserve">geomecánica y </w:t>
      </w:r>
      <w:r w:rsidRPr="00D0242E">
        <w:rPr>
          <w:rFonts w:ascii="Arial" w:hAnsi="Arial" w:cs="Arial"/>
          <w:sz w:val="22"/>
          <w:szCs w:val="22"/>
        </w:rPr>
        <w:t>geotecnia aplicad</w:t>
      </w:r>
      <w:r w:rsidR="00A11DDC">
        <w:rPr>
          <w:rFonts w:ascii="Arial" w:hAnsi="Arial" w:cs="Arial"/>
          <w:sz w:val="22"/>
          <w:szCs w:val="22"/>
        </w:rPr>
        <w:t>os en</w:t>
      </w:r>
      <w:r w:rsidRPr="00D0242E">
        <w:rPr>
          <w:rFonts w:ascii="Arial" w:hAnsi="Arial" w:cs="Arial"/>
          <w:sz w:val="22"/>
          <w:szCs w:val="22"/>
        </w:rPr>
        <w:t xml:space="preserve"> operaciones subterráneas y a cielo abierto en Perú y Chile. H</w:t>
      </w:r>
      <w:r>
        <w:rPr>
          <w:rFonts w:ascii="Arial" w:hAnsi="Arial" w:cs="Arial"/>
          <w:sz w:val="22"/>
          <w:szCs w:val="22"/>
        </w:rPr>
        <w:t>e</w:t>
      </w:r>
      <w:r w:rsidRPr="00D0242E">
        <w:rPr>
          <w:rFonts w:ascii="Arial" w:hAnsi="Arial" w:cs="Arial"/>
          <w:sz w:val="22"/>
          <w:szCs w:val="22"/>
        </w:rPr>
        <w:t xml:space="preserve"> liderado equipos técnicos en diseño</w:t>
      </w:r>
      <w:r>
        <w:rPr>
          <w:rFonts w:ascii="Arial" w:hAnsi="Arial" w:cs="Arial"/>
          <w:sz w:val="22"/>
          <w:szCs w:val="22"/>
        </w:rPr>
        <w:t>s</w:t>
      </w:r>
      <w:r w:rsidRPr="00D0242E">
        <w:rPr>
          <w:rFonts w:ascii="Arial" w:hAnsi="Arial" w:cs="Arial"/>
          <w:sz w:val="22"/>
          <w:szCs w:val="22"/>
        </w:rPr>
        <w:t xml:space="preserve"> geomecánicos, modelamiento numérico</w:t>
      </w:r>
      <w:r w:rsidR="00CA4C14">
        <w:rPr>
          <w:rFonts w:ascii="Arial" w:hAnsi="Arial" w:cs="Arial"/>
          <w:sz w:val="22"/>
          <w:szCs w:val="22"/>
        </w:rPr>
        <w:t>,</w:t>
      </w:r>
      <w:r w:rsidRPr="00D0242E">
        <w:rPr>
          <w:rFonts w:ascii="Arial" w:hAnsi="Arial" w:cs="Arial"/>
          <w:sz w:val="22"/>
          <w:szCs w:val="22"/>
        </w:rPr>
        <w:t xml:space="preserve"> evaluación de estabilidad en caserones profundos, pilares remanentes, aplicando métodos como </w:t>
      </w:r>
      <w:r>
        <w:rPr>
          <w:rFonts w:ascii="Arial" w:hAnsi="Arial" w:cs="Arial"/>
          <w:sz w:val="22"/>
          <w:szCs w:val="22"/>
        </w:rPr>
        <w:t xml:space="preserve">room and pillar, </w:t>
      </w:r>
      <w:r w:rsidRPr="00D0242E">
        <w:rPr>
          <w:rFonts w:ascii="Arial" w:hAnsi="Arial" w:cs="Arial"/>
          <w:sz w:val="22"/>
          <w:szCs w:val="22"/>
        </w:rPr>
        <w:t xml:space="preserve">sublevel stoping, </w:t>
      </w:r>
      <w:r>
        <w:rPr>
          <w:rFonts w:ascii="Arial" w:hAnsi="Arial" w:cs="Arial"/>
          <w:sz w:val="22"/>
          <w:szCs w:val="22"/>
        </w:rPr>
        <w:t xml:space="preserve">open stoping, </w:t>
      </w:r>
      <w:r w:rsidRPr="00D0242E">
        <w:rPr>
          <w:rFonts w:ascii="Arial" w:hAnsi="Arial" w:cs="Arial"/>
          <w:sz w:val="22"/>
          <w:szCs w:val="22"/>
        </w:rPr>
        <w:t>cut and fill</w:t>
      </w:r>
      <w:r>
        <w:rPr>
          <w:rFonts w:ascii="Arial" w:hAnsi="Arial" w:cs="Arial"/>
          <w:sz w:val="22"/>
          <w:szCs w:val="22"/>
        </w:rPr>
        <w:t>, drift and fill, bench and fill</w:t>
      </w:r>
      <w:r w:rsidRPr="00D0242E">
        <w:rPr>
          <w:rFonts w:ascii="Arial" w:hAnsi="Arial" w:cs="Arial"/>
          <w:sz w:val="22"/>
          <w:szCs w:val="22"/>
        </w:rPr>
        <w:t>.</w:t>
      </w:r>
    </w:p>
    <w:p w14:paraId="12DDED8B" w14:textId="0E47E860" w:rsidR="00D0242E" w:rsidRPr="00D0242E" w:rsidRDefault="00D0242E" w:rsidP="00D0242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D0242E">
        <w:rPr>
          <w:rFonts w:ascii="Arial" w:hAnsi="Arial" w:cs="Arial"/>
          <w:sz w:val="22"/>
          <w:szCs w:val="22"/>
        </w:rPr>
        <w:t>Cuent</w:t>
      </w:r>
      <w:r>
        <w:rPr>
          <w:rFonts w:ascii="Arial" w:hAnsi="Arial" w:cs="Arial"/>
          <w:sz w:val="22"/>
          <w:szCs w:val="22"/>
        </w:rPr>
        <w:t>o</w:t>
      </w:r>
      <w:r w:rsidRPr="00D0242E">
        <w:rPr>
          <w:rFonts w:ascii="Arial" w:hAnsi="Arial" w:cs="Arial"/>
          <w:sz w:val="22"/>
          <w:szCs w:val="22"/>
        </w:rPr>
        <w:t xml:space="preserve"> además con experiencia </w:t>
      </w:r>
      <w:r w:rsidR="00A11DDC">
        <w:rPr>
          <w:rFonts w:ascii="Arial" w:hAnsi="Arial" w:cs="Arial"/>
          <w:sz w:val="22"/>
          <w:szCs w:val="22"/>
        </w:rPr>
        <w:t xml:space="preserve">solida </w:t>
      </w:r>
      <w:r w:rsidRPr="00D0242E">
        <w:rPr>
          <w:rFonts w:ascii="Arial" w:hAnsi="Arial" w:cs="Arial"/>
          <w:sz w:val="22"/>
          <w:szCs w:val="22"/>
        </w:rPr>
        <w:t>en análisis</w:t>
      </w:r>
      <w:r>
        <w:rPr>
          <w:rFonts w:ascii="Arial" w:hAnsi="Arial" w:cs="Arial"/>
          <w:sz w:val="22"/>
          <w:szCs w:val="22"/>
        </w:rPr>
        <w:t xml:space="preserve"> de estabilidad, </w:t>
      </w:r>
      <w:r w:rsidRPr="00D0242E">
        <w:rPr>
          <w:rFonts w:ascii="Arial" w:hAnsi="Arial" w:cs="Arial"/>
          <w:sz w:val="22"/>
          <w:szCs w:val="22"/>
        </w:rPr>
        <w:t>supervisión geotécnica</w:t>
      </w:r>
      <w:r>
        <w:rPr>
          <w:rFonts w:ascii="Arial" w:hAnsi="Arial" w:cs="Arial"/>
          <w:sz w:val="22"/>
          <w:szCs w:val="22"/>
        </w:rPr>
        <w:t xml:space="preserve"> e instrumentación </w:t>
      </w:r>
      <w:r w:rsidRPr="00D0242E">
        <w:rPr>
          <w:rFonts w:ascii="Arial" w:hAnsi="Arial" w:cs="Arial"/>
          <w:sz w:val="22"/>
          <w:szCs w:val="22"/>
        </w:rPr>
        <w:t xml:space="preserve">de depósitos de relaves, </w:t>
      </w:r>
      <w:r>
        <w:rPr>
          <w:rFonts w:ascii="Arial" w:hAnsi="Arial" w:cs="Arial"/>
          <w:sz w:val="22"/>
          <w:szCs w:val="22"/>
        </w:rPr>
        <w:t>pilas de lixiviación, depósitos de desmonte y tajos.</w:t>
      </w:r>
    </w:p>
    <w:p w14:paraId="1A9A5DF7" w14:textId="00541B20" w:rsidR="00DA6A02" w:rsidRPr="001F5F21" w:rsidRDefault="00D0242E" w:rsidP="00D0242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D0242E">
        <w:rPr>
          <w:rFonts w:ascii="Arial" w:hAnsi="Arial" w:cs="Arial"/>
          <w:sz w:val="22"/>
          <w:szCs w:val="22"/>
        </w:rPr>
        <w:t>Complement</w:t>
      </w:r>
      <w:r>
        <w:rPr>
          <w:rFonts w:ascii="Arial" w:hAnsi="Arial" w:cs="Arial"/>
          <w:sz w:val="22"/>
          <w:szCs w:val="22"/>
        </w:rPr>
        <w:t>o mi</w:t>
      </w:r>
      <w:r w:rsidRPr="00D0242E">
        <w:rPr>
          <w:rFonts w:ascii="Arial" w:hAnsi="Arial" w:cs="Arial"/>
          <w:sz w:val="22"/>
          <w:szCs w:val="22"/>
        </w:rPr>
        <w:t xml:space="preserve"> trayectoria con estudios de posgrado en geotecnia en la Universidad de Buenos Aires, así como diplomas en diseño geotécnico y planificación de minas a cielo abierto, y en minado por block caving, ambos cursados en la Universidad de Chile. </w:t>
      </w:r>
      <w:r>
        <w:rPr>
          <w:rFonts w:ascii="Arial" w:hAnsi="Arial" w:cs="Arial"/>
          <w:sz w:val="22"/>
          <w:szCs w:val="22"/>
        </w:rPr>
        <w:t>Mi</w:t>
      </w:r>
      <w:r w:rsidRPr="00D0242E">
        <w:rPr>
          <w:rFonts w:ascii="Arial" w:hAnsi="Arial" w:cs="Arial"/>
          <w:sz w:val="22"/>
          <w:szCs w:val="22"/>
        </w:rPr>
        <w:t xml:space="preserve"> enfoque combina criterio técnico, visión operativa y gestión preventiva para </w:t>
      </w:r>
      <w:r w:rsidR="00EE5556">
        <w:rPr>
          <w:rFonts w:ascii="Arial" w:hAnsi="Arial" w:cs="Arial"/>
          <w:sz w:val="22"/>
          <w:szCs w:val="22"/>
        </w:rPr>
        <w:t>mantener</w:t>
      </w:r>
      <w:r w:rsidRPr="00D0242E">
        <w:rPr>
          <w:rFonts w:ascii="Arial" w:hAnsi="Arial" w:cs="Arial"/>
          <w:sz w:val="22"/>
          <w:szCs w:val="22"/>
        </w:rPr>
        <w:t xml:space="preserve"> operaciones</w:t>
      </w:r>
      <w:r w:rsidR="00EE5556">
        <w:rPr>
          <w:rFonts w:ascii="Arial" w:hAnsi="Arial" w:cs="Arial"/>
          <w:sz w:val="22"/>
          <w:szCs w:val="22"/>
        </w:rPr>
        <w:t xml:space="preserve"> </w:t>
      </w:r>
      <w:r w:rsidRPr="00D0242E">
        <w:rPr>
          <w:rFonts w:ascii="Arial" w:hAnsi="Arial" w:cs="Arial"/>
          <w:sz w:val="22"/>
          <w:szCs w:val="22"/>
        </w:rPr>
        <w:t>seguras, sostenibles y técnicamente sólidas.</w:t>
      </w:r>
    </w:p>
    <w:sectPr w:rsidR="00DA6A02" w:rsidRPr="001F5F21" w:rsidSect="00404B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EB67FB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78D2139"/>
    <w:multiLevelType w:val="hybridMultilevel"/>
    <w:tmpl w:val="A3D6F25E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FDC79EF"/>
    <w:multiLevelType w:val="hybridMultilevel"/>
    <w:tmpl w:val="BFF0FE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57B94"/>
    <w:multiLevelType w:val="multilevel"/>
    <w:tmpl w:val="689C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107A7"/>
    <w:multiLevelType w:val="hybridMultilevel"/>
    <w:tmpl w:val="44CCB0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6C08ED"/>
    <w:multiLevelType w:val="hybridMultilevel"/>
    <w:tmpl w:val="FB7671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C264D"/>
    <w:multiLevelType w:val="hybridMultilevel"/>
    <w:tmpl w:val="848C8D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A22426"/>
    <w:multiLevelType w:val="multilevel"/>
    <w:tmpl w:val="FB9C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47C13"/>
    <w:multiLevelType w:val="multilevel"/>
    <w:tmpl w:val="7336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62BA6"/>
    <w:multiLevelType w:val="hybridMultilevel"/>
    <w:tmpl w:val="03E4C1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A10BE9"/>
    <w:multiLevelType w:val="multilevel"/>
    <w:tmpl w:val="4FCA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530CB8"/>
    <w:multiLevelType w:val="hybridMultilevel"/>
    <w:tmpl w:val="F7BA3B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905360">
    <w:abstractNumId w:val="7"/>
  </w:num>
  <w:num w:numId="2" w16cid:durableId="913050263">
    <w:abstractNumId w:val="3"/>
  </w:num>
  <w:num w:numId="3" w16cid:durableId="1075008276">
    <w:abstractNumId w:val="10"/>
  </w:num>
  <w:num w:numId="4" w16cid:durableId="27340413">
    <w:abstractNumId w:val="8"/>
  </w:num>
  <w:num w:numId="5" w16cid:durableId="951128696">
    <w:abstractNumId w:val="5"/>
  </w:num>
  <w:num w:numId="6" w16cid:durableId="689455799">
    <w:abstractNumId w:val="1"/>
  </w:num>
  <w:num w:numId="7" w16cid:durableId="1220901278">
    <w:abstractNumId w:val="11"/>
  </w:num>
  <w:num w:numId="8" w16cid:durableId="1020593639">
    <w:abstractNumId w:val="2"/>
  </w:num>
  <w:num w:numId="9" w16cid:durableId="767117893">
    <w:abstractNumId w:val="9"/>
  </w:num>
  <w:num w:numId="10" w16cid:durableId="1595018348">
    <w:abstractNumId w:val="4"/>
  </w:num>
  <w:num w:numId="11" w16cid:durableId="442652976">
    <w:abstractNumId w:val="6"/>
  </w:num>
  <w:num w:numId="12" w16cid:durableId="1204635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1B"/>
    <w:rsid w:val="0006584A"/>
    <w:rsid w:val="000F581B"/>
    <w:rsid w:val="00103D69"/>
    <w:rsid w:val="00143049"/>
    <w:rsid w:val="001F5F21"/>
    <w:rsid w:val="00236C36"/>
    <w:rsid w:val="0029439D"/>
    <w:rsid w:val="002A1162"/>
    <w:rsid w:val="002C28E8"/>
    <w:rsid w:val="002F77A2"/>
    <w:rsid w:val="00347695"/>
    <w:rsid w:val="00356909"/>
    <w:rsid w:val="00376656"/>
    <w:rsid w:val="00404B74"/>
    <w:rsid w:val="00453DE1"/>
    <w:rsid w:val="0049653C"/>
    <w:rsid w:val="005150A4"/>
    <w:rsid w:val="007138D6"/>
    <w:rsid w:val="007806DB"/>
    <w:rsid w:val="007A2D54"/>
    <w:rsid w:val="007C71B1"/>
    <w:rsid w:val="008143D1"/>
    <w:rsid w:val="00833900"/>
    <w:rsid w:val="008810CF"/>
    <w:rsid w:val="00896236"/>
    <w:rsid w:val="0095465C"/>
    <w:rsid w:val="009D4773"/>
    <w:rsid w:val="00A11DDC"/>
    <w:rsid w:val="00B642FB"/>
    <w:rsid w:val="00B650F7"/>
    <w:rsid w:val="00CA4C14"/>
    <w:rsid w:val="00D0242E"/>
    <w:rsid w:val="00D5001B"/>
    <w:rsid w:val="00DA6A02"/>
    <w:rsid w:val="00DA704F"/>
    <w:rsid w:val="00E55A40"/>
    <w:rsid w:val="00E66030"/>
    <w:rsid w:val="00EC34EE"/>
    <w:rsid w:val="00EE5556"/>
    <w:rsid w:val="00F30DE7"/>
    <w:rsid w:val="00F77861"/>
    <w:rsid w:val="00FA4CA6"/>
    <w:rsid w:val="00FD2C37"/>
    <w:rsid w:val="00FF1EBE"/>
    <w:rsid w:val="00FF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970029"/>
  <w15:chartTrackingRefBased/>
  <w15:docId w15:val="{36034A5C-7098-4270-9448-477D504EF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0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0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0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0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0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0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0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0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0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0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0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0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00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00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00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00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00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00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0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0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0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0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0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00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00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00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0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00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0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0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1086</Words>
  <Characters>5973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Estrada</dc:creator>
  <cp:keywords/>
  <dc:description/>
  <cp:lastModifiedBy>Maickol Zapana Roka</cp:lastModifiedBy>
  <cp:revision>2</cp:revision>
  <dcterms:created xsi:type="dcterms:W3CDTF">2025-05-13T00:19:00Z</dcterms:created>
  <dcterms:modified xsi:type="dcterms:W3CDTF">2025-05-13T00:19:00Z</dcterms:modified>
</cp:coreProperties>
</file>