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4884" w14:textId="70279B58" w:rsidR="00C04375" w:rsidRPr="00C04375" w:rsidRDefault="00C04375" w:rsidP="001311F0">
      <w:pPr>
        <w:spacing w:after="0" w:line="240" w:lineRule="auto"/>
        <w:jc w:val="center"/>
        <w:rPr>
          <w:rFonts w:ascii="Arial" w:hAnsi="Arial" w:cs="Arial"/>
          <w:b/>
          <w:bCs/>
        </w:rPr>
      </w:pPr>
      <w:r w:rsidRPr="00C04375">
        <w:rPr>
          <w:rFonts w:ascii="Arial" w:hAnsi="Arial" w:cs="Arial"/>
          <w:b/>
          <w:bCs/>
        </w:rPr>
        <w:t>Nuevas Directrices para el Reglamento de Seguridad y Salud Ocupacional en Minería: Propuestas para la Minería a Cielo Abierto</w:t>
      </w:r>
    </w:p>
    <w:p w14:paraId="06FA6F9F" w14:textId="368C15D9" w:rsidR="001311F0" w:rsidRPr="00C92CFF" w:rsidRDefault="001311F0" w:rsidP="00C92CFF">
      <w:pPr>
        <w:spacing w:after="0" w:line="240" w:lineRule="auto"/>
        <w:jc w:val="center"/>
        <w:rPr>
          <w:rFonts w:ascii="Arial" w:hAnsi="Arial" w:cs="Arial"/>
          <w:sz w:val="20"/>
          <w:szCs w:val="20"/>
        </w:rPr>
      </w:pPr>
      <w:r w:rsidRPr="001311F0">
        <w:rPr>
          <w:rFonts w:ascii="Arial" w:hAnsi="Arial" w:cs="Arial"/>
          <w:sz w:val="20"/>
          <w:szCs w:val="20"/>
        </w:rPr>
        <w:t>ESG (</w:t>
      </w:r>
      <w:r w:rsidR="009711EE" w:rsidRPr="009711EE">
        <w:rPr>
          <w:rFonts w:ascii="Arial" w:hAnsi="Arial" w:cs="Arial"/>
          <w:sz w:val="20"/>
          <w:szCs w:val="20"/>
        </w:rPr>
        <w:t>Gestión de Riesgos Críticos en Seguridad</w:t>
      </w:r>
      <w:r w:rsidRPr="001311F0">
        <w:rPr>
          <w:rFonts w:ascii="Arial" w:hAnsi="Arial" w:cs="Arial"/>
          <w:sz w:val="20"/>
          <w:szCs w:val="20"/>
        </w:rPr>
        <w:t>)</w:t>
      </w:r>
    </w:p>
    <w:p w14:paraId="505F6C31" w14:textId="77777777" w:rsidR="00C92CFF" w:rsidRPr="00C92CFF" w:rsidRDefault="00C92CFF" w:rsidP="00C92CFF">
      <w:pPr>
        <w:spacing w:after="0" w:line="240" w:lineRule="auto"/>
        <w:jc w:val="center"/>
        <w:rPr>
          <w:rFonts w:ascii="Arial" w:hAnsi="Arial" w:cs="Arial"/>
        </w:rPr>
      </w:pPr>
    </w:p>
    <w:p w14:paraId="3946BAFE" w14:textId="1B2AC457" w:rsidR="00E57D33" w:rsidRPr="00C92CFF" w:rsidRDefault="001311F0" w:rsidP="00BB6E1F">
      <w:pPr>
        <w:spacing w:after="0" w:line="240" w:lineRule="auto"/>
        <w:jc w:val="center"/>
        <w:rPr>
          <w:rFonts w:ascii="Arial" w:hAnsi="Arial" w:cs="Arial"/>
          <w:b/>
          <w:bCs/>
          <w:sz w:val="20"/>
          <w:szCs w:val="20"/>
        </w:rPr>
      </w:pPr>
      <w:r w:rsidRPr="00C92CFF">
        <w:rPr>
          <w:rFonts w:ascii="Arial" w:hAnsi="Arial" w:cs="Arial"/>
          <w:b/>
          <w:bCs/>
          <w:sz w:val="20"/>
          <w:szCs w:val="20"/>
        </w:rPr>
        <w:t xml:space="preserve">Brenda </w:t>
      </w:r>
      <w:proofErr w:type="spellStart"/>
      <w:r w:rsidRPr="00C92CFF">
        <w:rPr>
          <w:rFonts w:ascii="Arial" w:hAnsi="Arial" w:cs="Arial"/>
          <w:b/>
          <w:bCs/>
          <w:sz w:val="20"/>
          <w:szCs w:val="20"/>
        </w:rPr>
        <w:t>Josabet</w:t>
      </w:r>
      <w:proofErr w:type="spellEnd"/>
      <w:r w:rsidRPr="00C92CFF">
        <w:rPr>
          <w:rFonts w:ascii="Arial" w:hAnsi="Arial" w:cs="Arial"/>
          <w:b/>
          <w:bCs/>
          <w:sz w:val="20"/>
          <w:szCs w:val="20"/>
        </w:rPr>
        <w:t xml:space="preserve"> Quispe Pezo                                </w:t>
      </w:r>
      <w:r w:rsidR="00BB6E1F" w:rsidRPr="00C92CFF">
        <w:rPr>
          <w:rFonts w:ascii="Arial" w:hAnsi="Arial" w:cs="Arial"/>
          <w:b/>
          <w:bCs/>
          <w:sz w:val="20"/>
          <w:szCs w:val="20"/>
        </w:rPr>
        <w:t xml:space="preserve">    </w:t>
      </w:r>
      <w:r w:rsidRPr="00C92CFF">
        <w:rPr>
          <w:rFonts w:ascii="Arial" w:hAnsi="Arial" w:cs="Arial"/>
          <w:b/>
          <w:bCs/>
          <w:sz w:val="20"/>
          <w:szCs w:val="20"/>
        </w:rPr>
        <w:t xml:space="preserve"> Angel Eduardo Guerra </w:t>
      </w:r>
      <w:proofErr w:type="spellStart"/>
      <w:r w:rsidRPr="00C92CFF">
        <w:rPr>
          <w:rFonts w:ascii="Arial" w:hAnsi="Arial" w:cs="Arial"/>
          <w:b/>
          <w:bCs/>
          <w:sz w:val="20"/>
          <w:szCs w:val="20"/>
        </w:rPr>
        <w:t>Neciosup</w:t>
      </w:r>
      <w:proofErr w:type="spellEnd"/>
    </w:p>
    <w:p w14:paraId="7822AFF5" w14:textId="088CF86F" w:rsidR="001311F0" w:rsidRPr="009711EE" w:rsidRDefault="001311F0" w:rsidP="00BB6E1F">
      <w:pPr>
        <w:spacing w:after="0" w:line="240" w:lineRule="auto"/>
        <w:jc w:val="center"/>
        <w:rPr>
          <w:rFonts w:ascii="Arial" w:hAnsi="Arial" w:cs="Arial"/>
          <w:sz w:val="20"/>
          <w:szCs w:val="20"/>
          <w:lang w:val="en-US"/>
        </w:rPr>
      </w:pPr>
      <w:proofErr w:type="spellStart"/>
      <w:r w:rsidRPr="009711EE">
        <w:rPr>
          <w:rFonts w:ascii="Arial" w:hAnsi="Arial" w:cs="Arial"/>
          <w:sz w:val="20"/>
          <w:szCs w:val="20"/>
          <w:lang w:val="en-US"/>
        </w:rPr>
        <w:t>Becaria</w:t>
      </w:r>
      <w:proofErr w:type="spellEnd"/>
      <w:r w:rsidRPr="009711EE">
        <w:rPr>
          <w:rFonts w:ascii="Arial" w:hAnsi="Arial" w:cs="Arial"/>
          <w:sz w:val="20"/>
          <w:szCs w:val="20"/>
          <w:lang w:val="en-US"/>
        </w:rPr>
        <w:t xml:space="preserve"> BRIMM </w:t>
      </w:r>
      <w:r w:rsidR="00BB6E1F" w:rsidRPr="009711EE">
        <w:rPr>
          <w:rFonts w:ascii="Arial" w:hAnsi="Arial" w:cs="Arial"/>
          <w:sz w:val="20"/>
          <w:szCs w:val="20"/>
          <w:lang w:val="en-US"/>
        </w:rPr>
        <w:t xml:space="preserve">  </w:t>
      </w:r>
      <w:r w:rsidRPr="009711EE">
        <w:rPr>
          <w:rFonts w:ascii="Arial" w:hAnsi="Arial" w:cs="Arial"/>
          <w:sz w:val="20"/>
          <w:szCs w:val="20"/>
          <w:lang w:val="en-US"/>
        </w:rPr>
        <w:t xml:space="preserve">                           </w:t>
      </w:r>
      <w:r w:rsidR="00BB6E1F" w:rsidRPr="009711EE">
        <w:rPr>
          <w:rFonts w:ascii="Arial" w:hAnsi="Arial" w:cs="Arial"/>
          <w:sz w:val="20"/>
          <w:szCs w:val="20"/>
          <w:lang w:val="en-US"/>
        </w:rPr>
        <w:t xml:space="preserve">  </w:t>
      </w:r>
      <w:r w:rsidRPr="009711EE">
        <w:rPr>
          <w:rFonts w:ascii="Arial" w:hAnsi="Arial" w:cs="Arial"/>
          <w:sz w:val="20"/>
          <w:szCs w:val="20"/>
          <w:lang w:val="en-US"/>
        </w:rPr>
        <w:t xml:space="preserve">                                   </w:t>
      </w:r>
      <w:r w:rsidR="009711EE" w:rsidRPr="009711EE">
        <w:rPr>
          <w:rFonts w:ascii="Arial" w:hAnsi="Arial" w:cs="Arial"/>
          <w:sz w:val="20"/>
          <w:szCs w:val="20"/>
          <w:lang w:val="en-US"/>
        </w:rPr>
        <w:t>Ing</w:t>
      </w:r>
      <w:r w:rsidR="009711EE">
        <w:rPr>
          <w:rFonts w:ascii="Arial" w:hAnsi="Arial" w:cs="Arial"/>
          <w:sz w:val="20"/>
          <w:szCs w:val="20"/>
          <w:lang w:val="en-US"/>
        </w:rPr>
        <w:t>.</w:t>
      </w:r>
      <w:r w:rsidR="009711EE" w:rsidRPr="009711EE">
        <w:rPr>
          <w:rFonts w:ascii="Arial" w:hAnsi="Arial" w:cs="Arial"/>
          <w:sz w:val="20"/>
          <w:szCs w:val="20"/>
          <w:lang w:val="en-US"/>
        </w:rPr>
        <w:t xml:space="preserve"> SIG UN</w:t>
      </w:r>
      <w:r w:rsidR="009711EE">
        <w:rPr>
          <w:rFonts w:ascii="Arial" w:hAnsi="Arial" w:cs="Arial"/>
          <w:sz w:val="20"/>
          <w:szCs w:val="20"/>
          <w:lang w:val="en-US"/>
        </w:rPr>
        <w:t>ICON</w:t>
      </w:r>
    </w:p>
    <w:p w14:paraId="4EDFDB14" w14:textId="72495DD6" w:rsidR="001311F0" w:rsidRPr="009711EE" w:rsidRDefault="001311F0" w:rsidP="00BB6E1F">
      <w:pPr>
        <w:spacing w:after="0" w:line="240" w:lineRule="auto"/>
        <w:jc w:val="center"/>
        <w:rPr>
          <w:rFonts w:ascii="Arial" w:hAnsi="Arial" w:cs="Arial"/>
          <w:sz w:val="20"/>
          <w:szCs w:val="20"/>
          <w:lang w:val="en-US"/>
        </w:rPr>
      </w:pPr>
      <w:hyperlink r:id="rId6" w:history="1">
        <w:r w:rsidRPr="009711EE">
          <w:rPr>
            <w:rStyle w:val="Hipervnculo"/>
            <w:rFonts w:ascii="Arial" w:hAnsi="Arial" w:cs="Arial"/>
            <w:sz w:val="20"/>
            <w:szCs w:val="20"/>
            <w:lang w:val="en-US"/>
          </w:rPr>
          <w:t>brendajosabet.quispe@unmsm.edu.pe</w:t>
        </w:r>
      </w:hyperlink>
      <w:r w:rsidRPr="009711EE">
        <w:rPr>
          <w:rFonts w:ascii="Arial" w:hAnsi="Arial" w:cs="Arial"/>
          <w:sz w:val="20"/>
          <w:szCs w:val="20"/>
          <w:lang w:val="en-US"/>
        </w:rPr>
        <w:t xml:space="preserve">          </w:t>
      </w:r>
      <w:r w:rsidR="00BB6E1F" w:rsidRPr="009711EE">
        <w:rPr>
          <w:rFonts w:ascii="Arial" w:hAnsi="Arial" w:cs="Arial"/>
          <w:sz w:val="20"/>
          <w:szCs w:val="20"/>
          <w:lang w:val="en-US"/>
        </w:rPr>
        <w:t xml:space="preserve">    </w:t>
      </w:r>
      <w:r w:rsidRPr="009711EE">
        <w:rPr>
          <w:rFonts w:ascii="Arial" w:hAnsi="Arial" w:cs="Arial"/>
          <w:sz w:val="20"/>
          <w:szCs w:val="20"/>
          <w:lang w:val="en-US"/>
        </w:rPr>
        <w:t xml:space="preserve">      </w:t>
      </w:r>
      <w:hyperlink r:id="rId7" w:history="1">
        <w:r w:rsidR="00BB6E1F" w:rsidRPr="009711EE">
          <w:rPr>
            <w:rStyle w:val="Hipervnculo"/>
            <w:rFonts w:ascii="Arial" w:hAnsi="Arial" w:cs="Arial"/>
            <w:sz w:val="20"/>
            <w:szCs w:val="20"/>
            <w:lang w:val="en-US"/>
          </w:rPr>
          <w:t>angeleduardo.guerra@unmsm.edu.pe</w:t>
        </w:r>
      </w:hyperlink>
    </w:p>
    <w:p w14:paraId="55C98A4A" w14:textId="2A84A2E1" w:rsidR="00BB6E1F" w:rsidRPr="00C92CFF" w:rsidRDefault="00BB6E1F" w:rsidP="00BB6E1F">
      <w:pPr>
        <w:spacing w:after="0" w:line="240" w:lineRule="auto"/>
        <w:ind w:hanging="284"/>
        <w:jc w:val="center"/>
        <w:rPr>
          <w:rFonts w:ascii="Arial" w:hAnsi="Arial" w:cs="Arial"/>
          <w:sz w:val="20"/>
          <w:szCs w:val="20"/>
        </w:rPr>
      </w:pPr>
      <w:r w:rsidRPr="00C92CFF">
        <w:rPr>
          <w:rFonts w:ascii="Arial" w:hAnsi="Arial" w:cs="Arial"/>
          <w:sz w:val="20"/>
          <w:szCs w:val="20"/>
        </w:rPr>
        <w:t>+51 923 839 370                                                                +51 982948933</w:t>
      </w:r>
    </w:p>
    <w:p w14:paraId="04FCCDD7" w14:textId="77777777" w:rsidR="00BB6E1F" w:rsidRPr="00BB6E1F" w:rsidRDefault="00BB6E1F" w:rsidP="00BB6E1F">
      <w:pPr>
        <w:spacing w:after="0" w:line="240" w:lineRule="auto"/>
        <w:jc w:val="center"/>
        <w:rPr>
          <w:rFonts w:ascii="Arial" w:hAnsi="Arial" w:cs="Arial"/>
          <w:sz w:val="22"/>
          <w:szCs w:val="22"/>
        </w:rPr>
      </w:pPr>
    </w:p>
    <w:p w14:paraId="2237F4CD" w14:textId="20D83FA7" w:rsidR="00BB6E1F" w:rsidRDefault="00BB6E1F" w:rsidP="00BB6E1F">
      <w:pPr>
        <w:pStyle w:val="Prrafodelista"/>
        <w:numPr>
          <w:ilvl w:val="0"/>
          <w:numId w:val="1"/>
        </w:numPr>
        <w:spacing w:after="0" w:line="240" w:lineRule="auto"/>
        <w:ind w:left="-142" w:hanging="284"/>
        <w:rPr>
          <w:rFonts w:ascii="Arial" w:hAnsi="Arial" w:cs="Arial"/>
          <w:b/>
          <w:bCs/>
          <w:sz w:val="22"/>
          <w:szCs w:val="22"/>
        </w:rPr>
      </w:pPr>
      <w:r w:rsidRPr="00BB6E1F">
        <w:rPr>
          <w:rFonts w:ascii="Arial" w:hAnsi="Arial" w:cs="Arial"/>
          <w:b/>
          <w:bCs/>
          <w:sz w:val="22"/>
          <w:szCs w:val="22"/>
        </w:rPr>
        <w:t>CONTEXTO DEL TRABAJO</w:t>
      </w:r>
      <w:r>
        <w:rPr>
          <w:rFonts w:ascii="Arial" w:hAnsi="Arial" w:cs="Arial"/>
          <w:b/>
          <w:bCs/>
          <w:sz w:val="22"/>
          <w:szCs w:val="22"/>
        </w:rPr>
        <w:t>:</w:t>
      </w:r>
    </w:p>
    <w:p w14:paraId="43996437" w14:textId="5012AE31" w:rsidR="00C04375" w:rsidRPr="00C04375" w:rsidRDefault="00C04375" w:rsidP="00C04375">
      <w:pPr>
        <w:spacing w:before="100" w:beforeAutospacing="1" w:after="100" w:afterAutospacing="1" w:line="360" w:lineRule="auto"/>
        <w:jc w:val="both"/>
        <w:rPr>
          <w:rFonts w:ascii="Arial" w:eastAsia="Times New Roman" w:hAnsi="Arial" w:cs="Arial"/>
          <w:kern w:val="0"/>
          <w:sz w:val="22"/>
          <w:szCs w:val="22"/>
          <w:lang w:eastAsia="es-PE"/>
          <w14:ligatures w14:val="none"/>
        </w:rPr>
      </w:pPr>
      <w:r>
        <w:rPr>
          <w:rFonts w:ascii="Arial" w:eastAsia="Times New Roman" w:hAnsi="Arial" w:cs="Arial"/>
          <w:kern w:val="0"/>
          <w:sz w:val="22"/>
          <w:szCs w:val="22"/>
          <w:lang w:eastAsia="es-PE"/>
          <w14:ligatures w14:val="none"/>
        </w:rPr>
        <w:t>El reglamento de seguridad y salud en minería el D.S 024 -2016 TR</w:t>
      </w:r>
      <w:r w:rsidRPr="00C04375">
        <w:rPr>
          <w:rFonts w:ascii="Arial" w:eastAsia="Times New Roman" w:hAnsi="Arial" w:cs="Arial"/>
          <w:kern w:val="0"/>
          <w:sz w:val="22"/>
          <w:szCs w:val="22"/>
          <w:lang w:eastAsia="es-PE"/>
          <w14:ligatures w14:val="none"/>
        </w:rPr>
        <w:t>, que regula la seguridad y salud ocupacional en la minería en Perú, ha sido una herramienta clave en la gestión de riesgos laborales dentro del sector minero. Sin embargo, este reglamento se ha enfocado principalmente en las operaciones de minería subterránea, dejando de lado ciertos aspectos cruciales de la minería a cielo abierto, que presenta desafíos y riesgos específicos. La normativa existente no abarca con suficiente detalle o especificidad las condiciones particulares de las minas a cielo abierto, lo que genera un vacío en la regulación de varios estándares de seguridad.</w:t>
      </w:r>
    </w:p>
    <w:p w14:paraId="6EA67495" w14:textId="77777777" w:rsidR="00C04375" w:rsidRPr="00C04375" w:rsidRDefault="00C04375" w:rsidP="00C04375">
      <w:pPr>
        <w:spacing w:before="100" w:beforeAutospacing="1" w:after="100" w:afterAutospacing="1" w:line="360" w:lineRule="auto"/>
        <w:jc w:val="both"/>
        <w:rPr>
          <w:rFonts w:ascii="Arial" w:eastAsia="Times New Roman" w:hAnsi="Arial" w:cs="Arial"/>
          <w:kern w:val="0"/>
          <w:sz w:val="22"/>
          <w:szCs w:val="22"/>
          <w:lang w:eastAsia="es-PE"/>
          <w14:ligatures w14:val="none"/>
        </w:rPr>
      </w:pPr>
      <w:r w:rsidRPr="00C04375">
        <w:rPr>
          <w:rFonts w:ascii="Arial" w:eastAsia="Times New Roman" w:hAnsi="Arial" w:cs="Arial"/>
          <w:kern w:val="0"/>
          <w:sz w:val="22"/>
          <w:szCs w:val="22"/>
          <w:lang w:eastAsia="es-PE"/>
          <w14:ligatures w14:val="none"/>
        </w:rPr>
        <w:t>Entre los principales riesgos en las operaciones de minería a cielo abierto se encuentran los accidentes relacionados con la interacción hombre-máquina, especialmente en el manejo de maquinaria pesada, lo que puede dar lugar a atropellos y colisiones. La falta de protocolos estrictos en el control de tráfico y señalización en las minas aumenta la probabilidad de estos accidentes. Además, los taludes de las minas a cielo abierto presentan un riesgo constante de desprendimiento de rocas, lo que puede resultar en accidentes graves o fatales si no se regulan adecuadamente los métodos de estabilización y monitoreo geotécnico.</w:t>
      </w:r>
    </w:p>
    <w:p w14:paraId="02D379D5" w14:textId="77777777" w:rsidR="00C04375" w:rsidRPr="00C04375" w:rsidRDefault="00C04375" w:rsidP="00C04375">
      <w:pPr>
        <w:spacing w:before="100" w:beforeAutospacing="1" w:after="100" w:afterAutospacing="1" w:line="360" w:lineRule="auto"/>
        <w:jc w:val="both"/>
        <w:rPr>
          <w:rFonts w:ascii="Arial" w:eastAsia="Times New Roman" w:hAnsi="Arial" w:cs="Arial"/>
          <w:kern w:val="0"/>
          <w:sz w:val="22"/>
          <w:szCs w:val="22"/>
          <w:lang w:eastAsia="es-PE"/>
          <w14:ligatures w14:val="none"/>
        </w:rPr>
      </w:pPr>
      <w:r w:rsidRPr="00C04375">
        <w:rPr>
          <w:rFonts w:ascii="Arial" w:eastAsia="Times New Roman" w:hAnsi="Arial" w:cs="Arial"/>
          <w:kern w:val="0"/>
          <w:sz w:val="22"/>
          <w:szCs w:val="22"/>
          <w:lang w:eastAsia="es-PE"/>
          <w14:ligatures w14:val="none"/>
        </w:rPr>
        <w:t>Otro aspecto crítico es la exposición a sustancias peligrosas, como los productos químicos utilizados en el procesamiento de minerales, que pueden generar riesgos para la salud de los trabajadores, tales como intoxicaciones, enfermedades respiratorias y problemas dermatológicos. A pesar de que existen normativas para la seguridad química, el reglamento actual no proporciona detalles suficientes sobre las prácticas específicas que deben seguirse para minimizar estos riesgos, especialmente en operaciones a gran escala.</w:t>
      </w:r>
    </w:p>
    <w:p w14:paraId="05F5A40B" w14:textId="4E92A317" w:rsidR="00C04375" w:rsidRPr="00C04375" w:rsidRDefault="00C04375" w:rsidP="00C04375">
      <w:pPr>
        <w:spacing w:before="100" w:beforeAutospacing="1" w:after="100" w:afterAutospacing="1" w:line="360" w:lineRule="auto"/>
        <w:jc w:val="both"/>
        <w:rPr>
          <w:rFonts w:ascii="Arial" w:eastAsia="Times New Roman" w:hAnsi="Arial" w:cs="Arial"/>
          <w:kern w:val="0"/>
          <w:sz w:val="22"/>
          <w:szCs w:val="22"/>
          <w:lang w:eastAsia="es-PE"/>
          <w14:ligatures w14:val="none"/>
        </w:rPr>
      </w:pPr>
      <w:r w:rsidRPr="00C04375">
        <w:rPr>
          <w:rFonts w:ascii="Arial" w:eastAsia="Times New Roman" w:hAnsi="Arial" w:cs="Arial"/>
          <w:kern w:val="0"/>
          <w:sz w:val="22"/>
          <w:szCs w:val="22"/>
          <w:lang w:eastAsia="es-PE"/>
          <w14:ligatures w14:val="none"/>
        </w:rPr>
        <w:t>Aunque el DS 024-2016 establece algunas pautas generales sobre la exposición a estos factores, la normativa carece de directrices más claras y precisas que establezcan estándares específicos para su control y monitoreo continuo en las minas a cielo abierto.</w:t>
      </w:r>
    </w:p>
    <w:p w14:paraId="3BA2EE4D" w14:textId="7FEF1B51" w:rsidR="00C04375" w:rsidRPr="00C04375" w:rsidRDefault="00C04375" w:rsidP="00C04375">
      <w:pPr>
        <w:spacing w:before="100" w:beforeAutospacing="1" w:after="100" w:afterAutospacing="1" w:line="360" w:lineRule="auto"/>
        <w:jc w:val="both"/>
        <w:rPr>
          <w:rFonts w:ascii="Arial" w:eastAsia="Times New Roman" w:hAnsi="Arial" w:cs="Arial"/>
          <w:kern w:val="0"/>
          <w:sz w:val="22"/>
          <w:szCs w:val="22"/>
          <w:lang w:eastAsia="es-PE"/>
          <w14:ligatures w14:val="none"/>
        </w:rPr>
      </w:pPr>
      <w:r w:rsidRPr="00C04375">
        <w:rPr>
          <w:rFonts w:ascii="Arial" w:eastAsia="Times New Roman" w:hAnsi="Arial" w:cs="Arial"/>
          <w:kern w:val="0"/>
          <w:sz w:val="22"/>
          <w:szCs w:val="22"/>
          <w:lang w:eastAsia="es-PE"/>
          <w14:ligatures w14:val="none"/>
        </w:rPr>
        <w:lastRenderedPageBreak/>
        <w:t xml:space="preserve">Por lo tanto, es imperativo actualizar y fortalecer el reglamento con normas más detalladas y específicas para la minería a cielo abierto, que aborden estos riesgos con mayor precisión y definan estándares claros de seguridad. Esto garantizaría una protección adecuada para los trabajadores, asegurando la reducción de accidentes y enfermedades profesionales en este sector </w:t>
      </w:r>
      <w:r w:rsidR="00F63541">
        <w:rPr>
          <w:rFonts w:ascii="Arial" w:eastAsia="Times New Roman" w:hAnsi="Arial" w:cs="Arial"/>
          <w:kern w:val="0"/>
          <w:sz w:val="22"/>
          <w:szCs w:val="22"/>
          <w:lang w:eastAsia="es-PE"/>
          <w14:ligatures w14:val="none"/>
        </w:rPr>
        <w:t xml:space="preserve">que es tan importante </w:t>
      </w:r>
      <w:r w:rsidRPr="00C04375">
        <w:rPr>
          <w:rFonts w:ascii="Arial" w:eastAsia="Times New Roman" w:hAnsi="Arial" w:cs="Arial"/>
          <w:kern w:val="0"/>
          <w:sz w:val="22"/>
          <w:szCs w:val="22"/>
          <w:lang w:eastAsia="es-PE"/>
          <w14:ligatures w14:val="none"/>
        </w:rPr>
        <w:t>para la economía del país.</w:t>
      </w:r>
    </w:p>
    <w:p w14:paraId="2A49994D" w14:textId="5A781463" w:rsidR="00C92CFF" w:rsidRPr="00F63541" w:rsidRDefault="00C92CFF" w:rsidP="00C92CFF">
      <w:pPr>
        <w:pStyle w:val="Prrafodelista"/>
        <w:numPr>
          <w:ilvl w:val="0"/>
          <w:numId w:val="1"/>
        </w:numPr>
        <w:spacing w:after="0" w:line="240" w:lineRule="auto"/>
        <w:ind w:left="-142" w:hanging="284"/>
        <w:rPr>
          <w:rFonts w:ascii="Arial" w:eastAsia="Times New Roman" w:hAnsi="Arial" w:cs="Arial"/>
          <w:b/>
          <w:bCs/>
          <w:kern w:val="0"/>
          <w:sz w:val="22"/>
          <w:szCs w:val="22"/>
          <w:lang w:eastAsia="es-PE"/>
          <w14:ligatures w14:val="none"/>
        </w:rPr>
      </w:pPr>
      <w:r w:rsidRPr="00C92CFF">
        <w:rPr>
          <w:rFonts w:ascii="Arial" w:hAnsi="Arial" w:cs="Arial"/>
          <w:b/>
          <w:bCs/>
          <w:sz w:val="22"/>
          <w:szCs w:val="22"/>
        </w:rPr>
        <w:t>OBJETIVO DEL TRABAJO:</w:t>
      </w:r>
    </w:p>
    <w:p w14:paraId="4303352F" w14:textId="77777777" w:rsidR="00F63541" w:rsidRPr="00C92CFF" w:rsidRDefault="00F63541" w:rsidP="00F63541">
      <w:pPr>
        <w:pStyle w:val="Prrafodelista"/>
        <w:spacing w:after="0" w:line="240" w:lineRule="auto"/>
        <w:ind w:left="-142"/>
        <w:rPr>
          <w:rFonts w:ascii="Arial" w:eastAsia="Times New Roman" w:hAnsi="Arial" w:cs="Arial"/>
          <w:b/>
          <w:bCs/>
          <w:kern w:val="0"/>
          <w:sz w:val="22"/>
          <w:szCs w:val="22"/>
          <w:lang w:eastAsia="es-PE"/>
          <w14:ligatures w14:val="none"/>
        </w:rPr>
      </w:pPr>
    </w:p>
    <w:p w14:paraId="2F47F4E6" w14:textId="47EA7F6D" w:rsidR="00F63541" w:rsidRDefault="00F63541" w:rsidP="00F63541">
      <w:pPr>
        <w:pStyle w:val="Prrafodelista"/>
        <w:spacing w:after="0" w:line="360" w:lineRule="auto"/>
        <w:ind w:left="-142"/>
        <w:jc w:val="both"/>
        <w:rPr>
          <w:rFonts w:ascii="Arial" w:eastAsia="Times New Roman" w:hAnsi="Arial" w:cs="Arial"/>
          <w:kern w:val="0"/>
          <w:sz w:val="22"/>
          <w:szCs w:val="22"/>
          <w:lang w:eastAsia="es-PE"/>
          <w14:ligatures w14:val="none"/>
        </w:rPr>
      </w:pPr>
      <w:r>
        <w:rPr>
          <w:rFonts w:ascii="Arial" w:eastAsia="Times New Roman" w:hAnsi="Arial" w:cs="Arial"/>
          <w:kern w:val="0"/>
          <w:sz w:val="22"/>
          <w:szCs w:val="22"/>
          <w:lang w:eastAsia="es-PE"/>
          <w14:ligatures w14:val="none"/>
        </w:rPr>
        <w:t xml:space="preserve">Este </w:t>
      </w:r>
      <w:r w:rsidRPr="00F63541">
        <w:rPr>
          <w:rFonts w:ascii="Arial" w:eastAsia="Times New Roman" w:hAnsi="Arial" w:cs="Arial"/>
          <w:kern w:val="0"/>
          <w:sz w:val="22"/>
          <w:szCs w:val="22"/>
          <w:lang w:eastAsia="es-PE"/>
          <w14:ligatures w14:val="none"/>
        </w:rPr>
        <w:t xml:space="preserve">trabajo </w:t>
      </w:r>
      <w:r>
        <w:rPr>
          <w:rFonts w:ascii="Arial" w:eastAsia="Times New Roman" w:hAnsi="Arial" w:cs="Arial"/>
          <w:kern w:val="0"/>
          <w:sz w:val="22"/>
          <w:szCs w:val="22"/>
          <w:lang w:eastAsia="es-PE"/>
          <w14:ligatures w14:val="none"/>
        </w:rPr>
        <w:t>propone</w:t>
      </w:r>
      <w:r w:rsidRPr="00F63541">
        <w:rPr>
          <w:rFonts w:ascii="Arial" w:eastAsia="Times New Roman" w:hAnsi="Arial" w:cs="Arial"/>
          <w:kern w:val="0"/>
          <w:sz w:val="22"/>
          <w:szCs w:val="22"/>
          <w:lang w:eastAsia="es-PE"/>
          <w14:ligatures w14:val="none"/>
        </w:rPr>
        <w:t xml:space="preserve"> una modificación integral del Decreto Supremo </w:t>
      </w:r>
      <w:proofErr w:type="spellStart"/>
      <w:r w:rsidRPr="00F63541">
        <w:rPr>
          <w:rFonts w:ascii="Arial" w:eastAsia="Times New Roman" w:hAnsi="Arial" w:cs="Arial"/>
          <w:kern w:val="0"/>
          <w:sz w:val="22"/>
          <w:szCs w:val="22"/>
          <w:lang w:eastAsia="es-PE"/>
          <w14:ligatures w14:val="none"/>
        </w:rPr>
        <w:t>N°</w:t>
      </w:r>
      <w:proofErr w:type="spellEnd"/>
      <w:r w:rsidRPr="00F63541">
        <w:rPr>
          <w:rFonts w:ascii="Arial" w:eastAsia="Times New Roman" w:hAnsi="Arial" w:cs="Arial"/>
          <w:kern w:val="0"/>
          <w:sz w:val="22"/>
          <w:szCs w:val="22"/>
          <w:lang w:eastAsia="es-PE"/>
          <w14:ligatures w14:val="none"/>
        </w:rPr>
        <w:t xml:space="preserve"> 024-2016-EM para mejorar la seguridad y salud ocupacional en la minería a cielo abierto en Perú. Esto se logrará mediante la implementación de nuevas directrices que aborden los riesgos específicos de las operaciones a cielo abierto, tales como la interacción hombre-máquina, los desprendimientos de rocas, la exposición a sustancias peligrosas y los problemas derivados de la exposición al polvo y ruido. Las propuestas incorporarán el uso de tecnologías avanzadas, como sistemas de monitoreo en tiempo real y automatización, para mejorar el control de los riesgos. Además, se implementará un enfoque de Seguridad Basada en el Comportamiento (SBC), que promoverá la adopción de comportamientos seguros entre los trabajadores, a través de la observación, la intervención proactiva y la capacitación continua. Estas modificaciones buscan crear un entorno laboral más seguro y saludable para los trabajadores, optimizando la gestión de riesgos y mejorando la eficiencia en las operaciones mineras a cielo abierto.</w:t>
      </w:r>
    </w:p>
    <w:p w14:paraId="729FA235" w14:textId="77777777" w:rsidR="00F63541" w:rsidRPr="00F63541" w:rsidRDefault="00F63541" w:rsidP="00F63541">
      <w:pPr>
        <w:pStyle w:val="Prrafodelista"/>
        <w:spacing w:after="0" w:line="360" w:lineRule="auto"/>
        <w:ind w:left="-142"/>
        <w:jc w:val="both"/>
        <w:rPr>
          <w:rFonts w:ascii="Arial" w:eastAsia="Times New Roman" w:hAnsi="Arial" w:cs="Arial"/>
          <w:kern w:val="0"/>
          <w:sz w:val="22"/>
          <w:szCs w:val="22"/>
          <w:lang w:eastAsia="es-PE"/>
          <w14:ligatures w14:val="none"/>
        </w:rPr>
      </w:pPr>
    </w:p>
    <w:p w14:paraId="25558335" w14:textId="41994063" w:rsidR="00C92CFF" w:rsidRPr="00F63541" w:rsidRDefault="00C92CFF" w:rsidP="00C92CFF">
      <w:pPr>
        <w:pStyle w:val="Prrafodelista"/>
        <w:numPr>
          <w:ilvl w:val="0"/>
          <w:numId w:val="1"/>
        </w:numPr>
        <w:spacing w:after="0" w:line="240" w:lineRule="auto"/>
        <w:ind w:left="-142" w:hanging="284"/>
        <w:rPr>
          <w:rFonts w:ascii="Arial" w:eastAsia="Times New Roman" w:hAnsi="Arial" w:cs="Arial"/>
          <w:b/>
          <w:bCs/>
          <w:kern w:val="0"/>
          <w:sz w:val="22"/>
          <w:szCs w:val="22"/>
          <w:lang w:eastAsia="es-PE"/>
          <w14:ligatures w14:val="none"/>
        </w:rPr>
      </w:pPr>
      <w:r>
        <w:rPr>
          <w:rFonts w:ascii="Arial" w:hAnsi="Arial" w:cs="Arial"/>
          <w:b/>
          <w:bCs/>
          <w:sz w:val="22"/>
          <w:szCs w:val="22"/>
        </w:rPr>
        <w:t>METODOLO</w:t>
      </w:r>
      <w:r w:rsidRPr="00C92CFF">
        <w:rPr>
          <w:rFonts w:ascii="Arial" w:hAnsi="Arial" w:cs="Arial"/>
          <w:b/>
          <w:bCs/>
          <w:sz w:val="22"/>
          <w:szCs w:val="22"/>
        </w:rPr>
        <w:t>GÍA DEL TRABAJO:</w:t>
      </w:r>
    </w:p>
    <w:p w14:paraId="57E48D8D" w14:textId="77777777" w:rsidR="00F63541" w:rsidRPr="00C92CFF" w:rsidRDefault="00F63541" w:rsidP="00F63541">
      <w:pPr>
        <w:pStyle w:val="Prrafodelista"/>
        <w:spacing w:after="0" w:line="240" w:lineRule="auto"/>
        <w:ind w:left="-142"/>
        <w:rPr>
          <w:rFonts w:ascii="Arial" w:eastAsia="Times New Roman" w:hAnsi="Arial" w:cs="Arial"/>
          <w:b/>
          <w:bCs/>
          <w:kern w:val="0"/>
          <w:sz w:val="22"/>
          <w:szCs w:val="22"/>
          <w:lang w:eastAsia="es-PE"/>
          <w14:ligatures w14:val="none"/>
        </w:rPr>
      </w:pPr>
    </w:p>
    <w:p w14:paraId="07C6CD9E" w14:textId="0E40021D" w:rsidR="00F63541" w:rsidRDefault="00F63541" w:rsidP="00F63541">
      <w:pPr>
        <w:pStyle w:val="Prrafodelista"/>
        <w:spacing w:after="0" w:line="360" w:lineRule="auto"/>
        <w:ind w:left="-142"/>
        <w:jc w:val="both"/>
        <w:rPr>
          <w:rFonts w:ascii="Arial" w:eastAsia="Times New Roman" w:hAnsi="Arial" w:cs="Arial"/>
          <w:kern w:val="0"/>
          <w:sz w:val="22"/>
          <w:szCs w:val="22"/>
          <w:lang w:eastAsia="es-PE"/>
          <w14:ligatures w14:val="none"/>
        </w:rPr>
      </w:pPr>
      <w:r w:rsidRPr="00F63541">
        <w:rPr>
          <w:rFonts w:ascii="Arial" w:eastAsia="Times New Roman" w:hAnsi="Arial" w:cs="Arial"/>
          <w:kern w:val="0"/>
          <w:sz w:val="22"/>
          <w:szCs w:val="22"/>
          <w:lang w:eastAsia="es-PE"/>
          <w14:ligatures w14:val="none"/>
        </w:rPr>
        <w:t xml:space="preserve">La metodología de trabajo se desarrollará en varias fases: primero, se realizará un análisis exhaustivo del Decreto Supremo </w:t>
      </w:r>
      <w:proofErr w:type="spellStart"/>
      <w:r w:rsidRPr="00F63541">
        <w:rPr>
          <w:rFonts w:ascii="Arial" w:eastAsia="Times New Roman" w:hAnsi="Arial" w:cs="Arial"/>
          <w:kern w:val="0"/>
          <w:sz w:val="22"/>
          <w:szCs w:val="22"/>
          <w:lang w:eastAsia="es-PE"/>
          <w14:ligatures w14:val="none"/>
        </w:rPr>
        <w:t>N°</w:t>
      </w:r>
      <w:proofErr w:type="spellEnd"/>
      <w:r w:rsidRPr="00F63541">
        <w:rPr>
          <w:rFonts w:ascii="Arial" w:eastAsia="Times New Roman" w:hAnsi="Arial" w:cs="Arial"/>
          <w:kern w:val="0"/>
          <w:sz w:val="22"/>
          <w:szCs w:val="22"/>
          <w:lang w:eastAsia="es-PE"/>
          <w14:ligatures w14:val="none"/>
        </w:rPr>
        <w:t xml:space="preserve"> 024-2016-EM para identificar las brechas en la regulación de la minería a cielo abierto. Luego, se estudiarán las mejores prácticas y normativas internacionales de seguridad minera, enfocándose en tecnologías avanzadas y en la integración de un enfoque de Seguridad Basada en el Comportamiento (SBC). A partir de este análisis, se propondrán nuevas directrices específicas que incluyan estándares detallados de seguridad, el uso de tecnologías de monitoreo en tiempo real y la automatización, con el objetivo de reducir riesgos como la interacción hombre-máquina, desprendimientos de rocas y exposición a sustancias peligrosas. Finalmente, se validarán estas propuestas</w:t>
      </w:r>
      <w:r w:rsidR="009711EE">
        <w:rPr>
          <w:rFonts w:ascii="Arial" w:eastAsia="Times New Roman" w:hAnsi="Arial" w:cs="Arial"/>
          <w:kern w:val="0"/>
          <w:sz w:val="22"/>
          <w:szCs w:val="22"/>
          <w:lang w:eastAsia="es-PE"/>
          <w14:ligatures w14:val="none"/>
        </w:rPr>
        <w:t xml:space="preserve"> y </w:t>
      </w:r>
      <w:r w:rsidRPr="00F63541">
        <w:rPr>
          <w:rFonts w:ascii="Arial" w:eastAsia="Times New Roman" w:hAnsi="Arial" w:cs="Arial"/>
          <w:kern w:val="0"/>
          <w:sz w:val="22"/>
          <w:szCs w:val="22"/>
          <w:lang w:eastAsia="es-PE"/>
          <w14:ligatures w14:val="none"/>
        </w:rPr>
        <w:t>se elaborará un informe con las recomendaciones finales para la modificación del reglamento.</w:t>
      </w:r>
    </w:p>
    <w:p w14:paraId="207DC1E2" w14:textId="77777777" w:rsidR="009711EE" w:rsidRDefault="009711EE" w:rsidP="00F63541">
      <w:pPr>
        <w:pStyle w:val="Prrafodelista"/>
        <w:spacing w:after="0" w:line="360" w:lineRule="auto"/>
        <w:ind w:left="-142"/>
        <w:jc w:val="both"/>
        <w:rPr>
          <w:rFonts w:ascii="Arial" w:eastAsia="Times New Roman" w:hAnsi="Arial" w:cs="Arial"/>
          <w:kern w:val="0"/>
          <w:sz w:val="22"/>
          <w:szCs w:val="22"/>
          <w:lang w:eastAsia="es-PE"/>
          <w14:ligatures w14:val="none"/>
        </w:rPr>
      </w:pPr>
    </w:p>
    <w:p w14:paraId="6E0F3AD9" w14:textId="77777777" w:rsidR="00F63541" w:rsidRPr="00F63541" w:rsidRDefault="00F63541" w:rsidP="00F63541">
      <w:pPr>
        <w:pStyle w:val="Prrafodelista"/>
        <w:spacing w:after="0" w:line="360" w:lineRule="auto"/>
        <w:ind w:left="-142"/>
        <w:jc w:val="both"/>
        <w:rPr>
          <w:rFonts w:ascii="Arial" w:eastAsia="Times New Roman" w:hAnsi="Arial" w:cs="Arial"/>
          <w:kern w:val="0"/>
          <w:sz w:val="22"/>
          <w:szCs w:val="22"/>
          <w:lang w:eastAsia="es-PE"/>
          <w14:ligatures w14:val="none"/>
        </w:rPr>
      </w:pPr>
    </w:p>
    <w:p w14:paraId="23C1D8C3" w14:textId="33E8DF2F" w:rsidR="00C92CFF" w:rsidRPr="00C92CFF" w:rsidRDefault="00C92CFF" w:rsidP="00C92CFF">
      <w:pPr>
        <w:pStyle w:val="Prrafodelista"/>
        <w:numPr>
          <w:ilvl w:val="0"/>
          <w:numId w:val="1"/>
        </w:numPr>
        <w:spacing w:after="0" w:line="240" w:lineRule="auto"/>
        <w:ind w:left="-142" w:hanging="284"/>
        <w:rPr>
          <w:rFonts w:ascii="Arial" w:eastAsia="Times New Roman" w:hAnsi="Arial" w:cs="Arial"/>
          <w:b/>
          <w:bCs/>
          <w:kern w:val="0"/>
          <w:sz w:val="22"/>
          <w:szCs w:val="22"/>
          <w:lang w:eastAsia="es-PE"/>
          <w14:ligatures w14:val="none"/>
        </w:rPr>
      </w:pPr>
      <w:r w:rsidRPr="00C92CFF">
        <w:rPr>
          <w:rFonts w:ascii="Arial" w:hAnsi="Arial" w:cs="Arial"/>
          <w:b/>
          <w:bCs/>
          <w:sz w:val="22"/>
          <w:szCs w:val="22"/>
        </w:rPr>
        <w:lastRenderedPageBreak/>
        <w:t>RESULTADOS:</w:t>
      </w:r>
    </w:p>
    <w:p w14:paraId="196177C3" w14:textId="5DEBAE17" w:rsidR="007D472C" w:rsidRPr="007D472C" w:rsidRDefault="007D472C" w:rsidP="007D472C">
      <w:pPr>
        <w:pStyle w:val="Prrafodelista"/>
        <w:spacing w:after="0" w:line="360" w:lineRule="auto"/>
        <w:ind w:left="-142"/>
        <w:jc w:val="both"/>
        <w:rPr>
          <w:rFonts w:ascii="Arial" w:eastAsia="Times New Roman" w:hAnsi="Arial" w:cs="Arial"/>
          <w:kern w:val="0"/>
          <w:sz w:val="22"/>
          <w:szCs w:val="22"/>
          <w:lang w:eastAsia="es-PE"/>
          <w14:ligatures w14:val="none"/>
        </w:rPr>
      </w:pPr>
      <w:r w:rsidRPr="007D472C">
        <w:rPr>
          <w:rFonts w:ascii="Arial" w:eastAsia="Times New Roman" w:hAnsi="Arial" w:cs="Arial"/>
          <w:kern w:val="0"/>
          <w:sz w:val="22"/>
          <w:szCs w:val="22"/>
          <w:lang w:eastAsia="es-PE"/>
          <w14:ligatures w14:val="none"/>
        </w:rPr>
        <w:t xml:space="preserve">La propuesta de modificación del Decreto Supremo </w:t>
      </w:r>
      <w:proofErr w:type="spellStart"/>
      <w:r w:rsidRPr="007D472C">
        <w:rPr>
          <w:rFonts w:ascii="Arial" w:eastAsia="Times New Roman" w:hAnsi="Arial" w:cs="Arial"/>
          <w:kern w:val="0"/>
          <w:sz w:val="22"/>
          <w:szCs w:val="22"/>
          <w:lang w:eastAsia="es-PE"/>
          <w14:ligatures w14:val="none"/>
        </w:rPr>
        <w:t>N°</w:t>
      </w:r>
      <w:proofErr w:type="spellEnd"/>
      <w:r w:rsidRPr="007D472C">
        <w:rPr>
          <w:rFonts w:ascii="Arial" w:eastAsia="Times New Roman" w:hAnsi="Arial" w:cs="Arial"/>
          <w:kern w:val="0"/>
          <w:sz w:val="22"/>
          <w:szCs w:val="22"/>
          <w:lang w:eastAsia="es-PE"/>
          <w14:ligatures w14:val="none"/>
        </w:rPr>
        <w:t xml:space="preserve"> 024-2016-EM para la minería a cielo abierto en Perú generará importantes beneficios en términos de seguridad y eficiencia operativa. Al incorporar nuevas directrices basadas en la tecnología avanzada y el enfoque de Seguridad Basada en el Comportamiento, se logrará una reducción significativa de accidentes laborales y enfermedades ocupacionales. La implementación de sistemas de monitoreo en tiempo real y la automatización de procesos mejorará la precisión en la identificación de riesgos, lo que permitirá la toma de decisiones más informada y eficiente.</w:t>
      </w:r>
    </w:p>
    <w:p w14:paraId="4B3C25BE" w14:textId="6FA07218" w:rsidR="007D472C" w:rsidRPr="007D472C" w:rsidRDefault="007D472C" w:rsidP="007D472C">
      <w:pPr>
        <w:pStyle w:val="Prrafodelista"/>
        <w:spacing w:after="0" w:line="360" w:lineRule="auto"/>
        <w:ind w:left="-142"/>
        <w:jc w:val="both"/>
        <w:rPr>
          <w:rFonts w:ascii="Arial" w:eastAsia="Times New Roman" w:hAnsi="Arial" w:cs="Arial"/>
          <w:kern w:val="0"/>
          <w:sz w:val="22"/>
          <w:szCs w:val="22"/>
          <w:lang w:eastAsia="es-PE"/>
          <w14:ligatures w14:val="none"/>
        </w:rPr>
      </w:pPr>
      <w:r w:rsidRPr="007D472C">
        <w:rPr>
          <w:rFonts w:ascii="Arial" w:eastAsia="Times New Roman" w:hAnsi="Arial" w:cs="Arial"/>
          <w:kern w:val="0"/>
          <w:sz w:val="22"/>
          <w:szCs w:val="22"/>
          <w:lang w:eastAsia="es-PE"/>
          <w14:ligatures w14:val="none"/>
        </w:rPr>
        <w:t xml:space="preserve">El uso de tecnologías digitales también optimizará los procedimientos de seguridad y reducirá los costos operativos, liberando recursos valiosos que podrán ser redistribuidos a otras áreas críticas de la operación minera. </w:t>
      </w:r>
      <w:r w:rsidR="009711EE">
        <w:rPr>
          <w:rFonts w:ascii="Arial" w:eastAsia="Times New Roman" w:hAnsi="Arial" w:cs="Arial"/>
          <w:kern w:val="0"/>
          <w:sz w:val="22"/>
          <w:szCs w:val="22"/>
          <w:lang w:eastAsia="es-PE"/>
          <w14:ligatures w14:val="none"/>
        </w:rPr>
        <w:t xml:space="preserve">El </w:t>
      </w:r>
      <w:r w:rsidRPr="007D472C">
        <w:rPr>
          <w:rFonts w:ascii="Arial" w:eastAsia="Times New Roman" w:hAnsi="Arial" w:cs="Arial"/>
          <w:kern w:val="0"/>
          <w:sz w:val="22"/>
          <w:szCs w:val="22"/>
          <w:lang w:eastAsia="es-PE"/>
          <w14:ligatures w14:val="none"/>
        </w:rPr>
        <w:t xml:space="preserve">enfoque de SBC promoverá una cultura de seguridad más sólida, con una mayor </w:t>
      </w:r>
      <w:r w:rsidR="009711EE" w:rsidRPr="007D472C">
        <w:rPr>
          <w:rFonts w:ascii="Arial" w:eastAsia="Times New Roman" w:hAnsi="Arial" w:cs="Arial"/>
          <w:kern w:val="0"/>
          <w:sz w:val="22"/>
          <w:szCs w:val="22"/>
          <w:lang w:eastAsia="es-PE"/>
          <w14:ligatures w14:val="none"/>
        </w:rPr>
        <w:t>participación</w:t>
      </w:r>
      <w:r w:rsidRPr="007D472C">
        <w:rPr>
          <w:rFonts w:ascii="Arial" w:eastAsia="Times New Roman" w:hAnsi="Arial" w:cs="Arial"/>
          <w:kern w:val="0"/>
          <w:sz w:val="22"/>
          <w:szCs w:val="22"/>
          <w:lang w:eastAsia="es-PE"/>
          <w14:ligatures w14:val="none"/>
        </w:rPr>
        <w:t xml:space="preserve"> de los trabajadores en la identificación y control de riesgos, lo que fortalecerá el compromiso con la seguridad laboral en las operaciones de minería a cielo abierto.</w:t>
      </w:r>
    </w:p>
    <w:p w14:paraId="538AF4ED" w14:textId="21DB3FB5" w:rsidR="00C92CFF" w:rsidRPr="007D472C" w:rsidRDefault="00F63541" w:rsidP="00C92CFF">
      <w:pPr>
        <w:pStyle w:val="Prrafodelista"/>
        <w:numPr>
          <w:ilvl w:val="0"/>
          <w:numId w:val="1"/>
        </w:numPr>
        <w:spacing w:after="0" w:line="240" w:lineRule="auto"/>
        <w:ind w:left="-142" w:hanging="284"/>
        <w:rPr>
          <w:rFonts w:ascii="Arial" w:eastAsia="Times New Roman" w:hAnsi="Arial" w:cs="Arial"/>
          <w:b/>
          <w:bCs/>
          <w:kern w:val="0"/>
          <w:sz w:val="22"/>
          <w:szCs w:val="22"/>
          <w:lang w:eastAsia="es-PE"/>
          <w14:ligatures w14:val="none"/>
        </w:rPr>
      </w:pPr>
      <w:r>
        <w:rPr>
          <w:rFonts w:ascii="Arial" w:hAnsi="Arial" w:cs="Arial"/>
          <w:b/>
          <w:bCs/>
          <w:sz w:val="22"/>
          <w:szCs w:val="22"/>
        </w:rPr>
        <w:t>CONCLUSIONES</w:t>
      </w:r>
      <w:r w:rsidR="00C92CFF" w:rsidRPr="00C92CFF">
        <w:rPr>
          <w:rFonts w:ascii="Arial" w:hAnsi="Arial" w:cs="Arial"/>
          <w:b/>
          <w:bCs/>
          <w:sz w:val="22"/>
          <w:szCs w:val="22"/>
        </w:rPr>
        <w:t>:</w:t>
      </w:r>
    </w:p>
    <w:p w14:paraId="39CA37D9" w14:textId="533F1AE6" w:rsidR="007D472C" w:rsidRPr="007D472C" w:rsidRDefault="007D472C" w:rsidP="007D472C">
      <w:pPr>
        <w:pStyle w:val="Prrafodelista"/>
        <w:spacing w:after="0" w:line="360" w:lineRule="auto"/>
        <w:ind w:left="-142"/>
        <w:jc w:val="both"/>
        <w:rPr>
          <w:rFonts w:ascii="Arial" w:eastAsia="Times New Roman" w:hAnsi="Arial" w:cs="Arial"/>
          <w:kern w:val="0"/>
          <w:sz w:val="22"/>
          <w:szCs w:val="22"/>
          <w:lang w:eastAsia="es-PE"/>
          <w14:ligatures w14:val="none"/>
        </w:rPr>
      </w:pPr>
      <w:r w:rsidRPr="007D472C">
        <w:rPr>
          <w:rFonts w:ascii="Arial" w:eastAsia="Times New Roman" w:hAnsi="Arial" w:cs="Arial"/>
          <w:kern w:val="0"/>
          <w:sz w:val="22"/>
          <w:szCs w:val="22"/>
          <w:lang w:eastAsia="es-PE"/>
          <w14:ligatures w14:val="none"/>
        </w:rPr>
        <w:t xml:space="preserve">El Decreto Supremo </w:t>
      </w:r>
      <w:proofErr w:type="spellStart"/>
      <w:r w:rsidRPr="007D472C">
        <w:rPr>
          <w:rFonts w:ascii="Arial" w:eastAsia="Times New Roman" w:hAnsi="Arial" w:cs="Arial"/>
          <w:kern w:val="0"/>
          <w:sz w:val="22"/>
          <w:szCs w:val="22"/>
          <w:lang w:eastAsia="es-PE"/>
          <w14:ligatures w14:val="none"/>
        </w:rPr>
        <w:t>N°</w:t>
      </w:r>
      <w:proofErr w:type="spellEnd"/>
      <w:r w:rsidRPr="007D472C">
        <w:rPr>
          <w:rFonts w:ascii="Arial" w:eastAsia="Times New Roman" w:hAnsi="Arial" w:cs="Arial"/>
          <w:kern w:val="0"/>
          <w:sz w:val="22"/>
          <w:szCs w:val="22"/>
          <w:lang w:eastAsia="es-PE"/>
          <w14:ligatures w14:val="none"/>
        </w:rPr>
        <w:t xml:space="preserve"> 024-2016-EM, aunque adecuado para la minería subterránea, es insuficiente para abordar los riesgos específicos de la minería a cielo abierto, creando vacíos regulatorios que ponen en peligro la seguridad laboral. La incorporación de tecnologías avanzadas en la evaluación y monitoreo de riesgos mejorará la eficiencia y precisión en la gestión de riesgos, reduciendo accidentes y mejorando las condiciones laborales. Además, la implementación de un enfoque de Seguridad Basada en el Comportamiento</w:t>
      </w:r>
      <w:r w:rsidR="009711EE">
        <w:rPr>
          <w:rFonts w:ascii="Arial" w:eastAsia="Times New Roman" w:hAnsi="Arial" w:cs="Arial"/>
          <w:kern w:val="0"/>
          <w:sz w:val="22"/>
          <w:szCs w:val="22"/>
          <w:lang w:eastAsia="es-PE"/>
          <w14:ligatures w14:val="none"/>
        </w:rPr>
        <w:t xml:space="preserve">; </w:t>
      </w:r>
      <w:r w:rsidRPr="007D472C">
        <w:rPr>
          <w:rFonts w:ascii="Arial" w:eastAsia="Times New Roman" w:hAnsi="Arial" w:cs="Arial"/>
          <w:kern w:val="0"/>
          <w:sz w:val="22"/>
          <w:szCs w:val="22"/>
          <w:lang w:eastAsia="es-PE"/>
          <w14:ligatures w14:val="none"/>
        </w:rPr>
        <w:t xml:space="preserve">fomentará una cultura de seguridad, promoviendo la </w:t>
      </w:r>
      <w:proofErr w:type="gramStart"/>
      <w:r w:rsidRPr="007D472C">
        <w:rPr>
          <w:rFonts w:ascii="Arial" w:eastAsia="Times New Roman" w:hAnsi="Arial" w:cs="Arial"/>
          <w:kern w:val="0"/>
          <w:sz w:val="22"/>
          <w:szCs w:val="22"/>
          <w:lang w:eastAsia="es-PE"/>
          <w14:ligatures w14:val="none"/>
        </w:rPr>
        <w:t>participación activa</w:t>
      </w:r>
      <w:proofErr w:type="gramEnd"/>
      <w:r w:rsidRPr="007D472C">
        <w:rPr>
          <w:rFonts w:ascii="Arial" w:eastAsia="Times New Roman" w:hAnsi="Arial" w:cs="Arial"/>
          <w:kern w:val="0"/>
          <w:sz w:val="22"/>
          <w:szCs w:val="22"/>
          <w:lang w:eastAsia="es-PE"/>
          <w14:ligatures w14:val="none"/>
        </w:rPr>
        <w:t xml:space="preserve"> de los trabajadores en la mitigación de riesgos. El uso de un sistema digital para la evaluación de riesgos permitirá generar estadísticas en tiempo real, facilitando decisiones informadas que optimicen tanto la seguridad como la productividad. La adopción de estas modificaciones también reducirá costos operativos, liberando recursos para otras áreas de la operación minera, y mejorará la competitividad del sector. Se recomienda implementar las nuevas directrices de forma gradual, con capacitación adecuada para asegurar una transición exitosa y sostenible.</w:t>
      </w:r>
    </w:p>
    <w:p w14:paraId="6E960F1C" w14:textId="77777777" w:rsidR="007D472C" w:rsidRDefault="00C92CFF" w:rsidP="007D472C">
      <w:pPr>
        <w:pStyle w:val="Prrafodelista"/>
        <w:numPr>
          <w:ilvl w:val="0"/>
          <w:numId w:val="1"/>
        </w:numPr>
        <w:spacing w:after="0" w:line="360" w:lineRule="auto"/>
        <w:ind w:left="-142" w:hanging="284"/>
        <w:rPr>
          <w:rFonts w:ascii="Arial" w:hAnsi="Arial" w:cs="Arial"/>
          <w:b/>
          <w:bCs/>
          <w:sz w:val="22"/>
          <w:szCs w:val="22"/>
        </w:rPr>
      </w:pPr>
      <w:r w:rsidRPr="00C92CFF">
        <w:rPr>
          <w:rFonts w:ascii="Arial" w:hAnsi="Arial" w:cs="Arial"/>
          <w:b/>
          <w:bCs/>
          <w:sz w:val="22"/>
          <w:szCs w:val="22"/>
        </w:rPr>
        <w:t>RESEÑA PROFESIONAL:</w:t>
      </w:r>
    </w:p>
    <w:p w14:paraId="554916F4" w14:textId="7B50EBBE" w:rsidR="007D472C" w:rsidRPr="009711EE" w:rsidRDefault="007D472C" w:rsidP="009711EE">
      <w:pPr>
        <w:pStyle w:val="Prrafodelista"/>
        <w:spacing w:after="0" w:line="360" w:lineRule="auto"/>
        <w:ind w:left="-142"/>
        <w:rPr>
          <w:rFonts w:ascii="Arial" w:hAnsi="Arial" w:cs="Arial"/>
          <w:b/>
          <w:bCs/>
          <w:sz w:val="22"/>
          <w:szCs w:val="22"/>
        </w:rPr>
      </w:pPr>
      <w:r w:rsidRPr="007D472C">
        <w:rPr>
          <w:rFonts w:ascii="Arial" w:hAnsi="Arial" w:cs="Arial"/>
          <w:b/>
          <w:bCs/>
          <w:sz w:val="16"/>
          <w:szCs w:val="16"/>
        </w:rPr>
        <w:t>AUTOR:</w:t>
      </w:r>
      <w:r w:rsidRPr="007D472C">
        <w:rPr>
          <w:rFonts w:ascii="Arial" w:hAnsi="Arial" w:cs="Arial"/>
          <w:sz w:val="16"/>
          <w:szCs w:val="16"/>
        </w:rPr>
        <w:t xml:space="preserve"> </w:t>
      </w:r>
      <w:r w:rsidRPr="007D472C">
        <w:rPr>
          <w:rFonts w:ascii="Arial" w:eastAsia="Times New Roman" w:hAnsi="Arial" w:cs="Arial"/>
          <w:kern w:val="0"/>
          <w:sz w:val="16"/>
          <w:szCs w:val="16"/>
          <w:lang w:eastAsia="es-PE"/>
          <w14:ligatures w14:val="none"/>
        </w:rPr>
        <w:t xml:space="preserve">Angel Eduardo Guerra </w:t>
      </w:r>
      <w:proofErr w:type="spellStart"/>
      <w:r w:rsidRPr="007D472C">
        <w:rPr>
          <w:rFonts w:ascii="Arial" w:eastAsia="Times New Roman" w:hAnsi="Arial" w:cs="Arial"/>
          <w:kern w:val="0"/>
          <w:sz w:val="16"/>
          <w:szCs w:val="16"/>
          <w:lang w:eastAsia="es-PE"/>
          <w14:ligatures w14:val="none"/>
        </w:rPr>
        <w:t>Neciosup</w:t>
      </w:r>
      <w:proofErr w:type="spellEnd"/>
      <w:r w:rsidRPr="007D472C">
        <w:rPr>
          <w:rFonts w:ascii="Arial" w:eastAsia="Times New Roman" w:hAnsi="Arial" w:cs="Arial"/>
          <w:kern w:val="0"/>
          <w:sz w:val="16"/>
          <w:szCs w:val="16"/>
          <w:lang w:eastAsia="es-PE"/>
          <w14:ligatures w14:val="none"/>
        </w:rPr>
        <w:t>, Ingeniero de Sistemas Integrados de Gestión en Unión de Concreteras S.A. Me especializo en la implementación y mejora de sistemas de gestión enfocados en la seguridad, calidad y sostenibilidad en la industria minera. Mi enfoque se centra en optimizar los procesos operativos y garantizar el cumplimiento de estándares internacionales, contribuyendo al desarrollo eficiente y responsable del sector.</w:t>
      </w:r>
    </w:p>
    <w:p w14:paraId="42D3B584" w14:textId="0C21DDF9" w:rsidR="005865F7" w:rsidRPr="009711EE" w:rsidRDefault="007D472C" w:rsidP="009711EE">
      <w:pPr>
        <w:pStyle w:val="Prrafodelista"/>
        <w:spacing w:after="0" w:line="360" w:lineRule="auto"/>
        <w:ind w:left="-142"/>
        <w:jc w:val="both"/>
        <w:rPr>
          <w:rFonts w:ascii="Arial" w:eastAsia="Times New Roman" w:hAnsi="Arial" w:cs="Arial"/>
          <w:kern w:val="0"/>
          <w:sz w:val="16"/>
          <w:szCs w:val="16"/>
          <w:lang w:eastAsia="es-PE"/>
          <w14:ligatures w14:val="none"/>
        </w:rPr>
      </w:pPr>
      <w:r>
        <w:rPr>
          <w:rFonts w:ascii="Arial" w:hAnsi="Arial" w:cs="Arial"/>
          <w:b/>
          <w:bCs/>
          <w:sz w:val="16"/>
          <w:szCs w:val="16"/>
        </w:rPr>
        <w:t>CO</w:t>
      </w:r>
      <w:r w:rsidR="00C92CFF" w:rsidRPr="005865F7">
        <w:rPr>
          <w:rFonts w:ascii="Arial" w:hAnsi="Arial" w:cs="Arial"/>
          <w:b/>
          <w:bCs/>
          <w:sz w:val="16"/>
          <w:szCs w:val="16"/>
        </w:rPr>
        <w:t xml:space="preserve">AUTORA: </w:t>
      </w:r>
      <w:r w:rsidR="005865F7" w:rsidRPr="005865F7">
        <w:rPr>
          <w:rFonts w:ascii="Arial" w:eastAsia="Times New Roman" w:hAnsi="Arial" w:cs="Arial"/>
          <w:kern w:val="0"/>
          <w:sz w:val="16"/>
          <w:szCs w:val="16"/>
          <w:lang w:eastAsia="es-PE"/>
          <w14:ligatures w14:val="none"/>
        </w:rPr>
        <w:t xml:space="preserve">Brenda </w:t>
      </w:r>
      <w:proofErr w:type="spellStart"/>
      <w:r w:rsidR="005865F7" w:rsidRPr="005865F7">
        <w:rPr>
          <w:rFonts w:ascii="Arial" w:eastAsia="Times New Roman" w:hAnsi="Arial" w:cs="Arial"/>
          <w:kern w:val="0"/>
          <w:sz w:val="16"/>
          <w:szCs w:val="16"/>
          <w:lang w:eastAsia="es-PE"/>
          <w14:ligatures w14:val="none"/>
        </w:rPr>
        <w:t>Josabet</w:t>
      </w:r>
      <w:proofErr w:type="spellEnd"/>
      <w:r w:rsidR="005865F7" w:rsidRPr="005865F7">
        <w:rPr>
          <w:rFonts w:ascii="Arial" w:eastAsia="Times New Roman" w:hAnsi="Arial" w:cs="Arial"/>
          <w:kern w:val="0"/>
          <w:sz w:val="16"/>
          <w:szCs w:val="16"/>
          <w:lang w:eastAsia="es-PE"/>
          <w14:ligatures w14:val="none"/>
        </w:rPr>
        <w:t xml:space="preserve"> Quispe Pezo, ingeniera de minas y becaria del programa BRIMM, actualmente especialista en sostenibilidad en minería. Secretaria del capítulo estudiantil de la Sociedad de Minería, Metalurgia y Exploración (SME) en la</w:t>
      </w:r>
      <w:r w:rsidR="009711EE">
        <w:rPr>
          <w:rFonts w:ascii="Arial" w:eastAsia="Times New Roman" w:hAnsi="Arial" w:cs="Arial"/>
          <w:kern w:val="0"/>
          <w:sz w:val="16"/>
          <w:szCs w:val="16"/>
          <w:lang w:eastAsia="es-PE"/>
          <w14:ligatures w14:val="none"/>
        </w:rPr>
        <w:t xml:space="preserve"> </w:t>
      </w:r>
      <w:r w:rsidR="005865F7" w:rsidRPr="005865F7">
        <w:rPr>
          <w:rFonts w:ascii="Arial" w:eastAsia="Times New Roman" w:hAnsi="Arial" w:cs="Arial"/>
          <w:kern w:val="0"/>
          <w:sz w:val="16"/>
          <w:szCs w:val="16"/>
          <w:lang w:eastAsia="es-PE"/>
          <w14:ligatures w14:val="none"/>
        </w:rPr>
        <w:t>Universidad Nacional Mayor de San Marcos, donde lidera proyectos orientados al desarrollo sostenible y la integración de las comunidades locales con la minería.</w:t>
      </w:r>
    </w:p>
    <w:sectPr w:rsidR="005865F7" w:rsidRPr="009711EE" w:rsidSect="00011A0C">
      <w:pgSz w:w="12240" w:h="15840"/>
      <w:pgMar w:top="1417" w:right="1701" w:bottom="1417" w:left="1701" w:header="708" w:footer="708" w:gutter="0"/>
      <w:pgBorders w:offsetFrom="page">
        <w:left w:val="single" w:sz="18" w:space="24" w:color="002060"/>
        <w:right w:val="single" w:sz="18"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765B6"/>
    <w:multiLevelType w:val="hybridMultilevel"/>
    <w:tmpl w:val="A05C5FDA"/>
    <w:lvl w:ilvl="0" w:tplc="2BAE2B5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5340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F0"/>
    <w:rsid w:val="00011A0C"/>
    <w:rsid w:val="001311F0"/>
    <w:rsid w:val="005865F7"/>
    <w:rsid w:val="007203A0"/>
    <w:rsid w:val="007D472C"/>
    <w:rsid w:val="009416DF"/>
    <w:rsid w:val="009711EE"/>
    <w:rsid w:val="00A1373E"/>
    <w:rsid w:val="00AD5461"/>
    <w:rsid w:val="00BB6E1F"/>
    <w:rsid w:val="00C04375"/>
    <w:rsid w:val="00C21971"/>
    <w:rsid w:val="00C50215"/>
    <w:rsid w:val="00C92CFF"/>
    <w:rsid w:val="00E57D33"/>
    <w:rsid w:val="00F635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8F4A6"/>
  <w15:chartTrackingRefBased/>
  <w15:docId w15:val="{7984BE24-69FC-463B-8A88-C7133E88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1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1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1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1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1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1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1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1F0"/>
    <w:rPr>
      <w:rFonts w:eastAsiaTheme="majorEastAsia" w:cstheme="majorBidi"/>
      <w:color w:val="272727" w:themeColor="text1" w:themeTint="D8"/>
    </w:rPr>
  </w:style>
  <w:style w:type="paragraph" w:styleId="Ttulo">
    <w:name w:val="Title"/>
    <w:basedOn w:val="Normal"/>
    <w:next w:val="Normal"/>
    <w:link w:val="TtuloCar"/>
    <w:uiPriority w:val="10"/>
    <w:qFormat/>
    <w:rsid w:val="0013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1F0"/>
    <w:pPr>
      <w:spacing w:before="160"/>
      <w:jc w:val="center"/>
    </w:pPr>
    <w:rPr>
      <w:i/>
      <w:iCs/>
      <w:color w:val="404040" w:themeColor="text1" w:themeTint="BF"/>
    </w:rPr>
  </w:style>
  <w:style w:type="character" w:customStyle="1" w:styleId="CitaCar">
    <w:name w:val="Cita Car"/>
    <w:basedOn w:val="Fuentedeprrafopredeter"/>
    <w:link w:val="Cita"/>
    <w:uiPriority w:val="29"/>
    <w:rsid w:val="001311F0"/>
    <w:rPr>
      <w:i/>
      <w:iCs/>
      <w:color w:val="404040" w:themeColor="text1" w:themeTint="BF"/>
    </w:rPr>
  </w:style>
  <w:style w:type="paragraph" w:styleId="Prrafodelista">
    <w:name w:val="List Paragraph"/>
    <w:basedOn w:val="Normal"/>
    <w:uiPriority w:val="34"/>
    <w:qFormat/>
    <w:rsid w:val="001311F0"/>
    <w:pPr>
      <w:ind w:left="720"/>
      <w:contextualSpacing/>
    </w:pPr>
  </w:style>
  <w:style w:type="character" w:styleId="nfasisintenso">
    <w:name w:val="Intense Emphasis"/>
    <w:basedOn w:val="Fuentedeprrafopredeter"/>
    <w:uiPriority w:val="21"/>
    <w:qFormat/>
    <w:rsid w:val="001311F0"/>
    <w:rPr>
      <w:i/>
      <w:iCs/>
      <w:color w:val="0F4761" w:themeColor="accent1" w:themeShade="BF"/>
    </w:rPr>
  </w:style>
  <w:style w:type="paragraph" w:styleId="Citadestacada">
    <w:name w:val="Intense Quote"/>
    <w:basedOn w:val="Normal"/>
    <w:next w:val="Normal"/>
    <w:link w:val="CitadestacadaCar"/>
    <w:uiPriority w:val="30"/>
    <w:qFormat/>
    <w:rsid w:val="0013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1F0"/>
    <w:rPr>
      <w:i/>
      <w:iCs/>
      <w:color w:val="0F4761" w:themeColor="accent1" w:themeShade="BF"/>
    </w:rPr>
  </w:style>
  <w:style w:type="character" w:styleId="Referenciaintensa">
    <w:name w:val="Intense Reference"/>
    <w:basedOn w:val="Fuentedeprrafopredeter"/>
    <w:uiPriority w:val="32"/>
    <w:qFormat/>
    <w:rsid w:val="001311F0"/>
    <w:rPr>
      <w:b/>
      <w:bCs/>
      <w:smallCaps/>
      <w:color w:val="0F4761" w:themeColor="accent1" w:themeShade="BF"/>
      <w:spacing w:val="5"/>
    </w:rPr>
  </w:style>
  <w:style w:type="character" w:styleId="Hipervnculo">
    <w:name w:val="Hyperlink"/>
    <w:basedOn w:val="Fuentedeprrafopredeter"/>
    <w:uiPriority w:val="99"/>
    <w:unhideWhenUsed/>
    <w:rsid w:val="001311F0"/>
    <w:rPr>
      <w:color w:val="467886" w:themeColor="hyperlink"/>
      <w:u w:val="single"/>
    </w:rPr>
  </w:style>
  <w:style w:type="character" w:styleId="Mencinsinresolver">
    <w:name w:val="Unresolved Mention"/>
    <w:basedOn w:val="Fuentedeprrafopredeter"/>
    <w:uiPriority w:val="99"/>
    <w:semiHidden/>
    <w:unhideWhenUsed/>
    <w:rsid w:val="001311F0"/>
    <w:rPr>
      <w:color w:val="605E5C"/>
      <w:shd w:val="clear" w:color="auto" w:fill="E1DFDD"/>
    </w:rPr>
  </w:style>
  <w:style w:type="character" w:styleId="Textoennegrita">
    <w:name w:val="Strong"/>
    <w:basedOn w:val="Fuentedeprrafopredeter"/>
    <w:uiPriority w:val="22"/>
    <w:qFormat/>
    <w:rsid w:val="00C04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377">
      <w:bodyDiv w:val="1"/>
      <w:marLeft w:val="0"/>
      <w:marRight w:val="0"/>
      <w:marTop w:val="0"/>
      <w:marBottom w:val="0"/>
      <w:divBdr>
        <w:top w:val="none" w:sz="0" w:space="0" w:color="auto"/>
        <w:left w:val="none" w:sz="0" w:space="0" w:color="auto"/>
        <w:bottom w:val="none" w:sz="0" w:space="0" w:color="auto"/>
        <w:right w:val="none" w:sz="0" w:space="0" w:color="auto"/>
      </w:divBdr>
    </w:div>
    <w:div w:id="686907906">
      <w:bodyDiv w:val="1"/>
      <w:marLeft w:val="0"/>
      <w:marRight w:val="0"/>
      <w:marTop w:val="0"/>
      <w:marBottom w:val="0"/>
      <w:divBdr>
        <w:top w:val="none" w:sz="0" w:space="0" w:color="auto"/>
        <w:left w:val="none" w:sz="0" w:space="0" w:color="auto"/>
        <w:bottom w:val="none" w:sz="0" w:space="0" w:color="auto"/>
        <w:right w:val="none" w:sz="0" w:space="0" w:color="auto"/>
      </w:divBdr>
    </w:div>
    <w:div w:id="751003524">
      <w:bodyDiv w:val="1"/>
      <w:marLeft w:val="0"/>
      <w:marRight w:val="0"/>
      <w:marTop w:val="0"/>
      <w:marBottom w:val="0"/>
      <w:divBdr>
        <w:top w:val="none" w:sz="0" w:space="0" w:color="auto"/>
        <w:left w:val="none" w:sz="0" w:space="0" w:color="auto"/>
        <w:bottom w:val="none" w:sz="0" w:space="0" w:color="auto"/>
        <w:right w:val="none" w:sz="0" w:space="0" w:color="auto"/>
      </w:divBdr>
    </w:div>
    <w:div w:id="784691845">
      <w:bodyDiv w:val="1"/>
      <w:marLeft w:val="0"/>
      <w:marRight w:val="0"/>
      <w:marTop w:val="0"/>
      <w:marBottom w:val="0"/>
      <w:divBdr>
        <w:top w:val="none" w:sz="0" w:space="0" w:color="auto"/>
        <w:left w:val="none" w:sz="0" w:space="0" w:color="auto"/>
        <w:bottom w:val="none" w:sz="0" w:space="0" w:color="auto"/>
        <w:right w:val="none" w:sz="0" w:space="0" w:color="auto"/>
      </w:divBdr>
    </w:div>
    <w:div w:id="1011907694">
      <w:bodyDiv w:val="1"/>
      <w:marLeft w:val="0"/>
      <w:marRight w:val="0"/>
      <w:marTop w:val="0"/>
      <w:marBottom w:val="0"/>
      <w:divBdr>
        <w:top w:val="none" w:sz="0" w:space="0" w:color="auto"/>
        <w:left w:val="none" w:sz="0" w:space="0" w:color="auto"/>
        <w:bottom w:val="none" w:sz="0" w:space="0" w:color="auto"/>
        <w:right w:val="none" w:sz="0" w:space="0" w:color="auto"/>
      </w:divBdr>
    </w:div>
    <w:div w:id="176464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ngeleduardo.guerra@unmsm.edu.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rendajosabet.quispe@unmsm.edu.p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29FDB-4700-4E9C-AA58-319FA8643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1280</Words>
  <Characters>7042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EDUARDO GUERRA NECIOSUP</dc:creator>
  <cp:keywords/>
  <dc:description/>
  <cp:lastModifiedBy>ANGEL EDUARDO GUERRA NECIOSUP</cp:lastModifiedBy>
  <cp:revision>3</cp:revision>
  <cp:lastPrinted>2025-04-21T22:46:00Z</cp:lastPrinted>
  <dcterms:created xsi:type="dcterms:W3CDTF">2025-05-06T19:13:00Z</dcterms:created>
  <dcterms:modified xsi:type="dcterms:W3CDTF">2025-05-06T19:21:00Z</dcterms:modified>
</cp:coreProperties>
</file>