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128C" w14:textId="77777777" w:rsidR="00B778F6" w:rsidRDefault="00B778F6" w:rsidP="00EF429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778F6">
        <w:rPr>
          <w:rFonts w:ascii="Arial" w:hAnsi="Arial" w:cs="Arial"/>
          <w:b/>
          <w:bCs/>
          <w:sz w:val="22"/>
          <w:szCs w:val="22"/>
        </w:rPr>
        <w:t>Modelación geoquímica 4D para evaluación de relaves en cierres de minas</w:t>
      </w:r>
    </w:p>
    <w:p w14:paraId="77BB4019" w14:textId="30B9F013" w:rsidR="00EF4290" w:rsidRPr="00EF4290" w:rsidRDefault="00EF4290" w:rsidP="002A72C8">
      <w:pPr>
        <w:spacing w:before="100" w:beforeAutospacing="1" w:after="0" w:line="36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 w:rsidRPr="00EF4290"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  <w:t xml:space="preserve">Jesus Costa </w:t>
      </w:r>
      <w:r w:rsidRPr="00EF4290">
        <w:rPr>
          <w:rFonts w:ascii="Arial" w:eastAsia="Times New Roman" w:hAnsi="Arial" w:cs="Arial"/>
          <w:b/>
          <w:bCs/>
          <w:kern w:val="0"/>
          <w:sz w:val="22"/>
          <w:szCs w:val="22"/>
          <w:vertAlign w:val="superscript"/>
          <w:lang w:eastAsia="es-PE"/>
          <w14:ligatures w14:val="none"/>
        </w:rPr>
        <w:t>1</w:t>
      </w:r>
    </w:p>
    <w:p w14:paraId="6596ECB3" w14:textId="77777777" w:rsidR="00EF4290" w:rsidRPr="00EF4290" w:rsidRDefault="00EF4290" w:rsidP="002A72C8">
      <w:pPr>
        <w:spacing w:after="100" w:afterAutospacing="1" w:line="360" w:lineRule="auto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EF4290">
        <w:rPr>
          <w:rFonts w:ascii="Arial" w:eastAsia="Times New Roman" w:hAnsi="Arial" w:cs="Arial"/>
          <w:kern w:val="0"/>
          <w:sz w:val="22"/>
          <w:szCs w:val="22"/>
          <w:vertAlign w:val="superscript"/>
          <w:lang w:eastAsia="es-PE"/>
          <w14:ligatures w14:val="none"/>
        </w:rPr>
        <w:t>1</w:t>
      </w:r>
      <w:r w:rsidRPr="00EF4290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</w:t>
      </w:r>
      <w:proofErr w:type="gramStart"/>
      <w:r w:rsidRPr="00EF4290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Gerencia</w:t>
      </w:r>
      <w:proofErr w:type="gramEnd"/>
      <w:r w:rsidRPr="00EF4290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 xml:space="preserve"> de Operaciones / Recursos Hídricos / Anddes, Perú</w:t>
      </w:r>
    </w:p>
    <w:p w14:paraId="7D645764" w14:textId="123F623D" w:rsidR="00EF4290" w:rsidRDefault="00EF4290" w:rsidP="002A72C8">
      <w:pPr>
        <w:spacing w:after="0" w:line="360" w:lineRule="auto"/>
        <w:rPr>
          <w:rFonts w:ascii="Arial" w:hAnsi="Arial" w:cs="Arial"/>
          <w:b/>
          <w:bCs/>
          <w:sz w:val="22"/>
          <w:szCs w:val="22"/>
        </w:rPr>
      </w:pPr>
      <w:r w:rsidRPr="00EF4290">
        <w:rPr>
          <w:rFonts w:ascii="Arial" w:hAnsi="Arial" w:cs="Arial"/>
          <w:b/>
          <w:bCs/>
          <w:sz w:val="22"/>
          <w:szCs w:val="22"/>
        </w:rPr>
        <w:t xml:space="preserve">Categoría: </w:t>
      </w:r>
    </w:p>
    <w:p w14:paraId="6EDB3164" w14:textId="4A892742" w:rsidR="00EF4290" w:rsidRDefault="00EF4290" w:rsidP="00EF4290">
      <w:pPr>
        <w:spacing w:line="360" w:lineRule="auto"/>
        <w:rPr>
          <w:rFonts w:ascii="Arial" w:hAnsi="Arial" w:cs="Arial"/>
          <w:sz w:val="22"/>
          <w:szCs w:val="22"/>
        </w:rPr>
      </w:pPr>
      <w:r w:rsidRPr="00EF4290">
        <w:rPr>
          <w:rFonts w:ascii="Arial" w:hAnsi="Arial" w:cs="Arial"/>
          <w:sz w:val="22"/>
          <w:szCs w:val="22"/>
        </w:rPr>
        <w:t>ESG (</w:t>
      </w:r>
      <w:proofErr w:type="spellStart"/>
      <w:r w:rsidRPr="00EF4290">
        <w:rPr>
          <w:rFonts w:ascii="Arial" w:hAnsi="Arial" w:cs="Arial"/>
          <w:sz w:val="22"/>
          <w:szCs w:val="22"/>
        </w:rPr>
        <w:t>Environmental</w:t>
      </w:r>
      <w:proofErr w:type="spellEnd"/>
      <w:r w:rsidRPr="00EF4290">
        <w:rPr>
          <w:rFonts w:ascii="Arial" w:hAnsi="Arial" w:cs="Arial"/>
          <w:sz w:val="22"/>
          <w:szCs w:val="22"/>
        </w:rPr>
        <w:t xml:space="preserve">, Social, </w:t>
      </w:r>
      <w:proofErr w:type="spellStart"/>
      <w:r w:rsidRPr="00EF4290">
        <w:rPr>
          <w:rFonts w:ascii="Arial" w:hAnsi="Arial" w:cs="Arial"/>
          <w:sz w:val="22"/>
          <w:szCs w:val="22"/>
        </w:rPr>
        <w:t>Governance</w:t>
      </w:r>
      <w:proofErr w:type="spellEnd"/>
      <w:r>
        <w:rPr>
          <w:rFonts w:ascii="Arial" w:hAnsi="Arial" w:cs="Arial"/>
          <w:sz w:val="22"/>
          <w:szCs w:val="22"/>
        </w:rPr>
        <w:t>)</w:t>
      </w:r>
      <w:r w:rsidR="002A72C8">
        <w:rPr>
          <w:rFonts w:ascii="Arial" w:hAnsi="Arial" w:cs="Arial"/>
          <w:sz w:val="22"/>
          <w:szCs w:val="22"/>
        </w:rPr>
        <w:t xml:space="preserve"> – Geoquímica Ambiental</w:t>
      </w:r>
    </w:p>
    <w:p w14:paraId="619A1573" w14:textId="77777777" w:rsidR="00EF4290" w:rsidRDefault="00EF4290" w:rsidP="002A72C8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F4290">
        <w:rPr>
          <w:rFonts w:ascii="Arial" w:hAnsi="Arial" w:cs="Arial"/>
          <w:b/>
          <w:bCs/>
          <w:sz w:val="22"/>
          <w:szCs w:val="22"/>
        </w:rPr>
        <w:t>Resumen Técnico</w:t>
      </w:r>
    </w:p>
    <w:p w14:paraId="62CF3C83" w14:textId="5FC9F3C7" w:rsidR="00EF4290" w:rsidRPr="00EF4290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F4290">
        <w:rPr>
          <w:rFonts w:ascii="Arial" w:hAnsi="Arial" w:cs="Arial"/>
          <w:sz w:val="22"/>
          <w:szCs w:val="22"/>
        </w:rPr>
        <w:t xml:space="preserve">Las presas de relaves constituyen uno de los principales focos de riesgo ambiental y social durante y después del cierre de operaciones mineras, especialmente en contextos hidrogeológicos complejos y con alta variabilidad climática. En este escenario, se vuelve crucial contar con herramientas avanzadas que permitan comprender y predecir el comportamiento geoquímico de los depósitos de relaves en el tiempo. El presente trabajo propone un enfoque innovador de modelación geoquímica 4D, el cual integra simulaciones reactivo-transportadas con información satelital multitemporal, con el objetivo de mejorar la predicción del comportamiento de lixiviados y evaluar condiciones que comprometan la estabilidad </w:t>
      </w:r>
      <w:proofErr w:type="gramStart"/>
      <w:r w:rsidRPr="00EF4290">
        <w:rPr>
          <w:rFonts w:ascii="Arial" w:hAnsi="Arial" w:cs="Arial"/>
          <w:sz w:val="22"/>
          <w:szCs w:val="22"/>
        </w:rPr>
        <w:t>físico-química</w:t>
      </w:r>
      <w:proofErr w:type="gramEnd"/>
      <w:r w:rsidRPr="00EF4290">
        <w:rPr>
          <w:rFonts w:ascii="Arial" w:hAnsi="Arial" w:cs="Arial"/>
          <w:sz w:val="22"/>
          <w:szCs w:val="22"/>
        </w:rPr>
        <w:t xml:space="preserve"> de las presas de relaves </w:t>
      </w:r>
      <w:proofErr w:type="spellStart"/>
      <w:r w:rsidRPr="00EF4290">
        <w:rPr>
          <w:rFonts w:ascii="Arial" w:hAnsi="Arial" w:cs="Arial"/>
          <w:sz w:val="22"/>
          <w:szCs w:val="22"/>
        </w:rPr>
        <w:t>post-cierre</w:t>
      </w:r>
      <w:proofErr w:type="spellEnd"/>
      <w:r w:rsidRPr="00EF4290">
        <w:rPr>
          <w:rFonts w:ascii="Arial" w:hAnsi="Arial" w:cs="Arial"/>
          <w:sz w:val="22"/>
          <w:szCs w:val="22"/>
        </w:rPr>
        <w:t>.</w:t>
      </w:r>
    </w:p>
    <w:p w14:paraId="21928899" w14:textId="77777777" w:rsidR="00EF4290" w:rsidRPr="00EF4290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F4290">
        <w:rPr>
          <w:rFonts w:ascii="Arial" w:hAnsi="Arial" w:cs="Arial"/>
          <w:sz w:val="22"/>
          <w:szCs w:val="22"/>
        </w:rPr>
        <w:t xml:space="preserve">El objetivo principal del estudio es desarrollar un modelo conceptual integrado que permita simular la evolución </w:t>
      </w:r>
      <w:proofErr w:type="gramStart"/>
      <w:r w:rsidRPr="00EF4290">
        <w:rPr>
          <w:rFonts w:ascii="Arial" w:hAnsi="Arial" w:cs="Arial"/>
          <w:sz w:val="22"/>
          <w:szCs w:val="22"/>
        </w:rPr>
        <w:t>espacio-temporal</w:t>
      </w:r>
      <w:proofErr w:type="gramEnd"/>
      <w:r w:rsidRPr="00EF4290">
        <w:rPr>
          <w:rFonts w:ascii="Arial" w:hAnsi="Arial" w:cs="Arial"/>
          <w:sz w:val="22"/>
          <w:szCs w:val="22"/>
        </w:rPr>
        <w:t xml:space="preserve"> de los procesos geoquímicos predominantes en relaves mineros, considerando tanto las condiciones hidrológicas (estacionales) como las reacciones minerales que generan drenaje ácido o movilización de metales. Este modelo se complementa con análisis espectrales de imágenes multiespectrales y térmicas obtenidas por sensores satelitales (Sentinel-2, Landsat 8 y MODIS), orientados a identificar cambios en humedad superficial, temperatura, y firma espectral asociada a oxidación de sulfuros. El estudio busca demostrar que, incluso en fase conceptual, esta metodología tiene capacidad de generar alertas tempranas y apoyar la toma de decisiones en planes de cierre progresivo y </w:t>
      </w:r>
      <w:proofErr w:type="spellStart"/>
      <w:r w:rsidRPr="00EF4290">
        <w:rPr>
          <w:rFonts w:ascii="Arial" w:hAnsi="Arial" w:cs="Arial"/>
          <w:sz w:val="22"/>
          <w:szCs w:val="22"/>
        </w:rPr>
        <w:t>post-cierre</w:t>
      </w:r>
      <w:proofErr w:type="spellEnd"/>
      <w:r w:rsidRPr="00EF4290">
        <w:rPr>
          <w:rFonts w:ascii="Arial" w:hAnsi="Arial" w:cs="Arial"/>
          <w:sz w:val="22"/>
          <w:szCs w:val="22"/>
        </w:rPr>
        <w:t xml:space="preserve"> de minas.</w:t>
      </w:r>
    </w:p>
    <w:p w14:paraId="473269E4" w14:textId="77777777" w:rsidR="00EF4290" w:rsidRPr="00EF4290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F4290">
        <w:rPr>
          <w:rFonts w:ascii="Arial" w:hAnsi="Arial" w:cs="Arial"/>
          <w:sz w:val="22"/>
          <w:szCs w:val="22"/>
        </w:rPr>
        <w:t xml:space="preserve">La metodología se sustenta en tres pilares. Primero, se construyó un modelo conceptual geoquímico basado en mineralogía reactiva de relaves auríferos y polimetálicos (ej. pirita, calcopirita, esfalerita), y sus productos de alteración secundarios (ej. jarosita, goethita), definidos mediante revisión de estudios de cierre y análisis geoquímicos disponibles. En segundo lugar, se implementaron modelos 1D y 2D de transporte reactivo usando PHREEQC y HYDRUS, representando procesos como disolución de carbonatos, oxidación de sulfuros y formación de complejos metálicos bajo condiciones variables de humedad. Finalmente, se evaluaron series temporales de imágenes satelitales (2018–2023) para un sitio piloto con antecedentes de filtraciones </w:t>
      </w:r>
      <w:proofErr w:type="spellStart"/>
      <w:r w:rsidRPr="00EF4290">
        <w:rPr>
          <w:rFonts w:ascii="Arial" w:hAnsi="Arial" w:cs="Arial"/>
          <w:sz w:val="22"/>
          <w:szCs w:val="22"/>
        </w:rPr>
        <w:t>post-cierre</w:t>
      </w:r>
      <w:proofErr w:type="spellEnd"/>
      <w:r w:rsidRPr="00EF4290">
        <w:rPr>
          <w:rFonts w:ascii="Arial" w:hAnsi="Arial" w:cs="Arial"/>
          <w:sz w:val="22"/>
          <w:szCs w:val="22"/>
        </w:rPr>
        <w:t xml:space="preserve">, </w:t>
      </w:r>
      <w:r w:rsidRPr="00EF4290">
        <w:rPr>
          <w:rFonts w:ascii="Arial" w:hAnsi="Arial" w:cs="Arial"/>
          <w:sz w:val="22"/>
          <w:szCs w:val="22"/>
        </w:rPr>
        <w:lastRenderedPageBreak/>
        <w:t>correlacionando zonas con mayor reflectancia en bandas visibles e infrarrojas con posibles focos de generación de drenaje ácido (DAAM). Los resultados preliminares muestran patrones repetitivos de aumento en reflectancia roja y reducción de vegetación en zonas coincidentes con sectores de alta movilidad iónica simulada en los modelos geoquímicos, validando parcialmente la hipótesis de integración.</w:t>
      </w:r>
    </w:p>
    <w:p w14:paraId="6C5C463D" w14:textId="77777777" w:rsidR="00EF4290" w:rsidRPr="00EF4290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F4290">
        <w:rPr>
          <w:rFonts w:ascii="Arial" w:hAnsi="Arial" w:cs="Arial"/>
          <w:sz w:val="22"/>
          <w:szCs w:val="22"/>
        </w:rPr>
        <w:t xml:space="preserve">Los hallazgos preliminares sugieren que la modelación geoquímica 4D, al ser vinculada con datos de observación remota, puede convertirse en una herramienta estratégica de bajo costo y alta eficiencia para el seguimiento ambiental </w:t>
      </w:r>
      <w:proofErr w:type="spellStart"/>
      <w:r w:rsidRPr="00EF4290">
        <w:rPr>
          <w:rFonts w:ascii="Arial" w:hAnsi="Arial" w:cs="Arial"/>
          <w:sz w:val="22"/>
          <w:szCs w:val="22"/>
        </w:rPr>
        <w:t>post-cierre</w:t>
      </w:r>
      <w:proofErr w:type="spellEnd"/>
      <w:r w:rsidRPr="00EF4290">
        <w:rPr>
          <w:rFonts w:ascii="Arial" w:hAnsi="Arial" w:cs="Arial"/>
          <w:sz w:val="22"/>
          <w:szCs w:val="22"/>
        </w:rPr>
        <w:t>. Esta tecnología permitiría optimizar la ubicación de pozos de monitoreo, detectar en tiempo casi real posibles cambios en la química superficial, y priorizar acciones de mitigación en zonas críticas. A su vez, el modelo podría ser incorporado en futuras plataformas de gemelos digitales ambientales aplicables al cierre de minas.</w:t>
      </w:r>
    </w:p>
    <w:p w14:paraId="6F2F2BD8" w14:textId="77777777" w:rsidR="00EF4290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F4290">
        <w:rPr>
          <w:rFonts w:ascii="Arial" w:hAnsi="Arial" w:cs="Arial"/>
          <w:sz w:val="22"/>
          <w:szCs w:val="22"/>
        </w:rPr>
        <w:t>En conclusión, si bien esta propuesta se encuentra en etapa conceptual y de validación preliminar, los resultados obtenidos respaldan su potencial aplicación en el corto plazo, aportando significativamente a la mejora de la gestión ambiental minera, la seguridad de comunidades cercanas y la sostenibilidad del cierre de minas. Se recomienda continuar con la calibración del modelo mediante datos geoquímicos de campo, e implementar esta aproximación en otras unidades mineras con tipologías distintas de relaves.</w:t>
      </w:r>
    </w:p>
    <w:p w14:paraId="089E3507" w14:textId="33A58013" w:rsidR="00B778F6" w:rsidRPr="00B778F6" w:rsidRDefault="00B778F6" w:rsidP="00EF429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778F6">
        <w:rPr>
          <w:rFonts w:ascii="Arial" w:hAnsi="Arial" w:cs="Arial"/>
          <w:b/>
          <w:bCs/>
          <w:sz w:val="22"/>
          <w:szCs w:val="22"/>
        </w:rPr>
        <w:t>Palabras clave</w:t>
      </w:r>
    </w:p>
    <w:p w14:paraId="3864F6D4" w14:textId="77777777" w:rsidR="00B778F6" w:rsidRDefault="00B778F6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778F6">
        <w:rPr>
          <w:rFonts w:ascii="Arial" w:hAnsi="Arial" w:cs="Arial"/>
          <w:sz w:val="22"/>
          <w:szCs w:val="22"/>
        </w:rPr>
        <w:t>drenaje ácido de mina; cierre de minas; geoquímica ambiental; monitoreo satelital; modelación 4D; relaves mineros.</w:t>
      </w:r>
    </w:p>
    <w:p w14:paraId="79DC5AB5" w14:textId="77777777" w:rsidR="00EF4290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D583267" w14:textId="77777777" w:rsidR="00EF4290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2A35481" w14:textId="77777777" w:rsidR="00EF4290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1ADE0F7" w14:textId="77777777" w:rsidR="00EF4290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F948283" w14:textId="77777777" w:rsidR="00EF4290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4AE9EF2" w14:textId="77777777" w:rsidR="00EF4290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A8E6F25" w14:textId="77777777" w:rsidR="002A72C8" w:rsidRDefault="002A72C8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2A2C4D4" w14:textId="77777777" w:rsidR="002A72C8" w:rsidRDefault="002A72C8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E82A6A1" w14:textId="77777777" w:rsidR="00EF4290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45E0014" w14:textId="77777777" w:rsidR="00B778F6" w:rsidRPr="00B778F6" w:rsidRDefault="00B778F6" w:rsidP="00EF429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778F6">
        <w:rPr>
          <w:rFonts w:ascii="Arial" w:hAnsi="Arial" w:cs="Arial"/>
          <w:b/>
          <w:bCs/>
          <w:sz w:val="22"/>
          <w:szCs w:val="22"/>
        </w:rPr>
        <w:lastRenderedPageBreak/>
        <w:t>Datos del autor</w:t>
      </w:r>
    </w:p>
    <w:p w14:paraId="7535C9AB" w14:textId="1FFA853A" w:rsidR="00B778F6" w:rsidRPr="00B778F6" w:rsidRDefault="00B778F6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778F6">
        <w:rPr>
          <w:rFonts w:ascii="Arial" w:hAnsi="Arial" w:cs="Arial"/>
          <w:sz w:val="22"/>
          <w:szCs w:val="22"/>
        </w:rPr>
        <w:t xml:space="preserve">Juan Jesús Costa Valencia – Especialista en Recursos Hídricos, Anddes Asociados. </w:t>
      </w:r>
      <w:r w:rsidR="00EF4290" w:rsidRPr="00EF4290">
        <w:rPr>
          <w:rFonts w:ascii="Arial" w:hAnsi="Arial" w:cs="Arial"/>
          <w:sz w:val="22"/>
          <w:szCs w:val="22"/>
        </w:rPr>
        <w:t xml:space="preserve">Av. Club Golf los </w:t>
      </w:r>
      <w:proofErr w:type="spellStart"/>
      <w:r w:rsidR="00EF4290" w:rsidRPr="00EF4290">
        <w:rPr>
          <w:rFonts w:ascii="Arial" w:hAnsi="Arial" w:cs="Arial"/>
          <w:sz w:val="22"/>
          <w:szCs w:val="22"/>
        </w:rPr>
        <w:t>In</w:t>
      </w:r>
      <w:r w:rsidR="00EF4290">
        <w:rPr>
          <w:rFonts w:ascii="Arial" w:hAnsi="Arial" w:cs="Arial"/>
          <w:sz w:val="22"/>
          <w:szCs w:val="22"/>
        </w:rPr>
        <w:t>k</w:t>
      </w:r>
      <w:r w:rsidR="00EF4290" w:rsidRPr="00EF4290">
        <w:rPr>
          <w:rFonts w:ascii="Arial" w:hAnsi="Arial" w:cs="Arial"/>
          <w:sz w:val="22"/>
          <w:szCs w:val="22"/>
        </w:rPr>
        <w:t>as</w:t>
      </w:r>
      <w:proofErr w:type="spellEnd"/>
      <w:r w:rsidR="00EF4290">
        <w:rPr>
          <w:rFonts w:ascii="Arial" w:hAnsi="Arial" w:cs="Arial"/>
          <w:sz w:val="22"/>
          <w:szCs w:val="22"/>
        </w:rPr>
        <w:t xml:space="preserve"> </w:t>
      </w:r>
      <w:r w:rsidR="00EF4290" w:rsidRPr="00EF4290">
        <w:rPr>
          <w:rFonts w:ascii="Arial" w:hAnsi="Arial" w:cs="Arial"/>
          <w:sz w:val="22"/>
          <w:szCs w:val="22"/>
        </w:rPr>
        <w:t>N° 154, Piso 13, Oficina 1301 - Urb. Club Golf, Santiago de Surco</w:t>
      </w:r>
      <w:r w:rsidR="00EF4290">
        <w:rPr>
          <w:rFonts w:ascii="Arial" w:hAnsi="Arial" w:cs="Arial"/>
          <w:sz w:val="22"/>
          <w:szCs w:val="22"/>
        </w:rPr>
        <w:t xml:space="preserve">. </w:t>
      </w:r>
      <w:r w:rsidRPr="00B778F6">
        <w:rPr>
          <w:rFonts w:ascii="Arial" w:hAnsi="Arial" w:cs="Arial"/>
          <w:sz w:val="22"/>
          <w:szCs w:val="22"/>
        </w:rPr>
        <w:t xml:space="preserve">Email: jesus.costa@anddes.com; jcostavalencia@gmail.com. Tel: +51 955 991 957. </w:t>
      </w:r>
      <w:r w:rsidRPr="00B778F6">
        <w:rPr>
          <w:rFonts w:ascii="Arial" w:hAnsi="Arial" w:cs="Arial"/>
          <w:i/>
          <w:iCs/>
          <w:sz w:val="22"/>
          <w:szCs w:val="22"/>
          <w:u w:val="single"/>
        </w:rPr>
        <w:t>Este trabajo no ha sido presentado en otros eventos.</w:t>
      </w:r>
    </w:p>
    <w:p w14:paraId="2B868D20" w14:textId="77777777" w:rsidR="00B778F6" w:rsidRPr="00B778F6" w:rsidRDefault="00B778F6" w:rsidP="00EF429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778F6">
        <w:rPr>
          <w:rFonts w:ascii="Arial" w:hAnsi="Arial" w:cs="Arial"/>
          <w:b/>
          <w:bCs/>
          <w:sz w:val="22"/>
          <w:szCs w:val="22"/>
        </w:rPr>
        <w:t>Reseña profesional</w:t>
      </w:r>
    </w:p>
    <w:p w14:paraId="6E57DE48" w14:textId="60FA301B" w:rsidR="00B778F6" w:rsidRPr="00B778F6" w:rsidRDefault="00EF4290" w:rsidP="00EF429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F4290">
        <w:rPr>
          <w:rFonts w:ascii="Arial" w:hAnsi="Arial" w:cs="Arial"/>
          <w:sz w:val="22"/>
          <w:szCs w:val="22"/>
        </w:rPr>
        <w:t xml:space="preserve">Juan Jesús Costa Valencia es ingeniero ambiental por la Universidad Nacional de Trujillo, especialista en recursos hídricos en Anddes Asociados y coordinador de investigación de IWA YWP Perú. Tiene experiencia en modelación </w:t>
      </w:r>
      <w:proofErr w:type="spellStart"/>
      <w:r w:rsidRPr="00EF4290">
        <w:rPr>
          <w:rFonts w:ascii="Arial" w:hAnsi="Arial" w:cs="Arial"/>
          <w:sz w:val="22"/>
          <w:szCs w:val="22"/>
        </w:rPr>
        <w:t>hidrogeoquímica</w:t>
      </w:r>
      <w:proofErr w:type="spellEnd"/>
      <w:r w:rsidRPr="00EF4290">
        <w:rPr>
          <w:rFonts w:ascii="Arial" w:hAnsi="Arial" w:cs="Arial"/>
          <w:sz w:val="22"/>
          <w:szCs w:val="22"/>
        </w:rPr>
        <w:t xml:space="preserve"> en proyectos mineros y de sostenibilidad hídrica. Ha liderado estudios de impacto ambiental, simulaciones con PHREEQC y FEFLOW, y publicaciones científicas sobre biopolímeros, gestión del agua y cambio climático. Combina su experiencia técnica con liderazgo en iniciativas académicas y participación en foros internacionales como PERUMIN, CADE Universitario</w:t>
      </w:r>
      <w:r>
        <w:rPr>
          <w:rFonts w:ascii="Arial" w:hAnsi="Arial" w:cs="Arial"/>
          <w:sz w:val="22"/>
          <w:szCs w:val="22"/>
        </w:rPr>
        <w:t>, CADE Ejecutivo</w:t>
      </w:r>
      <w:r w:rsidRPr="00EF4290">
        <w:rPr>
          <w:rFonts w:ascii="Arial" w:hAnsi="Arial" w:cs="Arial"/>
          <w:sz w:val="22"/>
          <w:szCs w:val="22"/>
        </w:rPr>
        <w:t xml:space="preserve"> y la OEA-CIDH.</w:t>
      </w:r>
    </w:p>
    <w:sectPr w:rsidR="00B778F6" w:rsidRPr="00B77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648B6"/>
    <w:multiLevelType w:val="multilevel"/>
    <w:tmpl w:val="5A8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D7327"/>
    <w:multiLevelType w:val="multilevel"/>
    <w:tmpl w:val="F0A0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B4868"/>
    <w:multiLevelType w:val="multilevel"/>
    <w:tmpl w:val="F8DA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069003">
    <w:abstractNumId w:val="1"/>
  </w:num>
  <w:num w:numId="2" w16cid:durableId="2084914578">
    <w:abstractNumId w:val="2"/>
  </w:num>
  <w:num w:numId="3" w16cid:durableId="185893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F6"/>
    <w:rsid w:val="002A72C8"/>
    <w:rsid w:val="00551E69"/>
    <w:rsid w:val="00B778F6"/>
    <w:rsid w:val="00EF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E72E"/>
  <w15:chartTrackingRefBased/>
  <w15:docId w15:val="{4232984E-4D30-475D-8AA3-46B246F1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8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8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8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8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8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8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8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8F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78F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78F6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EF42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796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Costa</dc:creator>
  <cp:keywords/>
  <dc:description/>
  <cp:lastModifiedBy>Jesus Costa</cp:lastModifiedBy>
  <cp:revision>1</cp:revision>
  <dcterms:created xsi:type="dcterms:W3CDTF">2025-05-13T03:57:00Z</dcterms:created>
  <dcterms:modified xsi:type="dcterms:W3CDTF">2025-05-13T04:40:00Z</dcterms:modified>
</cp:coreProperties>
</file>