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91A5" w14:textId="1DCAB79A" w:rsidR="007B7D0D" w:rsidRPr="00CE3D01" w:rsidRDefault="004653D3" w:rsidP="007B7D0D">
      <w:pPr>
        <w:pStyle w:val="BodyText"/>
        <w:spacing w:before="3" w:line="360" w:lineRule="auto"/>
        <w:jc w:val="both"/>
        <w:rPr>
          <w:rFonts w:ascii="Arial" w:eastAsia="MS Mincho" w:hAnsi="Arial" w:cs="Arial"/>
          <w:bCs/>
          <w:color w:val="000000" w:themeColor="text1"/>
          <w:lang w:val="es-PE" w:eastAsia="fr-FR"/>
        </w:rPr>
      </w:pPr>
      <w:r w:rsidRPr="0024229D">
        <w:rPr>
          <w:rFonts w:ascii="Arial" w:eastAsia="MS Mincho" w:hAnsi="Arial" w:cs="Arial"/>
          <w:b/>
          <w:lang w:val="es-PE" w:eastAsia="fr-FR"/>
        </w:rPr>
        <w:t>Título:</w:t>
      </w:r>
      <w:r w:rsidR="00BE7E89" w:rsidRPr="00BE7E89">
        <w:rPr>
          <w:rFonts w:ascii="Cambria" w:eastAsia="MS Mincho" w:hAnsi="Cambria" w:cs="Times New Roman"/>
          <w:sz w:val="24"/>
          <w:szCs w:val="24"/>
          <w:lang w:val="es-PE" w:eastAsia="fr-FR"/>
        </w:rPr>
        <w:t xml:space="preserve"> </w:t>
      </w:r>
      <w:r w:rsidR="007B7D0D" w:rsidRPr="00CE3D01">
        <w:rPr>
          <w:rFonts w:ascii="Arial" w:eastAsia="MS Mincho" w:hAnsi="Arial" w:cs="Arial"/>
          <w:color w:val="000000" w:themeColor="text1"/>
          <w:lang w:val="es-PE" w:eastAsia="fr-FR"/>
        </w:rPr>
        <w:t xml:space="preserve">Caracterización para Voladura </w:t>
      </w:r>
      <w:r w:rsidR="00177731" w:rsidRPr="00CE3D01">
        <w:rPr>
          <w:rFonts w:ascii="Arial" w:eastAsia="MS Mincho" w:hAnsi="Arial" w:cs="Arial"/>
          <w:color w:val="000000" w:themeColor="text1"/>
          <w:lang w:val="es-PE" w:eastAsia="fr-FR"/>
        </w:rPr>
        <w:t>B</w:t>
      </w:r>
      <w:r w:rsidR="007B7D0D" w:rsidRPr="00CE3D01">
        <w:rPr>
          <w:rFonts w:ascii="Arial" w:eastAsia="MS Mincho" w:hAnsi="Arial" w:cs="Arial"/>
          <w:color w:val="000000" w:themeColor="text1"/>
          <w:lang w:val="es-PE" w:eastAsia="fr-FR"/>
        </w:rPr>
        <w:t xml:space="preserve">last </w:t>
      </w:r>
      <w:r w:rsidR="00177731" w:rsidRPr="00CE3D01">
        <w:rPr>
          <w:rFonts w:ascii="Arial" w:eastAsia="MS Mincho" w:hAnsi="Arial" w:cs="Arial"/>
          <w:color w:val="000000" w:themeColor="text1"/>
          <w:lang w:val="es-PE" w:eastAsia="fr-FR"/>
        </w:rPr>
        <w:t>I</w:t>
      </w:r>
      <w:r w:rsidR="007B7D0D" w:rsidRPr="00CE3D01">
        <w:rPr>
          <w:rFonts w:ascii="Arial" w:eastAsia="MS Mincho" w:hAnsi="Arial" w:cs="Arial"/>
          <w:color w:val="000000" w:themeColor="text1"/>
          <w:lang w:val="es-PE" w:eastAsia="fr-FR"/>
        </w:rPr>
        <w:t>ndex mediante la clasificación geomecánica de Palmstrom</w:t>
      </w:r>
      <w:r w:rsidR="00177731" w:rsidRPr="00CE3D01">
        <w:rPr>
          <w:rFonts w:ascii="Arial" w:eastAsia="MS Mincho" w:hAnsi="Arial" w:cs="Arial"/>
          <w:color w:val="000000" w:themeColor="text1"/>
          <w:lang w:val="es-PE" w:eastAsia="fr-FR"/>
        </w:rPr>
        <w:t xml:space="preserve"> y su aplicación en el diseño de Voladuras de Contorno </w:t>
      </w:r>
      <w:r w:rsidR="00CE3D01" w:rsidRPr="00CE3D01">
        <w:rPr>
          <w:rFonts w:ascii="Arial" w:eastAsia="MS Mincho" w:hAnsi="Arial" w:cs="Arial"/>
          <w:color w:val="000000" w:themeColor="text1"/>
          <w:lang w:val="es-PE" w:eastAsia="fr-FR"/>
        </w:rPr>
        <w:t>para la Optimización del Factor de Diseño en la Conciliación Geotécnica para</w:t>
      </w:r>
      <w:r w:rsidR="00177731" w:rsidRPr="00CE3D01">
        <w:rPr>
          <w:rFonts w:ascii="Arial" w:eastAsia="MS Mincho" w:hAnsi="Arial" w:cs="Arial"/>
          <w:color w:val="000000" w:themeColor="text1"/>
          <w:lang w:val="es-PE" w:eastAsia="fr-FR"/>
        </w:rPr>
        <w:t xml:space="preserve"> Gran Minería a Cielo Abierto</w:t>
      </w:r>
      <w:r w:rsidR="00177731" w:rsidRPr="00CE3D01">
        <w:rPr>
          <w:rFonts w:ascii="Arial" w:eastAsia="MS Mincho" w:hAnsi="Arial" w:cs="Arial"/>
          <w:bCs/>
          <w:color w:val="000000" w:themeColor="text1"/>
          <w:lang w:val="es-PE" w:eastAsia="fr-FR"/>
        </w:rPr>
        <w:t>.</w:t>
      </w:r>
    </w:p>
    <w:p w14:paraId="32923B9F" w14:textId="500260CF" w:rsidR="00262B8A"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Tema:</w:t>
      </w:r>
      <w:r w:rsidRPr="0024229D">
        <w:rPr>
          <w:rFonts w:ascii="Arial" w:hAnsi="Arial" w:cs="Arial"/>
          <w:bCs/>
          <w:sz w:val="22"/>
          <w:szCs w:val="22"/>
        </w:rPr>
        <w:t xml:space="preserve"> Geotecnia / Geomecánica</w:t>
      </w:r>
    </w:p>
    <w:p w14:paraId="0C7F94F8" w14:textId="5D31C8F1" w:rsidR="00960221"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Categoría:</w:t>
      </w:r>
      <w:r w:rsidRPr="0024229D">
        <w:rPr>
          <w:rFonts w:ascii="Arial" w:hAnsi="Arial" w:cs="Arial"/>
          <w:bCs/>
          <w:sz w:val="22"/>
          <w:szCs w:val="22"/>
        </w:rPr>
        <w:t xml:space="preserve"> Operaciones Mineras y Gestión de Activos</w:t>
      </w:r>
      <w:r w:rsidR="00FC723F">
        <w:rPr>
          <w:rFonts w:ascii="Arial" w:hAnsi="Arial" w:cs="Arial"/>
          <w:bCs/>
          <w:sz w:val="22"/>
          <w:szCs w:val="22"/>
        </w:rPr>
        <w:t>.</w:t>
      </w:r>
    </w:p>
    <w:p w14:paraId="17867C93" w14:textId="77777777" w:rsidR="00CE3D01" w:rsidRPr="0024229D" w:rsidRDefault="00CE3D01" w:rsidP="00CE3D01">
      <w:pPr>
        <w:spacing w:line="360" w:lineRule="auto"/>
        <w:jc w:val="both"/>
        <w:rPr>
          <w:rFonts w:ascii="Arial" w:hAnsi="Arial" w:cs="Arial"/>
          <w:b/>
          <w:sz w:val="22"/>
          <w:szCs w:val="22"/>
        </w:rPr>
      </w:pPr>
      <w:r w:rsidRPr="0024229D">
        <w:rPr>
          <w:rFonts w:ascii="Arial" w:hAnsi="Arial" w:cs="Arial"/>
          <w:b/>
          <w:sz w:val="22"/>
          <w:szCs w:val="22"/>
        </w:rPr>
        <w:t xml:space="preserve">Datos autor y coautores: </w:t>
      </w:r>
    </w:p>
    <w:p w14:paraId="66AD9ED6" w14:textId="77777777" w:rsidR="00CE3D01" w:rsidRDefault="00CE3D01" w:rsidP="00CE3D01">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Efrain L. Flores Quispe, Minera Las Bambas, Supervisor Senior de Geotec</w:t>
      </w:r>
      <w:r>
        <w:rPr>
          <w:rFonts w:ascii="Arial" w:hAnsi="Arial" w:cs="Arial"/>
          <w:bCs/>
          <w:sz w:val="22"/>
          <w:szCs w:val="22"/>
        </w:rPr>
        <w:t>nia</w:t>
      </w:r>
      <w:r w:rsidRPr="0024229D">
        <w:rPr>
          <w:rFonts w:ascii="Arial" w:hAnsi="Arial" w:cs="Arial"/>
          <w:bCs/>
          <w:sz w:val="22"/>
          <w:szCs w:val="22"/>
        </w:rPr>
        <w:t xml:space="preserve">, </w:t>
      </w:r>
      <w:hyperlink r:id="rId7" w:history="1">
        <w:r w:rsidRPr="0024229D">
          <w:rPr>
            <w:rStyle w:val="Hyperlink"/>
            <w:rFonts w:ascii="Arial" w:hAnsi="Arial" w:cs="Arial"/>
            <w:sz w:val="22"/>
            <w:szCs w:val="22"/>
          </w:rPr>
          <w:t>efrain.flores@mmg.com</w:t>
        </w:r>
      </w:hyperlink>
      <w:r w:rsidRPr="0024229D">
        <w:rPr>
          <w:rFonts w:ascii="Arial" w:hAnsi="Arial" w:cs="Arial"/>
          <w:sz w:val="22"/>
          <w:szCs w:val="22"/>
        </w:rPr>
        <w:t>,</w:t>
      </w:r>
      <w:r>
        <w:rPr>
          <w:rFonts w:ascii="Arial" w:hAnsi="Arial" w:cs="Arial"/>
          <w:sz w:val="22"/>
          <w:szCs w:val="22"/>
        </w:rPr>
        <w:t xml:space="preserve"> </w:t>
      </w:r>
      <w:hyperlink r:id="rId8" w:history="1">
        <w:r w:rsidRPr="00415319">
          <w:rPr>
            <w:rStyle w:val="Hyperlink"/>
            <w:rFonts w:ascii="Arial" w:hAnsi="Arial" w:cs="Arial"/>
            <w:sz w:val="22"/>
            <w:szCs w:val="22"/>
          </w:rPr>
          <w:t>efrainflores_geo@yahoo.es</w:t>
        </w:r>
      </w:hyperlink>
      <w:r>
        <w:rPr>
          <w:rFonts w:ascii="Arial" w:hAnsi="Arial" w:cs="Arial"/>
          <w:sz w:val="22"/>
          <w:szCs w:val="22"/>
        </w:rPr>
        <w:t xml:space="preserve">, </w:t>
      </w:r>
      <w:r w:rsidRPr="0024229D">
        <w:rPr>
          <w:rFonts w:ascii="Arial" w:hAnsi="Arial" w:cs="Arial"/>
          <w:sz w:val="22"/>
          <w:szCs w:val="22"/>
        </w:rPr>
        <w:t>9</w:t>
      </w:r>
      <w:r>
        <w:rPr>
          <w:rFonts w:ascii="Arial" w:hAnsi="Arial" w:cs="Arial"/>
          <w:sz w:val="22"/>
          <w:szCs w:val="22"/>
        </w:rPr>
        <w:t>49470140</w:t>
      </w:r>
      <w:r w:rsidRPr="0024229D">
        <w:rPr>
          <w:rFonts w:ascii="Arial" w:hAnsi="Arial" w:cs="Arial"/>
          <w:sz w:val="22"/>
          <w:szCs w:val="22"/>
        </w:rPr>
        <w:t>.</w:t>
      </w:r>
    </w:p>
    <w:p w14:paraId="0D6CAB31" w14:textId="7303E225" w:rsidR="00CF326E" w:rsidRPr="00CF326E" w:rsidRDefault="00CF326E" w:rsidP="00CF326E">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David C. Ojeda Farfán, Minera Las Bambas, Superintendente de Geotecni</w:t>
      </w:r>
      <w:r>
        <w:rPr>
          <w:rFonts w:ascii="Arial" w:hAnsi="Arial" w:cs="Arial"/>
          <w:bCs/>
          <w:sz w:val="22"/>
          <w:szCs w:val="22"/>
        </w:rPr>
        <w:t>a</w:t>
      </w:r>
      <w:r w:rsidRPr="0024229D">
        <w:rPr>
          <w:rFonts w:ascii="Arial" w:hAnsi="Arial" w:cs="Arial"/>
          <w:bCs/>
          <w:sz w:val="22"/>
          <w:szCs w:val="22"/>
        </w:rPr>
        <w:t xml:space="preserve"> &amp; Hidrogeología, </w:t>
      </w:r>
      <w:hyperlink r:id="rId9" w:history="1">
        <w:r w:rsidRPr="0024229D">
          <w:rPr>
            <w:rStyle w:val="Hyperlink"/>
            <w:rFonts w:ascii="Arial" w:hAnsi="Arial" w:cs="Arial"/>
            <w:sz w:val="22"/>
            <w:szCs w:val="22"/>
          </w:rPr>
          <w:t>david.ojeda@mmg.com</w:t>
        </w:r>
      </w:hyperlink>
      <w:r w:rsidRPr="0024229D">
        <w:rPr>
          <w:rFonts w:ascii="Arial" w:hAnsi="Arial" w:cs="Arial"/>
          <w:sz w:val="22"/>
          <w:szCs w:val="22"/>
        </w:rPr>
        <w:t xml:space="preserve">, </w:t>
      </w:r>
      <w:hyperlink r:id="rId10" w:history="1">
        <w:r w:rsidRPr="00415319">
          <w:rPr>
            <w:rStyle w:val="Hyperlink"/>
            <w:rFonts w:ascii="Arial" w:hAnsi="Arial" w:cs="Arial"/>
            <w:sz w:val="22"/>
            <w:szCs w:val="22"/>
          </w:rPr>
          <w:t>davidojeda_2018@hotmail.com</w:t>
        </w:r>
      </w:hyperlink>
      <w:r>
        <w:rPr>
          <w:rFonts w:ascii="Arial" w:hAnsi="Arial" w:cs="Arial"/>
          <w:sz w:val="22"/>
          <w:szCs w:val="22"/>
        </w:rPr>
        <w:t xml:space="preserve">, </w:t>
      </w:r>
      <w:r w:rsidRPr="0024229D">
        <w:rPr>
          <w:rFonts w:ascii="Arial" w:hAnsi="Arial" w:cs="Arial"/>
          <w:sz w:val="22"/>
          <w:szCs w:val="22"/>
        </w:rPr>
        <w:t>991706902.</w:t>
      </w:r>
    </w:p>
    <w:p w14:paraId="2DB367C3" w14:textId="5AC2708E" w:rsidR="00CE3D01" w:rsidRPr="008763CD" w:rsidRDefault="00CE3D01" w:rsidP="00CE3D01">
      <w:pPr>
        <w:pStyle w:val="ListParagraph"/>
        <w:numPr>
          <w:ilvl w:val="0"/>
          <w:numId w:val="16"/>
        </w:numPr>
        <w:spacing w:line="360" w:lineRule="auto"/>
        <w:jc w:val="both"/>
        <w:rPr>
          <w:rFonts w:ascii="Arial" w:hAnsi="Arial" w:cs="Arial"/>
          <w:sz w:val="22"/>
          <w:szCs w:val="22"/>
        </w:rPr>
      </w:pPr>
      <w:r w:rsidRPr="0024229D">
        <w:rPr>
          <w:rFonts w:ascii="Arial" w:hAnsi="Arial" w:cs="Arial"/>
          <w:sz w:val="22"/>
          <w:szCs w:val="22"/>
        </w:rPr>
        <w:t>Malena Z. Arrieta Quiroz</w:t>
      </w:r>
      <w:r w:rsidRPr="0024229D">
        <w:rPr>
          <w:rFonts w:ascii="Arial" w:hAnsi="Arial" w:cs="Arial"/>
          <w:bCs/>
          <w:sz w:val="22"/>
          <w:szCs w:val="22"/>
        </w:rPr>
        <w:t xml:space="preserve">, Minera Las Bambas, Ingeniero Geotécnico, </w:t>
      </w:r>
      <w:hyperlink r:id="rId11" w:history="1">
        <w:r w:rsidRPr="0024229D">
          <w:rPr>
            <w:rStyle w:val="Hyperlink"/>
            <w:rFonts w:ascii="Arial" w:hAnsi="Arial" w:cs="Arial"/>
            <w:sz w:val="22"/>
            <w:szCs w:val="22"/>
          </w:rPr>
          <w:t>malena.arrieta@mmg.com</w:t>
        </w:r>
      </w:hyperlink>
      <w:r w:rsidRPr="0024229D">
        <w:rPr>
          <w:rFonts w:ascii="Arial" w:hAnsi="Arial" w:cs="Arial"/>
          <w:sz w:val="22"/>
          <w:szCs w:val="22"/>
        </w:rPr>
        <w:t>,</w:t>
      </w:r>
      <w:r w:rsidRPr="0088466C">
        <w:rPr>
          <w:rFonts w:ascii="Arial" w:hAnsi="Arial" w:cs="Arial"/>
          <w:sz w:val="22"/>
          <w:szCs w:val="22"/>
        </w:rPr>
        <w:t xml:space="preserve"> </w:t>
      </w:r>
      <w:hyperlink r:id="rId12" w:history="1">
        <w:r w:rsidR="00D5057E" w:rsidRPr="00C13028">
          <w:rPr>
            <w:rStyle w:val="Hyperlink"/>
            <w:rFonts w:ascii="Arial" w:hAnsi="Arial" w:cs="Arial"/>
            <w:sz w:val="22"/>
            <w:szCs w:val="22"/>
          </w:rPr>
          <w:t>malenaarrieta22@gmail.com</w:t>
        </w:r>
      </w:hyperlink>
      <w:r>
        <w:rPr>
          <w:rFonts w:ascii="Arial" w:hAnsi="Arial" w:cs="Arial"/>
          <w:sz w:val="22"/>
          <w:szCs w:val="22"/>
        </w:rPr>
        <w:t xml:space="preserve">, </w:t>
      </w:r>
      <w:r w:rsidRPr="0024229D">
        <w:rPr>
          <w:rFonts w:ascii="Arial" w:hAnsi="Arial" w:cs="Arial"/>
          <w:sz w:val="22"/>
          <w:szCs w:val="22"/>
        </w:rPr>
        <w:t>930269854.</w:t>
      </w:r>
    </w:p>
    <w:p w14:paraId="1C5D207F" w14:textId="1BA5D9DA" w:rsidR="00A01797" w:rsidRPr="00A01797" w:rsidRDefault="00AB51FC" w:rsidP="00A01797">
      <w:pPr>
        <w:spacing w:line="360" w:lineRule="auto"/>
        <w:jc w:val="both"/>
        <w:rPr>
          <w:rFonts w:ascii="Arial" w:hAnsi="Arial" w:cs="Arial"/>
          <w:b/>
          <w:sz w:val="22"/>
          <w:szCs w:val="22"/>
        </w:rPr>
      </w:pPr>
      <w:r w:rsidRPr="0024229D">
        <w:rPr>
          <w:rFonts w:ascii="Arial" w:hAnsi="Arial" w:cs="Arial"/>
          <w:b/>
          <w:sz w:val="22"/>
          <w:szCs w:val="22"/>
        </w:rPr>
        <w:t xml:space="preserve">Palabras Clave: </w:t>
      </w:r>
      <w:r w:rsidR="00A01797" w:rsidRPr="00A01797">
        <w:rPr>
          <w:rFonts w:ascii="Arial" w:hAnsi="Arial" w:cs="Arial"/>
          <w:sz w:val="22"/>
          <w:szCs w:val="22"/>
        </w:rPr>
        <w:t xml:space="preserve">Conciliación </w:t>
      </w:r>
      <w:r w:rsidR="00177731">
        <w:rPr>
          <w:rFonts w:ascii="Arial" w:hAnsi="Arial" w:cs="Arial"/>
          <w:sz w:val="22"/>
          <w:szCs w:val="22"/>
        </w:rPr>
        <w:t>G</w:t>
      </w:r>
      <w:r w:rsidR="00A01797" w:rsidRPr="00A01797">
        <w:rPr>
          <w:rFonts w:ascii="Arial" w:hAnsi="Arial" w:cs="Arial"/>
          <w:sz w:val="22"/>
          <w:szCs w:val="22"/>
        </w:rPr>
        <w:t xml:space="preserve">eotécnica, Blast Index, Diseño de </w:t>
      </w:r>
      <w:r w:rsidR="00177731">
        <w:rPr>
          <w:rFonts w:ascii="Arial" w:hAnsi="Arial" w:cs="Arial"/>
          <w:sz w:val="22"/>
          <w:szCs w:val="22"/>
        </w:rPr>
        <w:t>V</w:t>
      </w:r>
      <w:r w:rsidR="00A01797" w:rsidRPr="00A01797">
        <w:rPr>
          <w:rFonts w:ascii="Arial" w:hAnsi="Arial" w:cs="Arial"/>
          <w:sz w:val="22"/>
          <w:szCs w:val="22"/>
        </w:rPr>
        <w:t xml:space="preserve">oladura </w:t>
      </w:r>
      <w:r w:rsidR="00177731">
        <w:rPr>
          <w:rFonts w:ascii="Arial" w:hAnsi="Arial" w:cs="Arial"/>
          <w:sz w:val="22"/>
          <w:szCs w:val="22"/>
        </w:rPr>
        <w:t>en C</w:t>
      </w:r>
      <w:r w:rsidR="00A01797" w:rsidRPr="00A01797">
        <w:rPr>
          <w:rFonts w:ascii="Arial" w:hAnsi="Arial" w:cs="Arial"/>
          <w:sz w:val="22"/>
          <w:szCs w:val="22"/>
        </w:rPr>
        <w:t xml:space="preserve">ontorno, Factor de </w:t>
      </w:r>
      <w:r w:rsidR="00177731">
        <w:rPr>
          <w:rFonts w:ascii="Arial" w:hAnsi="Arial" w:cs="Arial"/>
          <w:sz w:val="22"/>
          <w:szCs w:val="22"/>
        </w:rPr>
        <w:t>D</w:t>
      </w:r>
      <w:r w:rsidR="00A01797" w:rsidRPr="00A01797">
        <w:rPr>
          <w:rFonts w:ascii="Arial" w:hAnsi="Arial" w:cs="Arial"/>
          <w:sz w:val="22"/>
          <w:szCs w:val="22"/>
        </w:rPr>
        <w:t>iseño, Estabilidad de taludes, Geotecnia minera</w:t>
      </w:r>
    </w:p>
    <w:p w14:paraId="45469914" w14:textId="77777777" w:rsidR="00DB3E44" w:rsidRPr="0024229D" w:rsidRDefault="00DB3E44" w:rsidP="0024229D">
      <w:pPr>
        <w:spacing w:line="360" w:lineRule="auto"/>
        <w:jc w:val="both"/>
        <w:rPr>
          <w:rFonts w:ascii="Arial" w:hAnsi="Arial" w:cs="Arial"/>
          <w:b/>
          <w:sz w:val="22"/>
          <w:szCs w:val="22"/>
        </w:rPr>
      </w:pPr>
    </w:p>
    <w:p w14:paraId="13ABFF2B" w14:textId="406B6710" w:rsidR="00AB51FC" w:rsidRPr="0024229D" w:rsidRDefault="00DB3E44" w:rsidP="0024229D">
      <w:pPr>
        <w:spacing w:line="360" w:lineRule="auto"/>
        <w:jc w:val="both"/>
        <w:rPr>
          <w:rFonts w:ascii="Arial" w:hAnsi="Arial" w:cs="Arial"/>
          <w:b/>
          <w:sz w:val="22"/>
          <w:szCs w:val="22"/>
        </w:rPr>
      </w:pPr>
      <w:r w:rsidRPr="0024229D">
        <w:rPr>
          <w:rFonts w:ascii="Arial" w:hAnsi="Arial" w:cs="Arial"/>
          <w:b/>
          <w:sz w:val="22"/>
          <w:szCs w:val="22"/>
        </w:rPr>
        <w:t>RESUMEN</w:t>
      </w:r>
    </w:p>
    <w:p w14:paraId="2DCE7A82" w14:textId="0C29E426"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En la gran minería de cobre a tajo abierto en el Perú, el volumen por voladuras masivas asociadas a diámetros diámetros mayores a 12” generan un entorno geotécnico desafiante, donde la integridad de los taludes puede verse comprometida por daños estructurales no controlados. Estos daños incluyen la generación de fracturas inducidas, pérdida de bermas, y deslizamientos tanto a nivel de banco como multibanco, afectando directamente la seguridad operativa y el cumplimiento del diseño geotécnico.</w:t>
      </w:r>
    </w:p>
    <w:p w14:paraId="653E9BE6" w14:textId="77777777"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Frente a esta problemática, la conciliación geotécnica cumple un rol fundamental, ya que permite validar que los taludes construidos se ajusten a los diseños proyectados en términos de geometría, estabilidad y seguridad. Este proceso se basa en indicadores clave como el Factor de Diseño (FD), el cual integra parámetros como el ancho de la berma (BW), la posición del toe y el ángulo de la cara del talud (BFA).</w:t>
      </w:r>
    </w:p>
    <w:p w14:paraId="2DEFBC1E" w14:textId="78DEDAE7"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Uno de los factores más influyentes en el cumplimiento de estos parámetros es la calidad de la voladura, una ejecución inadecuada puede inducir fracturas no deseadas que debilitan el macizo rocoso. Para enfrentar este desafío, se implementó el Blast Index, una metodología desarrollada a partir del Rock Mass Index (RMI) que considera a diferencia de otros análisis el aspecto estructural, alteración y meteorización del macizo rocoso. Esto facilita la adaptación de los diseños de perforación y carguío a las condiciones geomecánicas insitu del terreno.</w:t>
      </w:r>
    </w:p>
    <w:p w14:paraId="6110A483" w14:textId="38743B95"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Este trabajo se enmarca en el campo de la ingeniería geotécnica aplicada al diseño y control de taludes mediante voladuras de contorno, y se desarrolló en Minera Las Bambas en las fases operativas 05W y 05N del Tajo Ferrobamba durante el año 2024, con una cobertura de más de 13,000 metros de taludes conciliados.</w:t>
      </w:r>
    </w:p>
    <w:p w14:paraId="230B1393" w14:textId="77777777" w:rsidR="00F71B32" w:rsidRDefault="00F71B32" w:rsidP="0024229D">
      <w:pPr>
        <w:spacing w:line="360" w:lineRule="auto"/>
        <w:jc w:val="both"/>
        <w:rPr>
          <w:rFonts w:ascii="Arial" w:hAnsi="Arial" w:cs="Arial"/>
          <w:bCs/>
          <w:sz w:val="22"/>
          <w:szCs w:val="22"/>
        </w:rPr>
      </w:pPr>
    </w:p>
    <w:p w14:paraId="52B35548" w14:textId="27C54FDE" w:rsidR="0013610D" w:rsidRPr="00CE3D01" w:rsidRDefault="00DB3E44" w:rsidP="0013610D">
      <w:pPr>
        <w:spacing w:line="360" w:lineRule="auto"/>
        <w:jc w:val="both"/>
        <w:rPr>
          <w:rFonts w:ascii="Arial" w:hAnsi="Arial" w:cs="Arial"/>
          <w:b/>
          <w:bCs/>
          <w:sz w:val="22"/>
          <w:szCs w:val="22"/>
        </w:rPr>
      </w:pPr>
      <w:r w:rsidRPr="0024229D">
        <w:rPr>
          <w:rFonts w:ascii="Arial" w:hAnsi="Arial" w:cs="Arial"/>
          <w:b/>
          <w:bCs/>
          <w:sz w:val="22"/>
          <w:szCs w:val="22"/>
        </w:rPr>
        <w:t>OBJETIVOS</w:t>
      </w:r>
      <w:r w:rsidRPr="0024229D">
        <w:rPr>
          <w:rFonts w:ascii="Arial" w:hAnsi="Arial" w:cs="Arial"/>
          <w:b/>
          <w:bCs/>
          <w:color w:val="808080"/>
          <w:sz w:val="22"/>
          <w:szCs w:val="22"/>
        </w:rPr>
        <w:t xml:space="preserve"> </w:t>
      </w:r>
    </w:p>
    <w:p w14:paraId="46C011C5" w14:textId="35B56DD2" w:rsidR="00F71B32" w:rsidRPr="0013610D" w:rsidRDefault="0013610D" w:rsidP="00F9790D">
      <w:pPr>
        <w:spacing w:line="360" w:lineRule="auto"/>
        <w:jc w:val="both"/>
        <w:rPr>
          <w:rFonts w:ascii="Arial" w:hAnsi="Arial" w:cs="Arial"/>
          <w:sz w:val="22"/>
          <w:szCs w:val="22"/>
          <w:u w:val="single"/>
        </w:rPr>
      </w:pPr>
      <w:r w:rsidRPr="0024229D">
        <w:rPr>
          <w:rFonts w:ascii="Arial" w:hAnsi="Arial" w:cs="Arial"/>
          <w:sz w:val="22"/>
          <w:szCs w:val="22"/>
          <w:u w:val="single"/>
        </w:rPr>
        <w:t xml:space="preserve">Objetivo </w:t>
      </w:r>
      <w:r>
        <w:rPr>
          <w:rFonts w:ascii="Arial" w:hAnsi="Arial" w:cs="Arial"/>
          <w:sz w:val="22"/>
          <w:szCs w:val="22"/>
          <w:u w:val="single"/>
        </w:rPr>
        <w:t>General</w:t>
      </w:r>
    </w:p>
    <w:p w14:paraId="44B35FBF" w14:textId="0D18CD7C" w:rsidR="00E03BF0" w:rsidRPr="0013610D" w:rsidRDefault="00F71B32" w:rsidP="00E03BF0">
      <w:pPr>
        <w:spacing w:line="360" w:lineRule="auto"/>
        <w:jc w:val="both"/>
        <w:rPr>
          <w:rFonts w:ascii="Arial" w:hAnsi="Arial" w:cs="Arial"/>
          <w:sz w:val="22"/>
          <w:szCs w:val="22"/>
        </w:rPr>
      </w:pPr>
      <w:r w:rsidRPr="0013610D">
        <w:rPr>
          <w:rFonts w:ascii="Arial" w:hAnsi="Arial" w:cs="Arial"/>
          <w:sz w:val="22"/>
          <w:szCs w:val="22"/>
          <w:lang w:val="es-ES"/>
        </w:rPr>
        <w:t xml:space="preserve">Mejorar </w:t>
      </w:r>
      <w:r w:rsidRPr="0013610D">
        <w:rPr>
          <w:rFonts w:ascii="Arial" w:hAnsi="Arial" w:cs="Arial"/>
          <w:sz w:val="22"/>
          <w:szCs w:val="22"/>
        </w:rPr>
        <w:t xml:space="preserve">los resultados de conciliación geotécnica considerando el factor de diseño como la variable </w:t>
      </w:r>
      <w:r w:rsidR="00E03BF0" w:rsidRPr="0013610D">
        <w:rPr>
          <w:rFonts w:ascii="Arial" w:hAnsi="Arial" w:cs="Arial"/>
          <w:sz w:val="22"/>
          <w:szCs w:val="22"/>
        </w:rPr>
        <w:t>cuantitativa</w:t>
      </w:r>
      <w:r w:rsidRPr="0013610D">
        <w:rPr>
          <w:rFonts w:ascii="Arial" w:hAnsi="Arial" w:cs="Arial"/>
          <w:sz w:val="22"/>
          <w:szCs w:val="22"/>
        </w:rPr>
        <w:t xml:space="preserve"> fundamental para </w:t>
      </w:r>
      <w:r w:rsidR="00E03BF0" w:rsidRPr="0013610D">
        <w:rPr>
          <w:rFonts w:ascii="Arial" w:hAnsi="Arial" w:cs="Arial"/>
          <w:sz w:val="22"/>
          <w:szCs w:val="22"/>
        </w:rPr>
        <w:t xml:space="preserve">el proceso de optimización del presente estudio mediante una integración </w:t>
      </w:r>
      <w:r w:rsidR="00E03BF0" w:rsidRPr="0013610D">
        <w:rPr>
          <w:rFonts w:ascii="Arial" w:hAnsi="Arial" w:cs="Arial"/>
          <w:sz w:val="22"/>
          <w:szCs w:val="22"/>
        </w:rPr>
        <w:lastRenderedPageBreak/>
        <w:t xml:space="preserve">técnica entre caracterización geomecánica, diseño de voladura y seguimiento continuo de desempeño, logrando así una mejora sostenida </w:t>
      </w:r>
      <w:r w:rsidR="0013610D" w:rsidRPr="0013610D">
        <w:rPr>
          <w:rFonts w:ascii="Arial" w:hAnsi="Arial" w:cs="Arial"/>
          <w:sz w:val="22"/>
          <w:szCs w:val="22"/>
        </w:rPr>
        <w:t>en termino de cumplimiento de diseño en los años 2023 al 202</w:t>
      </w:r>
      <w:r w:rsidR="0013610D">
        <w:rPr>
          <w:rFonts w:ascii="Arial" w:hAnsi="Arial" w:cs="Arial"/>
          <w:sz w:val="22"/>
          <w:szCs w:val="22"/>
        </w:rPr>
        <w:t>5</w:t>
      </w:r>
      <w:r w:rsidR="0013610D" w:rsidRPr="0013610D">
        <w:rPr>
          <w:rFonts w:ascii="Arial" w:hAnsi="Arial" w:cs="Arial"/>
          <w:sz w:val="22"/>
          <w:szCs w:val="22"/>
        </w:rPr>
        <w:t>.</w:t>
      </w:r>
    </w:p>
    <w:p w14:paraId="3070151A" w14:textId="77777777" w:rsidR="00E7412A" w:rsidRDefault="00E7412A" w:rsidP="00F9790D">
      <w:pPr>
        <w:spacing w:line="360" w:lineRule="auto"/>
        <w:jc w:val="both"/>
        <w:rPr>
          <w:rFonts w:ascii="Arial" w:hAnsi="Arial" w:cs="Arial"/>
          <w:bCs/>
          <w:sz w:val="22"/>
          <w:szCs w:val="22"/>
        </w:rPr>
      </w:pPr>
    </w:p>
    <w:p w14:paraId="59775C01" w14:textId="39676FD8" w:rsidR="00262B8A" w:rsidRPr="0024229D" w:rsidRDefault="00262B8A" w:rsidP="0024229D">
      <w:pPr>
        <w:spacing w:line="360" w:lineRule="auto"/>
        <w:jc w:val="both"/>
        <w:rPr>
          <w:rFonts w:ascii="Arial" w:hAnsi="Arial" w:cs="Arial"/>
          <w:sz w:val="22"/>
          <w:szCs w:val="22"/>
          <w:u w:val="single"/>
        </w:rPr>
      </w:pPr>
      <w:r w:rsidRPr="0024229D">
        <w:rPr>
          <w:rFonts w:ascii="Arial" w:hAnsi="Arial" w:cs="Arial"/>
          <w:sz w:val="22"/>
          <w:szCs w:val="22"/>
          <w:u w:val="single"/>
        </w:rPr>
        <w:t>Objetivo Especifico</w:t>
      </w:r>
    </w:p>
    <w:p w14:paraId="700EACB1" w14:textId="77777777" w:rsidR="00273F45" w:rsidRDefault="00273F45" w:rsidP="00273F45">
      <w:pPr>
        <w:pStyle w:val="ListParagraph"/>
        <w:numPr>
          <w:ilvl w:val="0"/>
          <w:numId w:val="17"/>
        </w:numPr>
        <w:spacing w:line="360" w:lineRule="auto"/>
        <w:jc w:val="both"/>
        <w:rPr>
          <w:rFonts w:ascii="Arial" w:hAnsi="Arial" w:cs="Arial"/>
          <w:sz w:val="22"/>
          <w:szCs w:val="22"/>
        </w:rPr>
      </w:pPr>
      <w:r>
        <w:rPr>
          <w:rFonts w:ascii="Arial" w:hAnsi="Arial" w:cs="Arial"/>
          <w:sz w:val="22"/>
          <w:szCs w:val="22"/>
        </w:rPr>
        <w:t>C</w:t>
      </w:r>
      <w:r w:rsidRPr="00273F45">
        <w:rPr>
          <w:rFonts w:ascii="Arial" w:hAnsi="Arial" w:cs="Arial"/>
          <w:sz w:val="22"/>
          <w:szCs w:val="22"/>
        </w:rPr>
        <w:t xml:space="preserve">onsolidar y optimizar la aplicación del Blast Index como herramienta de clasificación del macizo rocoso, integrando los aprendizajes obtenidos entre </w:t>
      </w:r>
      <w:r>
        <w:rPr>
          <w:rFonts w:ascii="Arial" w:hAnsi="Arial" w:cs="Arial"/>
          <w:sz w:val="22"/>
          <w:szCs w:val="22"/>
        </w:rPr>
        <w:t xml:space="preserve">los años </w:t>
      </w:r>
      <w:r w:rsidRPr="00273F45">
        <w:rPr>
          <w:rFonts w:ascii="Arial" w:hAnsi="Arial" w:cs="Arial"/>
          <w:sz w:val="22"/>
          <w:szCs w:val="22"/>
        </w:rPr>
        <w:t xml:space="preserve">2023 y 2024 </w:t>
      </w:r>
      <w:r w:rsidRPr="00E7412A">
        <w:rPr>
          <w:rFonts w:ascii="Arial" w:hAnsi="Arial" w:cs="Arial"/>
          <w:sz w:val="22"/>
          <w:szCs w:val="22"/>
        </w:rPr>
        <w:t>para zonificar los polígonos de voladura de contorno según su respuesta esperada a la voladura.</w:t>
      </w:r>
    </w:p>
    <w:p w14:paraId="5AFD9CD0" w14:textId="1BD8857B" w:rsidR="00B17756" w:rsidRDefault="00E7412A" w:rsidP="00E7412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Diseñar y ejecutar planes de perforación y voladura diferenciados por categoría de Blast Index, considerando precorte, buffers y líneas de producción modificadas, orientados al control de daño en los taludes.</w:t>
      </w:r>
    </w:p>
    <w:p w14:paraId="6D0F51A4" w14:textId="2C6B2F11" w:rsidR="00E7412A" w:rsidRPr="00E7412A" w:rsidRDefault="00E7412A" w:rsidP="00E7412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 xml:space="preserve">Identificar y analizar los factores litológicos y estructurales que influyen en los resultados de conciliación, con el fin de retroalimentar y fortalecer la integración entre geotecnia </w:t>
      </w:r>
      <w:r w:rsidR="00273F45">
        <w:rPr>
          <w:rFonts w:ascii="Arial" w:hAnsi="Arial" w:cs="Arial"/>
          <w:sz w:val="22"/>
          <w:szCs w:val="22"/>
        </w:rPr>
        <w:t>&amp;</w:t>
      </w:r>
      <w:r w:rsidRPr="00E7412A">
        <w:rPr>
          <w:rFonts w:ascii="Arial" w:hAnsi="Arial" w:cs="Arial"/>
          <w:sz w:val="22"/>
          <w:szCs w:val="22"/>
        </w:rPr>
        <w:t xml:space="preserve"> voladura.</w:t>
      </w:r>
    </w:p>
    <w:p w14:paraId="177AC96F" w14:textId="77777777" w:rsidR="00E7412A" w:rsidRPr="0024229D" w:rsidRDefault="00E7412A" w:rsidP="0024229D">
      <w:pPr>
        <w:spacing w:line="360" w:lineRule="auto"/>
        <w:jc w:val="both"/>
        <w:rPr>
          <w:rFonts w:ascii="Arial" w:hAnsi="Arial" w:cs="Arial"/>
          <w:sz w:val="22"/>
          <w:szCs w:val="22"/>
          <w:lang w:val="es-ES"/>
        </w:rPr>
      </w:pPr>
    </w:p>
    <w:p w14:paraId="70B2994E" w14:textId="598542E3"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METODOLOGÍA DEL ESTUDIO</w:t>
      </w:r>
    </w:p>
    <w:p w14:paraId="503358A0" w14:textId="77777777" w:rsidR="00E7412A" w:rsidRPr="00E7412A" w:rsidRDefault="00E7412A" w:rsidP="00E7412A">
      <w:pPr>
        <w:spacing w:line="360" w:lineRule="auto"/>
        <w:jc w:val="both"/>
        <w:rPr>
          <w:rFonts w:ascii="Arial" w:hAnsi="Arial" w:cs="Arial"/>
          <w:sz w:val="22"/>
          <w:szCs w:val="22"/>
        </w:rPr>
      </w:pPr>
      <w:r w:rsidRPr="00E7412A">
        <w:rPr>
          <w:rFonts w:ascii="Arial" w:hAnsi="Arial" w:cs="Arial"/>
          <w:sz w:val="22"/>
          <w:szCs w:val="22"/>
        </w:rPr>
        <w:t>El trabajo se desarrolló en tres etapas principales:</w:t>
      </w:r>
    </w:p>
    <w:p w14:paraId="5CDBD674" w14:textId="0AA41596" w:rsidR="00E7412A" w:rsidRPr="00E7412A" w:rsidRDefault="00E7412A" w:rsidP="00E7412A">
      <w:pPr>
        <w:numPr>
          <w:ilvl w:val="0"/>
          <w:numId w:val="18"/>
        </w:numPr>
        <w:spacing w:line="360" w:lineRule="auto"/>
        <w:jc w:val="both"/>
        <w:rPr>
          <w:rFonts w:ascii="Arial" w:hAnsi="Arial" w:cs="Arial"/>
          <w:sz w:val="22"/>
          <w:szCs w:val="22"/>
        </w:rPr>
      </w:pPr>
      <w:r w:rsidRPr="00E7412A">
        <w:rPr>
          <w:rFonts w:ascii="Arial" w:hAnsi="Arial" w:cs="Arial"/>
          <w:sz w:val="22"/>
          <w:szCs w:val="22"/>
        </w:rPr>
        <w:t>Caracterización geomecánica del macizo rocoso</w:t>
      </w:r>
      <w:r>
        <w:rPr>
          <w:rFonts w:ascii="Arial" w:hAnsi="Arial" w:cs="Arial"/>
          <w:sz w:val="22"/>
          <w:szCs w:val="22"/>
        </w:rPr>
        <w:t xml:space="preserve">: </w:t>
      </w:r>
      <w:r w:rsidRPr="00E7412A">
        <w:rPr>
          <w:rFonts w:ascii="Arial" w:hAnsi="Arial" w:cs="Arial"/>
          <w:sz w:val="22"/>
          <w:szCs w:val="22"/>
        </w:rPr>
        <w:t>Se realizó mapeo estructural en campo, fotogrametría 3D y ensayos de carga puntual para estimar parámetros como el RMI (Rock Mass Index). Estos datos permitieron clasificar las zonas de voladura en categorías de Blast Index (B1 a B</w:t>
      </w:r>
      <w:r w:rsidR="00273F45">
        <w:rPr>
          <w:rFonts w:ascii="Arial" w:hAnsi="Arial" w:cs="Arial"/>
          <w:sz w:val="22"/>
          <w:szCs w:val="22"/>
        </w:rPr>
        <w:t>5</w:t>
      </w:r>
      <w:r w:rsidRPr="00E7412A">
        <w:rPr>
          <w:rFonts w:ascii="Arial" w:hAnsi="Arial" w:cs="Arial"/>
          <w:sz w:val="22"/>
          <w:szCs w:val="22"/>
        </w:rPr>
        <w:t>), según la resistencia del macizo a ser fragmentado.</w:t>
      </w:r>
    </w:p>
    <w:p w14:paraId="78BF024B" w14:textId="0767A21A" w:rsidR="00E7412A" w:rsidRPr="00E7412A" w:rsidRDefault="00E7412A" w:rsidP="00E7412A">
      <w:pPr>
        <w:numPr>
          <w:ilvl w:val="0"/>
          <w:numId w:val="18"/>
        </w:numPr>
        <w:spacing w:line="360" w:lineRule="auto"/>
        <w:jc w:val="both"/>
        <w:rPr>
          <w:rFonts w:ascii="Arial" w:hAnsi="Arial" w:cs="Arial"/>
          <w:sz w:val="22"/>
          <w:szCs w:val="22"/>
        </w:rPr>
      </w:pPr>
      <w:r w:rsidRPr="00E7412A">
        <w:rPr>
          <w:rFonts w:ascii="Arial" w:hAnsi="Arial" w:cs="Arial"/>
          <w:sz w:val="22"/>
          <w:szCs w:val="22"/>
        </w:rPr>
        <w:t>Diseño y ejecución de voladuras según Blast Index</w:t>
      </w:r>
      <w:r w:rsidR="00171D3A">
        <w:rPr>
          <w:rFonts w:ascii="Arial" w:hAnsi="Arial" w:cs="Arial"/>
          <w:sz w:val="22"/>
          <w:szCs w:val="22"/>
        </w:rPr>
        <w:t xml:space="preserve"> (BI)</w:t>
      </w:r>
      <w:r>
        <w:rPr>
          <w:rFonts w:ascii="Arial" w:hAnsi="Arial" w:cs="Arial"/>
          <w:sz w:val="22"/>
          <w:szCs w:val="22"/>
        </w:rPr>
        <w:t xml:space="preserve">: </w:t>
      </w:r>
      <w:r w:rsidRPr="00E7412A">
        <w:rPr>
          <w:rFonts w:ascii="Arial" w:hAnsi="Arial" w:cs="Arial"/>
          <w:sz w:val="22"/>
          <w:szCs w:val="22"/>
        </w:rPr>
        <w:t>Se definieron diseños específicos de perforación y carguío adaptados a cada categoría de BI, priorizando el uso de precortes, líneas buffer y producción modificada, con el objetivo de minimizar el daño sobre los taludes.</w:t>
      </w:r>
    </w:p>
    <w:p w14:paraId="77F99E29" w14:textId="1AB00959" w:rsidR="00E7412A" w:rsidRPr="00A01797" w:rsidRDefault="00E7412A" w:rsidP="0024229D">
      <w:pPr>
        <w:numPr>
          <w:ilvl w:val="0"/>
          <w:numId w:val="18"/>
        </w:numPr>
        <w:spacing w:line="360" w:lineRule="auto"/>
        <w:jc w:val="both"/>
        <w:rPr>
          <w:rFonts w:ascii="Arial" w:hAnsi="Arial" w:cs="Arial"/>
          <w:sz w:val="22"/>
          <w:szCs w:val="22"/>
        </w:rPr>
      </w:pPr>
      <w:r w:rsidRPr="00E7412A">
        <w:rPr>
          <w:rFonts w:ascii="Arial" w:hAnsi="Arial" w:cs="Arial"/>
          <w:sz w:val="22"/>
          <w:szCs w:val="22"/>
        </w:rPr>
        <w:t>Conciliación geotécnica de los taludes</w:t>
      </w:r>
      <w:r>
        <w:rPr>
          <w:rFonts w:ascii="Arial" w:hAnsi="Arial" w:cs="Arial"/>
          <w:sz w:val="22"/>
          <w:szCs w:val="22"/>
        </w:rPr>
        <w:t xml:space="preserve">: </w:t>
      </w:r>
      <w:r w:rsidRPr="00E7412A">
        <w:rPr>
          <w:rFonts w:ascii="Arial" w:hAnsi="Arial" w:cs="Arial"/>
          <w:sz w:val="22"/>
          <w:szCs w:val="22"/>
        </w:rPr>
        <w:t xml:space="preserve">Se verificó el cumplimiento del diseño geométrico de taludes mediante el análisis del Factor de Diseño (FD), utilizando indicadores como </w:t>
      </w:r>
      <w:r w:rsidR="00171D3A" w:rsidRPr="00F71B32">
        <w:rPr>
          <w:rFonts w:ascii="Arial" w:hAnsi="Arial" w:cs="Arial"/>
          <w:bCs/>
          <w:sz w:val="22"/>
          <w:szCs w:val="22"/>
        </w:rPr>
        <w:t>ancho de la berma (BW), la posición del toe y el ángulo de la cara del talud (BFA)</w:t>
      </w:r>
      <w:r w:rsidRPr="00E7412A">
        <w:rPr>
          <w:rFonts w:ascii="Arial" w:hAnsi="Arial" w:cs="Arial"/>
          <w:sz w:val="22"/>
          <w:szCs w:val="22"/>
        </w:rPr>
        <w:t>. Se evaluó la correlación entre los resultados de conciliación y la correcta aplicación del Blast Index.</w:t>
      </w:r>
    </w:p>
    <w:p w14:paraId="62FE7816" w14:textId="77777777" w:rsidR="0024229D" w:rsidRPr="0024229D" w:rsidRDefault="0024229D" w:rsidP="00E7412A">
      <w:pPr>
        <w:spacing w:line="360" w:lineRule="auto"/>
        <w:jc w:val="both"/>
        <w:rPr>
          <w:rFonts w:ascii="Arial" w:hAnsi="Arial" w:cs="Arial"/>
          <w:sz w:val="22"/>
          <w:szCs w:val="22"/>
        </w:rPr>
      </w:pPr>
    </w:p>
    <w:p w14:paraId="5CBBDC59" w14:textId="3DE4B265"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RESULTADOS PRINCIPALES</w:t>
      </w:r>
    </w:p>
    <w:p w14:paraId="0995C03F" w14:textId="5EA5014E" w:rsidR="00171D3A" w:rsidRPr="00CE3D01" w:rsidRDefault="00E7412A" w:rsidP="00171D3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 xml:space="preserve">Se logró implementar de manera efectiva el Blast Index en las fases 05W y 05N del Tajo Ferrobamba, permitiendo adaptar los diseños de </w:t>
      </w:r>
      <w:r w:rsidR="00171D3A">
        <w:rPr>
          <w:rFonts w:ascii="Arial" w:hAnsi="Arial" w:cs="Arial"/>
          <w:sz w:val="22"/>
          <w:szCs w:val="22"/>
        </w:rPr>
        <w:t xml:space="preserve">mallas de proyectos de </w:t>
      </w:r>
      <w:r w:rsidRPr="00E7412A">
        <w:rPr>
          <w:rFonts w:ascii="Arial" w:hAnsi="Arial" w:cs="Arial"/>
          <w:sz w:val="22"/>
          <w:szCs w:val="22"/>
        </w:rPr>
        <w:t>voladura según la resistencia del macizo rocoso.</w:t>
      </w:r>
    </w:p>
    <w:p w14:paraId="7EC9E97C" w14:textId="01A948CC" w:rsidR="00E7412A" w:rsidRDefault="00E7412A" w:rsidP="00E7412A">
      <w:pPr>
        <w:pStyle w:val="ListParagraph"/>
        <w:numPr>
          <w:ilvl w:val="0"/>
          <w:numId w:val="19"/>
        </w:numPr>
        <w:spacing w:line="360" w:lineRule="auto"/>
        <w:jc w:val="both"/>
        <w:rPr>
          <w:rFonts w:ascii="Arial" w:hAnsi="Arial" w:cs="Arial"/>
          <w:sz w:val="22"/>
          <w:szCs w:val="22"/>
        </w:rPr>
      </w:pPr>
      <w:r w:rsidRPr="00E7412A">
        <w:rPr>
          <w:rFonts w:ascii="Arial" w:hAnsi="Arial" w:cs="Arial"/>
          <w:sz w:val="22"/>
          <w:szCs w:val="22"/>
        </w:rPr>
        <w:t>Se alcanzó una mejora progresiva en el cumplimiento del diseño geotécnico de taludes, con incrementos significativos del Factor de Diseño (FD)</w:t>
      </w:r>
      <w:r w:rsidR="00171D3A">
        <w:rPr>
          <w:rFonts w:ascii="Arial" w:hAnsi="Arial" w:cs="Arial"/>
          <w:sz w:val="22"/>
          <w:szCs w:val="22"/>
        </w:rPr>
        <w:t xml:space="preserve"> entre los años 202</w:t>
      </w:r>
      <w:r w:rsidR="00F26331">
        <w:rPr>
          <w:rFonts w:ascii="Arial" w:hAnsi="Arial" w:cs="Arial"/>
          <w:sz w:val="22"/>
          <w:szCs w:val="22"/>
        </w:rPr>
        <w:t>2</w:t>
      </w:r>
      <w:r w:rsidR="00171D3A">
        <w:rPr>
          <w:rFonts w:ascii="Arial" w:hAnsi="Arial" w:cs="Arial"/>
          <w:sz w:val="22"/>
          <w:szCs w:val="22"/>
        </w:rPr>
        <w:t xml:space="preserve"> al 2024</w:t>
      </w:r>
      <w:r w:rsidRPr="00E7412A">
        <w:rPr>
          <w:rFonts w:ascii="Arial" w:hAnsi="Arial" w:cs="Arial"/>
          <w:sz w:val="22"/>
          <w:szCs w:val="22"/>
        </w:rPr>
        <w:t>:</w:t>
      </w:r>
    </w:p>
    <w:p w14:paraId="72CC1BAD" w14:textId="0A58E5CB" w:rsidR="00171D3A" w:rsidRPr="00171D3A" w:rsidRDefault="00CE3D01" w:rsidP="00CE3D01">
      <w:pPr>
        <w:pStyle w:val="ListParagraph"/>
        <w:spacing w:line="360" w:lineRule="auto"/>
        <w:jc w:val="center"/>
        <w:rPr>
          <w:rFonts w:ascii="Arial" w:hAnsi="Arial" w:cs="Arial"/>
          <w:sz w:val="22"/>
          <w:szCs w:val="22"/>
        </w:rPr>
      </w:pPr>
      <w:r w:rsidRPr="00CE3D01">
        <w:rPr>
          <w:rFonts w:ascii="Arial" w:hAnsi="Arial" w:cs="Arial"/>
          <w:noProof/>
          <w:sz w:val="22"/>
          <w:szCs w:val="22"/>
        </w:rPr>
        <w:drawing>
          <wp:inline distT="0" distB="0" distL="0" distR="0" wp14:anchorId="41758E2C" wp14:editId="54670B7C">
            <wp:extent cx="5064366" cy="687121"/>
            <wp:effectExtent l="0" t="0" r="3175" b="0"/>
            <wp:docPr id="1973187824"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7824" name="Picture 1" descr="A white rectangular object with black text&#10;&#10;AI-generated content may be incorrect."/>
                    <pic:cNvPicPr/>
                  </pic:nvPicPr>
                  <pic:blipFill>
                    <a:blip r:embed="rId13"/>
                    <a:stretch>
                      <a:fillRect/>
                    </a:stretch>
                  </pic:blipFill>
                  <pic:spPr>
                    <a:xfrm>
                      <a:off x="0" y="0"/>
                      <a:ext cx="5185898" cy="703610"/>
                    </a:xfrm>
                    <a:prstGeom prst="rect">
                      <a:avLst/>
                    </a:prstGeom>
                  </pic:spPr>
                </pic:pic>
              </a:graphicData>
            </a:graphic>
          </wp:inline>
        </w:drawing>
      </w:r>
    </w:p>
    <w:p w14:paraId="60BD725C" w14:textId="211B9325" w:rsidR="00E7412A" w:rsidRPr="00E7412A" w:rsidRDefault="00E7412A" w:rsidP="00E7412A">
      <w:pPr>
        <w:pStyle w:val="ListParagraph"/>
        <w:numPr>
          <w:ilvl w:val="0"/>
          <w:numId w:val="20"/>
        </w:numPr>
        <w:spacing w:line="360" w:lineRule="auto"/>
        <w:jc w:val="both"/>
        <w:rPr>
          <w:rFonts w:ascii="Arial" w:hAnsi="Arial" w:cs="Arial"/>
          <w:sz w:val="22"/>
          <w:szCs w:val="22"/>
        </w:rPr>
      </w:pPr>
      <w:r w:rsidRPr="00E7412A">
        <w:rPr>
          <w:rFonts w:ascii="Arial" w:hAnsi="Arial" w:cs="Arial"/>
          <w:sz w:val="22"/>
          <w:szCs w:val="22"/>
        </w:rPr>
        <w:t xml:space="preserve">Los mejores resultados de conciliación se lograron cuando se aplicaron diseños de voladura diferenciados por categoría de </w:t>
      </w:r>
      <w:r w:rsidR="00171D3A">
        <w:rPr>
          <w:rFonts w:ascii="Arial" w:hAnsi="Arial" w:cs="Arial"/>
          <w:sz w:val="22"/>
          <w:szCs w:val="22"/>
        </w:rPr>
        <w:t>Blast Index (</w:t>
      </w:r>
      <w:r w:rsidRPr="00E7412A">
        <w:rPr>
          <w:rFonts w:ascii="Arial" w:hAnsi="Arial" w:cs="Arial"/>
          <w:sz w:val="22"/>
          <w:szCs w:val="22"/>
        </w:rPr>
        <w:t>BI</w:t>
      </w:r>
      <w:r w:rsidR="00171D3A">
        <w:rPr>
          <w:rFonts w:ascii="Arial" w:hAnsi="Arial" w:cs="Arial"/>
          <w:sz w:val="22"/>
          <w:szCs w:val="22"/>
        </w:rPr>
        <w:t>)</w:t>
      </w:r>
      <w:r w:rsidRPr="00E7412A">
        <w:rPr>
          <w:rFonts w:ascii="Arial" w:hAnsi="Arial" w:cs="Arial"/>
          <w:sz w:val="22"/>
          <w:szCs w:val="22"/>
        </w:rPr>
        <w:t>, demostrando su impacto positivo en la estabilidad de los taludes finales.</w:t>
      </w:r>
    </w:p>
    <w:p w14:paraId="5ED919B3" w14:textId="4219236F" w:rsidR="00E7412A" w:rsidRPr="00E7412A" w:rsidRDefault="00E7412A" w:rsidP="00E7412A">
      <w:pPr>
        <w:pStyle w:val="ListParagraph"/>
        <w:numPr>
          <w:ilvl w:val="0"/>
          <w:numId w:val="20"/>
        </w:numPr>
        <w:spacing w:line="360" w:lineRule="auto"/>
        <w:jc w:val="both"/>
        <w:rPr>
          <w:rFonts w:ascii="Arial" w:hAnsi="Arial" w:cs="Arial"/>
          <w:sz w:val="22"/>
          <w:szCs w:val="22"/>
        </w:rPr>
      </w:pPr>
      <w:r w:rsidRPr="00E7412A">
        <w:rPr>
          <w:rFonts w:ascii="Arial" w:hAnsi="Arial" w:cs="Arial"/>
          <w:sz w:val="22"/>
          <w:szCs w:val="22"/>
        </w:rPr>
        <w:lastRenderedPageBreak/>
        <w:t>La integración</w:t>
      </w:r>
      <w:r w:rsidR="00F26331">
        <w:rPr>
          <w:rFonts w:ascii="Arial" w:hAnsi="Arial" w:cs="Arial"/>
          <w:sz w:val="22"/>
          <w:szCs w:val="22"/>
        </w:rPr>
        <w:t xml:space="preserve"> estratégica</w:t>
      </w:r>
      <w:r w:rsidRPr="00E7412A">
        <w:rPr>
          <w:rFonts w:ascii="Arial" w:hAnsi="Arial" w:cs="Arial"/>
          <w:sz w:val="22"/>
          <w:szCs w:val="22"/>
        </w:rPr>
        <w:t xml:space="preserve"> entre geotecnia, voladura y planificación permitió optimizar la interacción entre diseño y ejecución, reduciendo el daño estructural y mejorando el control sobre taludes críticos.</w:t>
      </w:r>
    </w:p>
    <w:p w14:paraId="10865839" w14:textId="77777777" w:rsidR="00ED4FEA" w:rsidRPr="0024229D" w:rsidRDefault="00ED4FEA" w:rsidP="0024229D">
      <w:pPr>
        <w:spacing w:line="360" w:lineRule="auto"/>
        <w:jc w:val="both"/>
        <w:rPr>
          <w:rFonts w:ascii="Arial" w:hAnsi="Arial" w:cs="Arial"/>
          <w:sz w:val="22"/>
          <w:szCs w:val="22"/>
        </w:rPr>
      </w:pPr>
    </w:p>
    <w:p w14:paraId="7637C40F" w14:textId="5D93D600"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CONCLUSIÓN</w:t>
      </w:r>
      <w:r w:rsidR="0024229D" w:rsidRPr="0024229D">
        <w:rPr>
          <w:rFonts w:ascii="Arial" w:hAnsi="Arial" w:cs="Arial"/>
          <w:b/>
          <w:bCs/>
          <w:sz w:val="22"/>
          <w:szCs w:val="22"/>
        </w:rPr>
        <w:t xml:space="preserve"> </w:t>
      </w:r>
    </w:p>
    <w:p w14:paraId="7B4CD22B" w14:textId="7577863B" w:rsidR="00ED4FEA" w:rsidRDefault="00A01797" w:rsidP="00A01797">
      <w:pPr>
        <w:spacing w:line="360" w:lineRule="auto"/>
        <w:jc w:val="both"/>
        <w:rPr>
          <w:rFonts w:ascii="Arial" w:hAnsi="Arial" w:cs="Arial"/>
          <w:sz w:val="22"/>
          <w:szCs w:val="22"/>
        </w:rPr>
      </w:pPr>
      <w:r w:rsidRPr="00A01797">
        <w:rPr>
          <w:rFonts w:ascii="Arial" w:hAnsi="Arial" w:cs="Arial"/>
          <w:sz w:val="22"/>
          <w:szCs w:val="22"/>
        </w:rPr>
        <w:t>La implementación del Blast Index como herramienta de apoyo para el diseño de voladuras de contorno ha demostrado ser eficaz en la mejora del cumplimiento geotécnico de los taludes en el Tajo Ferrobamba. Su integración en el proceso de conciliación geotécnica permitió adaptar las estrategias de perforación y voladura a las condiciones reales del macizo rocoso, logrando una mejora sostenida en el Factor de Diseño (FD) y una mayor estabilidad de las paredes</w:t>
      </w:r>
      <w:r>
        <w:rPr>
          <w:rFonts w:ascii="Arial" w:hAnsi="Arial" w:cs="Arial"/>
          <w:sz w:val="22"/>
          <w:szCs w:val="22"/>
        </w:rPr>
        <w:t xml:space="preserve"> del tajo</w:t>
      </w:r>
      <w:r w:rsidRPr="00A01797">
        <w:rPr>
          <w:rFonts w:ascii="Arial" w:hAnsi="Arial" w:cs="Arial"/>
          <w:sz w:val="22"/>
          <w:szCs w:val="22"/>
        </w:rPr>
        <w:t>.</w:t>
      </w:r>
    </w:p>
    <w:p w14:paraId="2930F7FF" w14:textId="076E9070" w:rsidR="00F26331" w:rsidRDefault="00F26331" w:rsidP="00A01797">
      <w:pPr>
        <w:spacing w:line="360" w:lineRule="auto"/>
        <w:jc w:val="both"/>
        <w:rPr>
          <w:rFonts w:ascii="Arial" w:hAnsi="Arial" w:cs="Arial"/>
          <w:sz w:val="22"/>
          <w:szCs w:val="22"/>
        </w:rPr>
      </w:pPr>
      <w:r>
        <w:rPr>
          <w:rFonts w:ascii="Arial" w:hAnsi="Arial" w:cs="Arial"/>
          <w:sz w:val="22"/>
          <w:szCs w:val="22"/>
        </w:rPr>
        <w:t>La caracterización geomecánica de blast index es una herramienta sólida para definir el efecto de la voladura en las condiciones y en el resultado de la estabilidad de las paredes.</w:t>
      </w:r>
    </w:p>
    <w:p w14:paraId="43329BCD" w14:textId="3B6EF594" w:rsidR="00F26331" w:rsidRDefault="00F26331" w:rsidP="00A01797">
      <w:pPr>
        <w:spacing w:line="360" w:lineRule="auto"/>
        <w:jc w:val="both"/>
        <w:rPr>
          <w:rFonts w:ascii="Arial" w:hAnsi="Arial" w:cs="Arial"/>
          <w:sz w:val="22"/>
          <w:szCs w:val="22"/>
        </w:rPr>
      </w:pPr>
      <w:r>
        <w:rPr>
          <w:rFonts w:ascii="Arial" w:hAnsi="Arial" w:cs="Arial"/>
          <w:sz w:val="22"/>
          <w:szCs w:val="22"/>
        </w:rPr>
        <w:t xml:space="preserve">La mejora obtenida en el FD entre los años 2022 y 2024, demuestra que las variables de macizo rocoso y voladura están intrínsecamente relacionadas. Dado que esta caracterización </w:t>
      </w:r>
      <w:r w:rsidRPr="00F71B32">
        <w:rPr>
          <w:rFonts w:ascii="Arial" w:hAnsi="Arial" w:cs="Arial"/>
          <w:bCs/>
          <w:sz w:val="22"/>
          <w:szCs w:val="22"/>
        </w:rPr>
        <w:t xml:space="preserve">considera a diferencia de otros análisis el aspecto estructural, alteración y meteorización del macizo rocoso. </w:t>
      </w:r>
      <w:r>
        <w:rPr>
          <w:rFonts w:ascii="Arial" w:hAnsi="Arial" w:cs="Arial"/>
          <w:sz w:val="22"/>
          <w:szCs w:val="22"/>
        </w:rPr>
        <w:t xml:space="preserve"> </w:t>
      </w:r>
    </w:p>
    <w:p w14:paraId="39229205" w14:textId="2CAA993C" w:rsidR="00F26331" w:rsidRDefault="00F26331" w:rsidP="00A01797">
      <w:pPr>
        <w:spacing w:line="360" w:lineRule="auto"/>
        <w:jc w:val="both"/>
        <w:rPr>
          <w:rFonts w:ascii="Arial" w:hAnsi="Arial" w:cs="Arial"/>
          <w:sz w:val="22"/>
          <w:szCs w:val="22"/>
        </w:rPr>
      </w:pPr>
      <w:r>
        <w:rPr>
          <w:rFonts w:ascii="Arial" w:hAnsi="Arial" w:cs="Arial"/>
          <w:sz w:val="22"/>
          <w:szCs w:val="22"/>
        </w:rPr>
        <w:t xml:space="preserve">Esta caracterización nos permitió tomar medidas de control </w:t>
      </w:r>
      <w:r w:rsidR="00CE3D01">
        <w:rPr>
          <w:rFonts w:ascii="Arial" w:hAnsi="Arial" w:cs="Arial"/>
          <w:sz w:val="22"/>
          <w:szCs w:val="22"/>
        </w:rPr>
        <w:t>más</w:t>
      </w:r>
      <w:r>
        <w:rPr>
          <w:rFonts w:ascii="Arial" w:hAnsi="Arial" w:cs="Arial"/>
          <w:sz w:val="22"/>
          <w:szCs w:val="22"/>
        </w:rPr>
        <w:t xml:space="preserve"> eficientes para mejorar los resultados de conciliación y cuidado de paredes a través de la implementación de </w:t>
      </w:r>
      <w:r w:rsidR="00CE3D01">
        <w:rPr>
          <w:rFonts w:ascii="Arial" w:hAnsi="Arial" w:cs="Arial"/>
          <w:sz w:val="22"/>
          <w:szCs w:val="22"/>
        </w:rPr>
        <w:t>pre-corte</w:t>
      </w:r>
      <w:r>
        <w:rPr>
          <w:rFonts w:ascii="Arial" w:hAnsi="Arial" w:cs="Arial"/>
          <w:sz w:val="22"/>
          <w:szCs w:val="22"/>
        </w:rPr>
        <w:t xml:space="preserve"> masivo, explosivos de baja energía y diseños de voladura enfocados en disminuir </w:t>
      </w:r>
      <w:r w:rsidR="00CE3D01">
        <w:rPr>
          <w:rFonts w:ascii="Arial" w:hAnsi="Arial" w:cs="Arial"/>
          <w:sz w:val="22"/>
          <w:szCs w:val="22"/>
        </w:rPr>
        <w:t xml:space="preserve">los efectos </w:t>
      </w:r>
      <w:r>
        <w:rPr>
          <w:rFonts w:ascii="Arial" w:hAnsi="Arial" w:cs="Arial"/>
          <w:sz w:val="22"/>
          <w:szCs w:val="22"/>
        </w:rPr>
        <w:t xml:space="preserve">de impacto (Tiempo de retardo con mayor alivio, cambios en la secuencia considerando el aspecto estructural, </w:t>
      </w:r>
      <w:r w:rsidR="00CE3D01">
        <w:rPr>
          <w:rFonts w:ascii="Arial" w:hAnsi="Arial" w:cs="Arial"/>
          <w:sz w:val="22"/>
          <w:szCs w:val="22"/>
        </w:rPr>
        <w:t>optimización del número de</w:t>
      </w:r>
      <w:r>
        <w:rPr>
          <w:rFonts w:ascii="Arial" w:hAnsi="Arial" w:cs="Arial"/>
          <w:sz w:val="22"/>
          <w:szCs w:val="22"/>
        </w:rPr>
        <w:t xml:space="preserve"> taladros por proyectos de voladura, </w:t>
      </w:r>
      <w:r w:rsidR="00CE3D01">
        <w:rPr>
          <w:rFonts w:ascii="Arial" w:hAnsi="Arial" w:cs="Arial"/>
          <w:sz w:val="22"/>
          <w:szCs w:val="22"/>
        </w:rPr>
        <w:t>cambios en los diámetros de perforación para las líneas buffer, etc.</w:t>
      </w:r>
      <w:r>
        <w:rPr>
          <w:rFonts w:ascii="Arial" w:hAnsi="Arial" w:cs="Arial"/>
          <w:sz w:val="22"/>
          <w:szCs w:val="22"/>
        </w:rPr>
        <w:t>)</w:t>
      </w:r>
    </w:p>
    <w:p w14:paraId="0EB133DC" w14:textId="77777777" w:rsidR="00F26331" w:rsidRDefault="00F26331" w:rsidP="00A01797">
      <w:pPr>
        <w:spacing w:line="360" w:lineRule="auto"/>
        <w:jc w:val="both"/>
        <w:rPr>
          <w:rFonts w:ascii="Arial" w:hAnsi="Arial" w:cs="Arial"/>
          <w:b/>
          <w:bCs/>
          <w:sz w:val="22"/>
          <w:szCs w:val="22"/>
        </w:rPr>
      </w:pPr>
    </w:p>
    <w:p w14:paraId="212A0D3E" w14:textId="6760FC05" w:rsidR="00F26331" w:rsidRDefault="00F26331" w:rsidP="00A01797">
      <w:pPr>
        <w:spacing w:line="360" w:lineRule="auto"/>
        <w:jc w:val="both"/>
        <w:rPr>
          <w:rFonts w:ascii="Arial" w:hAnsi="Arial" w:cs="Arial"/>
          <w:sz w:val="22"/>
          <w:szCs w:val="22"/>
        </w:rPr>
      </w:pPr>
      <w:r w:rsidRPr="0024229D">
        <w:rPr>
          <w:rFonts w:ascii="Arial" w:hAnsi="Arial" w:cs="Arial"/>
          <w:b/>
          <w:bCs/>
          <w:sz w:val="22"/>
          <w:szCs w:val="22"/>
        </w:rPr>
        <w:t>RECOMENDACIÓN</w:t>
      </w:r>
    </w:p>
    <w:p w14:paraId="228552CF" w14:textId="2952ACA0" w:rsidR="00A01797" w:rsidRDefault="00A01797" w:rsidP="00A01797">
      <w:pPr>
        <w:spacing w:line="360" w:lineRule="auto"/>
        <w:jc w:val="both"/>
        <w:rPr>
          <w:rFonts w:ascii="Arial" w:hAnsi="Arial" w:cs="Arial"/>
          <w:sz w:val="22"/>
          <w:szCs w:val="22"/>
        </w:rPr>
      </w:pPr>
      <w:r w:rsidRPr="00A01797">
        <w:rPr>
          <w:rFonts w:ascii="Arial" w:hAnsi="Arial" w:cs="Arial"/>
          <w:sz w:val="22"/>
          <w:szCs w:val="22"/>
        </w:rPr>
        <w:t>Se recomienda continuar con la aplicación del Blast Index como estándar en el diseño de voladuras de contorno y fortalecer su uso mediante el monitoreo continuo de resultados geotécnicos, análisis retroactivo (back-analysis) y actualización de parámetros según las condiciones geológicas encontradas a medida que el tajo se profundiza. Esta integración permite optimizar el rendimiento operativo sin comprometer la seguridad ni la estabilidad estructural.</w:t>
      </w:r>
    </w:p>
    <w:p w14:paraId="6C5259A3" w14:textId="77777777" w:rsidR="00ED4FEA" w:rsidRPr="0024229D" w:rsidRDefault="00ED4FEA" w:rsidP="0024229D">
      <w:pPr>
        <w:spacing w:line="360" w:lineRule="auto"/>
        <w:jc w:val="both"/>
        <w:rPr>
          <w:rFonts w:ascii="Arial" w:hAnsi="Arial" w:cs="Arial"/>
          <w:sz w:val="22"/>
          <w:szCs w:val="22"/>
        </w:rPr>
      </w:pPr>
    </w:p>
    <w:p w14:paraId="169F32E9" w14:textId="77777777" w:rsidR="003F37C6"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RESEÑA PROFESIONAL</w:t>
      </w:r>
    </w:p>
    <w:p w14:paraId="142B6131" w14:textId="610A20E4" w:rsidR="00CF326E" w:rsidRPr="0024229D" w:rsidRDefault="00CF326E" w:rsidP="00CF326E">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Efrain Flores Quispe (Autor)</w:t>
      </w:r>
      <w:r w:rsidRPr="0024229D">
        <w:rPr>
          <w:rFonts w:ascii="Arial" w:hAnsi="Arial" w:cs="Arial"/>
          <w:b/>
          <w:bCs/>
          <w:sz w:val="22"/>
          <w:szCs w:val="22"/>
        </w:rPr>
        <w:t xml:space="preserve"> </w:t>
      </w:r>
    </w:p>
    <w:p w14:paraId="5F3C4940" w14:textId="77777777" w:rsidR="00CF326E" w:rsidRPr="0024229D" w:rsidRDefault="00CF326E" w:rsidP="00CF326E">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Supervisor Senior de Geotec</w:t>
      </w:r>
      <w:r>
        <w:rPr>
          <w:rFonts w:ascii="Arial" w:hAnsi="Arial" w:cs="Arial"/>
          <w:bCs/>
          <w:sz w:val="22"/>
          <w:szCs w:val="22"/>
        </w:rPr>
        <w:t xml:space="preserve">nia </w:t>
      </w:r>
      <w:r w:rsidRPr="0024229D">
        <w:rPr>
          <w:rFonts w:ascii="Arial" w:hAnsi="Arial" w:cs="Arial"/>
          <w:bCs/>
          <w:sz w:val="22"/>
          <w:szCs w:val="22"/>
        </w:rPr>
        <w:t>-</w:t>
      </w:r>
      <w:r>
        <w:rPr>
          <w:rFonts w:ascii="Arial" w:hAnsi="Arial" w:cs="Arial"/>
          <w:bCs/>
          <w:sz w:val="22"/>
          <w:szCs w:val="22"/>
        </w:rPr>
        <w:t xml:space="preserve"> </w:t>
      </w:r>
      <w:r w:rsidRPr="0024229D">
        <w:rPr>
          <w:rFonts w:ascii="Arial" w:hAnsi="Arial" w:cs="Arial"/>
          <w:bCs/>
          <w:sz w:val="22"/>
          <w:szCs w:val="22"/>
        </w:rPr>
        <w:t>Minera Las Bambas S.A.</w:t>
      </w:r>
    </w:p>
    <w:p w14:paraId="26D2FBC9" w14:textId="267F367D" w:rsidR="00CF326E" w:rsidRPr="0024229D" w:rsidRDefault="00CF326E" w:rsidP="00CF326E">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Agustín de Arequipa, con más de 1</w:t>
      </w:r>
      <w:r>
        <w:rPr>
          <w:rFonts w:ascii="Arial" w:hAnsi="Arial" w:cs="Arial"/>
          <w:bCs/>
          <w:sz w:val="22"/>
          <w:szCs w:val="22"/>
        </w:rPr>
        <w:t>7</w:t>
      </w:r>
      <w:r w:rsidRPr="0024229D">
        <w:rPr>
          <w:rFonts w:ascii="Arial" w:hAnsi="Arial" w:cs="Arial"/>
          <w:bCs/>
          <w:sz w:val="22"/>
          <w:szCs w:val="22"/>
        </w:rPr>
        <w:t xml:space="preserve"> años de experiencia en minería a tajo abierto de gran minería y en desarrollo de investigaciones geotécnicas</w:t>
      </w:r>
    </w:p>
    <w:p w14:paraId="7470C2DF" w14:textId="4BCE67E1" w:rsidR="003F37C6" w:rsidRPr="0024229D"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David Ojeda Farfán </w:t>
      </w:r>
      <w:r w:rsidR="00CF326E" w:rsidRPr="0024229D">
        <w:rPr>
          <w:rFonts w:ascii="Arial" w:hAnsi="Arial" w:cs="Arial"/>
          <w:b/>
          <w:bCs/>
          <w:sz w:val="22"/>
          <w:szCs w:val="22"/>
        </w:rPr>
        <w:t xml:space="preserve">(Coautor 1) </w:t>
      </w:r>
    </w:p>
    <w:p w14:paraId="24F0E7FD" w14:textId="77777777" w:rsidR="003F37C6"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Superintendente de Geotecni</w:t>
      </w:r>
      <w:r>
        <w:rPr>
          <w:rFonts w:ascii="Arial" w:hAnsi="Arial" w:cs="Arial"/>
          <w:bCs/>
          <w:sz w:val="22"/>
          <w:szCs w:val="22"/>
        </w:rPr>
        <w:t>a</w:t>
      </w:r>
      <w:r w:rsidRPr="0024229D">
        <w:rPr>
          <w:rFonts w:ascii="Arial" w:hAnsi="Arial" w:cs="Arial"/>
          <w:bCs/>
          <w:sz w:val="22"/>
          <w:szCs w:val="22"/>
        </w:rPr>
        <w:t xml:space="preserve"> &amp; Hidrogeología - Minera Las Bambas S.A.</w:t>
      </w:r>
    </w:p>
    <w:p w14:paraId="49009BDE" w14:textId="77777777" w:rsidR="003F37C6"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Antonio Abad del Cusco, con amplia experiencia en minería a tajo abierto y desarrollo de investigaciones geológica - geotécnica.</w:t>
      </w:r>
    </w:p>
    <w:p w14:paraId="31DE3876" w14:textId="77777777" w:rsidR="003F37C6" w:rsidRPr="0024229D"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Malena Zulma Arrieta Quiroz (Coautor 2) </w:t>
      </w:r>
    </w:p>
    <w:p w14:paraId="3528E055" w14:textId="77777777" w:rsidR="003F37C6" w:rsidRPr="00DB3BDD" w:rsidRDefault="003F37C6" w:rsidP="003F37C6">
      <w:pPr>
        <w:widowControl w:val="0"/>
        <w:autoSpaceDE w:val="0"/>
        <w:autoSpaceDN w:val="0"/>
        <w:adjustRightInd w:val="0"/>
        <w:spacing w:line="360" w:lineRule="auto"/>
        <w:jc w:val="both"/>
        <w:rPr>
          <w:rFonts w:ascii="Arial" w:hAnsi="Arial" w:cs="Arial"/>
          <w:bCs/>
          <w:sz w:val="22"/>
          <w:szCs w:val="22"/>
        </w:rPr>
      </w:pPr>
      <w:r w:rsidRPr="00DB3BDD">
        <w:rPr>
          <w:rFonts w:ascii="Arial" w:hAnsi="Arial" w:cs="Arial"/>
          <w:bCs/>
          <w:sz w:val="22"/>
          <w:szCs w:val="22"/>
        </w:rPr>
        <w:t xml:space="preserve">Ingeniero </w:t>
      </w:r>
      <w:r>
        <w:rPr>
          <w:rFonts w:ascii="Arial" w:hAnsi="Arial" w:cs="Arial"/>
          <w:bCs/>
          <w:sz w:val="22"/>
          <w:szCs w:val="22"/>
        </w:rPr>
        <w:t>G</w:t>
      </w:r>
      <w:r w:rsidRPr="00DB3BDD">
        <w:rPr>
          <w:rFonts w:ascii="Arial" w:hAnsi="Arial" w:cs="Arial"/>
          <w:bCs/>
          <w:sz w:val="22"/>
          <w:szCs w:val="22"/>
        </w:rPr>
        <w:t>eotécnico -</w:t>
      </w:r>
      <w:r>
        <w:rPr>
          <w:rFonts w:ascii="Arial" w:hAnsi="Arial" w:cs="Arial"/>
          <w:bCs/>
          <w:sz w:val="22"/>
          <w:szCs w:val="22"/>
        </w:rPr>
        <w:t xml:space="preserve"> </w:t>
      </w:r>
      <w:r w:rsidRPr="00DB3BDD">
        <w:rPr>
          <w:rFonts w:ascii="Arial" w:hAnsi="Arial" w:cs="Arial"/>
          <w:bCs/>
          <w:sz w:val="22"/>
          <w:szCs w:val="22"/>
        </w:rPr>
        <w:t>Minera Las Bambas S.A.</w:t>
      </w:r>
    </w:p>
    <w:p w14:paraId="21285BD5" w14:textId="2F78C351" w:rsidR="00CE3D01"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Ingeniera de Minas de la Universidad Nacional Mayor de San Marcos, con experiencia en las áreas de excelencia operacional, voladura y</w:t>
      </w:r>
      <w:r>
        <w:rPr>
          <w:rFonts w:ascii="Arial" w:hAnsi="Arial" w:cs="Arial"/>
          <w:bCs/>
          <w:sz w:val="22"/>
          <w:szCs w:val="22"/>
        </w:rPr>
        <w:t xml:space="preserve"> geotecnia</w:t>
      </w:r>
      <w:r w:rsidRPr="0024229D">
        <w:rPr>
          <w:rFonts w:ascii="Arial" w:hAnsi="Arial" w:cs="Arial"/>
          <w:bCs/>
          <w:sz w:val="22"/>
          <w:szCs w:val="22"/>
        </w:rPr>
        <w:t>.</w:t>
      </w:r>
    </w:p>
    <w:sectPr w:rsidR="00CE3D01" w:rsidRPr="0024229D" w:rsidSect="000C048A">
      <w:headerReference w:type="even" r:id="rId14"/>
      <w:headerReference w:type="default" r:id="rId15"/>
      <w:footerReference w:type="even" r:id="rId16"/>
      <w:head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1380" w14:textId="77777777" w:rsidR="008E77B6" w:rsidRDefault="008E77B6">
      <w:r>
        <w:separator/>
      </w:r>
    </w:p>
  </w:endnote>
  <w:endnote w:type="continuationSeparator" w:id="0">
    <w:p w14:paraId="12410461" w14:textId="77777777" w:rsidR="008E77B6" w:rsidRDefault="008E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7D4" w14:textId="77777777" w:rsidR="001073DE" w:rsidRDefault="00000000"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7F8674" w14:textId="77777777" w:rsidR="001073DE" w:rsidRDefault="00107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5474" w14:textId="77777777" w:rsidR="008E77B6" w:rsidRDefault="008E77B6">
      <w:r>
        <w:separator/>
      </w:r>
    </w:p>
  </w:footnote>
  <w:footnote w:type="continuationSeparator" w:id="0">
    <w:p w14:paraId="41DED1DB" w14:textId="77777777" w:rsidR="008E77B6" w:rsidRDefault="008E7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2BA2" w14:textId="77777777" w:rsidR="001073DE" w:rsidRDefault="00000000"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1B19595" w14:textId="77777777" w:rsidR="001073DE" w:rsidRDefault="001073DE"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454C" w14:textId="77777777" w:rsidR="001073DE" w:rsidRPr="001165BD" w:rsidRDefault="001073DE"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E726" w14:textId="77777777" w:rsidR="001073DE" w:rsidRPr="001165BD" w:rsidRDefault="00000000" w:rsidP="004D0689">
    <w:pPr>
      <w:pStyle w:val="Header"/>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9BC"/>
    <w:multiLevelType w:val="hybridMultilevel"/>
    <w:tmpl w:val="B8425742"/>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D2E4747"/>
    <w:multiLevelType w:val="hybridMultilevel"/>
    <w:tmpl w:val="53962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1BBB1567"/>
    <w:multiLevelType w:val="hybridMultilevel"/>
    <w:tmpl w:val="872AE9DA"/>
    <w:lvl w:ilvl="0" w:tplc="FE64F8F2">
      <w:start w:val="1"/>
      <w:numFmt w:val="bullet"/>
      <w:lvlText w:val="•"/>
      <w:lvlJc w:val="left"/>
      <w:pPr>
        <w:tabs>
          <w:tab w:val="num" w:pos="720"/>
        </w:tabs>
        <w:ind w:left="720" w:hanging="360"/>
      </w:pPr>
      <w:rPr>
        <w:rFonts w:ascii="Arial" w:hAnsi="Arial" w:hint="default"/>
      </w:rPr>
    </w:lvl>
    <w:lvl w:ilvl="1" w:tplc="E626F074" w:tentative="1">
      <w:start w:val="1"/>
      <w:numFmt w:val="bullet"/>
      <w:lvlText w:val="•"/>
      <w:lvlJc w:val="left"/>
      <w:pPr>
        <w:tabs>
          <w:tab w:val="num" w:pos="1440"/>
        </w:tabs>
        <w:ind w:left="1440" w:hanging="360"/>
      </w:pPr>
      <w:rPr>
        <w:rFonts w:ascii="Arial" w:hAnsi="Arial" w:hint="default"/>
      </w:rPr>
    </w:lvl>
    <w:lvl w:ilvl="2" w:tplc="43F8D35E" w:tentative="1">
      <w:start w:val="1"/>
      <w:numFmt w:val="bullet"/>
      <w:lvlText w:val="•"/>
      <w:lvlJc w:val="left"/>
      <w:pPr>
        <w:tabs>
          <w:tab w:val="num" w:pos="2160"/>
        </w:tabs>
        <w:ind w:left="2160" w:hanging="360"/>
      </w:pPr>
      <w:rPr>
        <w:rFonts w:ascii="Arial" w:hAnsi="Arial" w:hint="default"/>
      </w:rPr>
    </w:lvl>
    <w:lvl w:ilvl="3" w:tplc="5E009758" w:tentative="1">
      <w:start w:val="1"/>
      <w:numFmt w:val="bullet"/>
      <w:lvlText w:val="•"/>
      <w:lvlJc w:val="left"/>
      <w:pPr>
        <w:tabs>
          <w:tab w:val="num" w:pos="2880"/>
        </w:tabs>
        <w:ind w:left="2880" w:hanging="360"/>
      </w:pPr>
      <w:rPr>
        <w:rFonts w:ascii="Arial" w:hAnsi="Arial" w:hint="default"/>
      </w:rPr>
    </w:lvl>
    <w:lvl w:ilvl="4" w:tplc="ACDC0746" w:tentative="1">
      <w:start w:val="1"/>
      <w:numFmt w:val="bullet"/>
      <w:lvlText w:val="•"/>
      <w:lvlJc w:val="left"/>
      <w:pPr>
        <w:tabs>
          <w:tab w:val="num" w:pos="3600"/>
        </w:tabs>
        <w:ind w:left="3600" w:hanging="360"/>
      </w:pPr>
      <w:rPr>
        <w:rFonts w:ascii="Arial" w:hAnsi="Arial" w:hint="default"/>
      </w:rPr>
    </w:lvl>
    <w:lvl w:ilvl="5" w:tplc="7E6A13FA" w:tentative="1">
      <w:start w:val="1"/>
      <w:numFmt w:val="bullet"/>
      <w:lvlText w:val="•"/>
      <w:lvlJc w:val="left"/>
      <w:pPr>
        <w:tabs>
          <w:tab w:val="num" w:pos="4320"/>
        </w:tabs>
        <w:ind w:left="4320" w:hanging="360"/>
      </w:pPr>
      <w:rPr>
        <w:rFonts w:ascii="Arial" w:hAnsi="Arial" w:hint="default"/>
      </w:rPr>
    </w:lvl>
    <w:lvl w:ilvl="6" w:tplc="BFEC4B24" w:tentative="1">
      <w:start w:val="1"/>
      <w:numFmt w:val="bullet"/>
      <w:lvlText w:val="•"/>
      <w:lvlJc w:val="left"/>
      <w:pPr>
        <w:tabs>
          <w:tab w:val="num" w:pos="5040"/>
        </w:tabs>
        <w:ind w:left="5040" w:hanging="360"/>
      </w:pPr>
      <w:rPr>
        <w:rFonts w:ascii="Arial" w:hAnsi="Arial" w:hint="default"/>
      </w:rPr>
    </w:lvl>
    <w:lvl w:ilvl="7" w:tplc="3CD061B8" w:tentative="1">
      <w:start w:val="1"/>
      <w:numFmt w:val="bullet"/>
      <w:lvlText w:val="•"/>
      <w:lvlJc w:val="left"/>
      <w:pPr>
        <w:tabs>
          <w:tab w:val="num" w:pos="5760"/>
        </w:tabs>
        <w:ind w:left="5760" w:hanging="360"/>
      </w:pPr>
      <w:rPr>
        <w:rFonts w:ascii="Arial" w:hAnsi="Arial" w:hint="default"/>
      </w:rPr>
    </w:lvl>
    <w:lvl w:ilvl="8" w:tplc="492470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807B60"/>
    <w:multiLevelType w:val="hybridMultilevel"/>
    <w:tmpl w:val="3B22F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B3EA3"/>
    <w:multiLevelType w:val="multilevel"/>
    <w:tmpl w:val="691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1A2D"/>
    <w:multiLevelType w:val="hybridMultilevel"/>
    <w:tmpl w:val="A9304362"/>
    <w:lvl w:ilvl="0" w:tplc="8AF452E6">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896EAF"/>
    <w:multiLevelType w:val="hybridMultilevel"/>
    <w:tmpl w:val="17264B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B8413D3"/>
    <w:multiLevelType w:val="hybridMultilevel"/>
    <w:tmpl w:val="D34C865C"/>
    <w:lvl w:ilvl="0" w:tplc="AB02E698">
      <w:start w:val="5"/>
      <w:numFmt w:val="bullet"/>
      <w:lvlText w:val="-"/>
      <w:lvlJc w:val="left"/>
      <w:pPr>
        <w:ind w:left="360" w:hanging="360"/>
      </w:pPr>
      <w:rPr>
        <w:rFonts w:ascii="Calibri" w:eastAsiaTheme="minorHAnsi"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2C73799A"/>
    <w:multiLevelType w:val="hybridMultilevel"/>
    <w:tmpl w:val="D5B8A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067EBF"/>
    <w:multiLevelType w:val="hybridMultilevel"/>
    <w:tmpl w:val="9678EA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301136"/>
    <w:multiLevelType w:val="hybridMultilevel"/>
    <w:tmpl w:val="0792BB5E"/>
    <w:lvl w:ilvl="0" w:tplc="580A0001">
      <w:start w:val="1"/>
      <w:numFmt w:val="bullet"/>
      <w:lvlText w:val=""/>
      <w:lvlJc w:val="left"/>
      <w:pPr>
        <w:ind w:left="644" w:hanging="360"/>
      </w:pPr>
      <w:rPr>
        <w:rFonts w:ascii="Symbol" w:hAnsi="Symbol" w:hint="default"/>
      </w:rPr>
    </w:lvl>
    <w:lvl w:ilvl="1" w:tplc="580A0003" w:tentative="1">
      <w:start w:val="1"/>
      <w:numFmt w:val="bullet"/>
      <w:lvlText w:val="o"/>
      <w:lvlJc w:val="left"/>
      <w:pPr>
        <w:ind w:left="1364" w:hanging="360"/>
      </w:pPr>
      <w:rPr>
        <w:rFonts w:ascii="Courier New" w:hAnsi="Courier New" w:cs="Courier New" w:hint="default"/>
      </w:rPr>
    </w:lvl>
    <w:lvl w:ilvl="2" w:tplc="580A0005" w:tentative="1">
      <w:start w:val="1"/>
      <w:numFmt w:val="bullet"/>
      <w:lvlText w:val=""/>
      <w:lvlJc w:val="left"/>
      <w:pPr>
        <w:ind w:left="2084" w:hanging="360"/>
      </w:pPr>
      <w:rPr>
        <w:rFonts w:ascii="Wingdings" w:hAnsi="Wingdings" w:hint="default"/>
      </w:rPr>
    </w:lvl>
    <w:lvl w:ilvl="3" w:tplc="580A0001" w:tentative="1">
      <w:start w:val="1"/>
      <w:numFmt w:val="bullet"/>
      <w:lvlText w:val=""/>
      <w:lvlJc w:val="left"/>
      <w:pPr>
        <w:ind w:left="2804" w:hanging="360"/>
      </w:pPr>
      <w:rPr>
        <w:rFonts w:ascii="Symbol" w:hAnsi="Symbol" w:hint="default"/>
      </w:rPr>
    </w:lvl>
    <w:lvl w:ilvl="4" w:tplc="580A0003" w:tentative="1">
      <w:start w:val="1"/>
      <w:numFmt w:val="bullet"/>
      <w:lvlText w:val="o"/>
      <w:lvlJc w:val="left"/>
      <w:pPr>
        <w:ind w:left="3524" w:hanging="360"/>
      </w:pPr>
      <w:rPr>
        <w:rFonts w:ascii="Courier New" w:hAnsi="Courier New" w:cs="Courier New" w:hint="default"/>
      </w:rPr>
    </w:lvl>
    <w:lvl w:ilvl="5" w:tplc="580A0005" w:tentative="1">
      <w:start w:val="1"/>
      <w:numFmt w:val="bullet"/>
      <w:lvlText w:val=""/>
      <w:lvlJc w:val="left"/>
      <w:pPr>
        <w:ind w:left="4244" w:hanging="360"/>
      </w:pPr>
      <w:rPr>
        <w:rFonts w:ascii="Wingdings" w:hAnsi="Wingdings" w:hint="default"/>
      </w:rPr>
    </w:lvl>
    <w:lvl w:ilvl="6" w:tplc="580A0001" w:tentative="1">
      <w:start w:val="1"/>
      <w:numFmt w:val="bullet"/>
      <w:lvlText w:val=""/>
      <w:lvlJc w:val="left"/>
      <w:pPr>
        <w:ind w:left="4964" w:hanging="360"/>
      </w:pPr>
      <w:rPr>
        <w:rFonts w:ascii="Symbol" w:hAnsi="Symbol" w:hint="default"/>
      </w:rPr>
    </w:lvl>
    <w:lvl w:ilvl="7" w:tplc="580A0003" w:tentative="1">
      <w:start w:val="1"/>
      <w:numFmt w:val="bullet"/>
      <w:lvlText w:val="o"/>
      <w:lvlJc w:val="left"/>
      <w:pPr>
        <w:ind w:left="5684" w:hanging="360"/>
      </w:pPr>
      <w:rPr>
        <w:rFonts w:ascii="Courier New" w:hAnsi="Courier New" w:cs="Courier New" w:hint="default"/>
      </w:rPr>
    </w:lvl>
    <w:lvl w:ilvl="8" w:tplc="580A0005" w:tentative="1">
      <w:start w:val="1"/>
      <w:numFmt w:val="bullet"/>
      <w:lvlText w:val=""/>
      <w:lvlJc w:val="left"/>
      <w:pPr>
        <w:ind w:left="6404" w:hanging="360"/>
      </w:pPr>
      <w:rPr>
        <w:rFonts w:ascii="Wingdings" w:hAnsi="Wingdings" w:hint="default"/>
      </w:rPr>
    </w:lvl>
  </w:abstractNum>
  <w:abstractNum w:abstractNumId="11" w15:restartNumberingAfterBreak="0">
    <w:nsid w:val="39A80FB8"/>
    <w:multiLevelType w:val="hybridMultilevel"/>
    <w:tmpl w:val="7FDCB0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D07091B"/>
    <w:multiLevelType w:val="hybridMultilevel"/>
    <w:tmpl w:val="2076BEA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3" w15:restartNumberingAfterBreak="0">
    <w:nsid w:val="3E1977DE"/>
    <w:multiLevelType w:val="hybridMultilevel"/>
    <w:tmpl w:val="91944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FA363E"/>
    <w:multiLevelType w:val="hybridMultilevel"/>
    <w:tmpl w:val="569E5816"/>
    <w:lvl w:ilvl="0" w:tplc="AEAED792">
      <w:start w:val="1"/>
      <w:numFmt w:val="bullet"/>
      <w:lvlText w:val="•"/>
      <w:lvlJc w:val="left"/>
      <w:pPr>
        <w:tabs>
          <w:tab w:val="num" w:pos="720"/>
        </w:tabs>
        <w:ind w:left="720" w:hanging="360"/>
      </w:pPr>
      <w:rPr>
        <w:rFonts w:ascii="Arial" w:hAnsi="Arial" w:hint="default"/>
      </w:rPr>
    </w:lvl>
    <w:lvl w:ilvl="1" w:tplc="BE5E9678" w:tentative="1">
      <w:start w:val="1"/>
      <w:numFmt w:val="bullet"/>
      <w:lvlText w:val="•"/>
      <w:lvlJc w:val="left"/>
      <w:pPr>
        <w:tabs>
          <w:tab w:val="num" w:pos="1440"/>
        </w:tabs>
        <w:ind w:left="1440" w:hanging="360"/>
      </w:pPr>
      <w:rPr>
        <w:rFonts w:ascii="Arial" w:hAnsi="Arial" w:hint="default"/>
      </w:rPr>
    </w:lvl>
    <w:lvl w:ilvl="2" w:tplc="EE20DCC8" w:tentative="1">
      <w:start w:val="1"/>
      <w:numFmt w:val="bullet"/>
      <w:lvlText w:val="•"/>
      <w:lvlJc w:val="left"/>
      <w:pPr>
        <w:tabs>
          <w:tab w:val="num" w:pos="2160"/>
        </w:tabs>
        <w:ind w:left="2160" w:hanging="360"/>
      </w:pPr>
      <w:rPr>
        <w:rFonts w:ascii="Arial" w:hAnsi="Arial" w:hint="default"/>
      </w:rPr>
    </w:lvl>
    <w:lvl w:ilvl="3" w:tplc="6A3ACEE4" w:tentative="1">
      <w:start w:val="1"/>
      <w:numFmt w:val="bullet"/>
      <w:lvlText w:val="•"/>
      <w:lvlJc w:val="left"/>
      <w:pPr>
        <w:tabs>
          <w:tab w:val="num" w:pos="2880"/>
        </w:tabs>
        <w:ind w:left="2880" w:hanging="360"/>
      </w:pPr>
      <w:rPr>
        <w:rFonts w:ascii="Arial" w:hAnsi="Arial" w:hint="default"/>
      </w:rPr>
    </w:lvl>
    <w:lvl w:ilvl="4" w:tplc="96DC0B98" w:tentative="1">
      <w:start w:val="1"/>
      <w:numFmt w:val="bullet"/>
      <w:lvlText w:val="•"/>
      <w:lvlJc w:val="left"/>
      <w:pPr>
        <w:tabs>
          <w:tab w:val="num" w:pos="3600"/>
        </w:tabs>
        <w:ind w:left="3600" w:hanging="360"/>
      </w:pPr>
      <w:rPr>
        <w:rFonts w:ascii="Arial" w:hAnsi="Arial" w:hint="default"/>
      </w:rPr>
    </w:lvl>
    <w:lvl w:ilvl="5" w:tplc="3CDE9812" w:tentative="1">
      <w:start w:val="1"/>
      <w:numFmt w:val="bullet"/>
      <w:lvlText w:val="•"/>
      <w:lvlJc w:val="left"/>
      <w:pPr>
        <w:tabs>
          <w:tab w:val="num" w:pos="4320"/>
        </w:tabs>
        <w:ind w:left="4320" w:hanging="360"/>
      </w:pPr>
      <w:rPr>
        <w:rFonts w:ascii="Arial" w:hAnsi="Arial" w:hint="default"/>
      </w:rPr>
    </w:lvl>
    <w:lvl w:ilvl="6" w:tplc="7F64BCB2" w:tentative="1">
      <w:start w:val="1"/>
      <w:numFmt w:val="bullet"/>
      <w:lvlText w:val="•"/>
      <w:lvlJc w:val="left"/>
      <w:pPr>
        <w:tabs>
          <w:tab w:val="num" w:pos="5040"/>
        </w:tabs>
        <w:ind w:left="5040" w:hanging="360"/>
      </w:pPr>
      <w:rPr>
        <w:rFonts w:ascii="Arial" w:hAnsi="Arial" w:hint="default"/>
      </w:rPr>
    </w:lvl>
    <w:lvl w:ilvl="7" w:tplc="6BA61E9E" w:tentative="1">
      <w:start w:val="1"/>
      <w:numFmt w:val="bullet"/>
      <w:lvlText w:val="•"/>
      <w:lvlJc w:val="left"/>
      <w:pPr>
        <w:tabs>
          <w:tab w:val="num" w:pos="5760"/>
        </w:tabs>
        <w:ind w:left="5760" w:hanging="360"/>
      </w:pPr>
      <w:rPr>
        <w:rFonts w:ascii="Arial" w:hAnsi="Arial" w:hint="default"/>
      </w:rPr>
    </w:lvl>
    <w:lvl w:ilvl="8" w:tplc="D36A0D7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EC657D"/>
    <w:multiLevelType w:val="multilevel"/>
    <w:tmpl w:val="8B50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F439D"/>
    <w:multiLevelType w:val="multilevel"/>
    <w:tmpl w:val="280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24D7E"/>
    <w:multiLevelType w:val="hybridMultilevel"/>
    <w:tmpl w:val="5C5477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F2398"/>
    <w:multiLevelType w:val="multilevel"/>
    <w:tmpl w:val="5196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652080"/>
    <w:multiLevelType w:val="hybridMultilevel"/>
    <w:tmpl w:val="1EB69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51977310">
    <w:abstractNumId w:val="18"/>
  </w:num>
  <w:num w:numId="2" w16cid:durableId="1991516785">
    <w:abstractNumId w:val="3"/>
  </w:num>
  <w:num w:numId="3" w16cid:durableId="1325157562">
    <w:abstractNumId w:val="8"/>
  </w:num>
  <w:num w:numId="4" w16cid:durableId="647636803">
    <w:abstractNumId w:val="13"/>
  </w:num>
  <w:num w:numId="5" w16cid:durableId="1620994853">
    <w:abstractNumId w:val="6"/>
  </w:num>
  <w:num w:numId="6" w16cid:durableId="884753695">
    <w:abstractNumId w:val="0"/>
  </w:num>
  <w:num w:numId="7" w16cid:durableId="1919442224">
    <w:abstractNumId w:val="1"/>
  </w:num>
  <w:num w:numId="8" w16cid:durableId="764307522">
    <w:abstractNumId w:val="17"/>
  </w:num>
  <w:num w:numId="9" w16cid:durableId="1021324856">
    <w:abstractNumId w:val="12"/>
  </w:num>
  <w:num w:numId="10" w16cid:durableId="755130692">
    <w:abstractNumId w:val="10"/>
  </w:num>
  <w:num w:numId="11" w16cid:durableId="1825468188">
    <w:abstractNumId w:val="7"/>
  </w:num>
  <w:num w:numId="12" w16cid:durableId="1830634771">
    <w:abstractNumId w:val="14"/>
  </w:num>
  <w:num w:numId="13" w16cid:durableId="1519153839">
    <w:abstractNumId w:val="2"/>
  </w:num>
  <w:num w:numId="14" w16cid:durableId="2091539030">
    <w:abstractNumId w:val="15"/>
  </w:num>
  <w:num w:numId="15" w16cid:durableId="1034355247">
    <w:abstractNumId w:val="4"/>
  </w:num>
  <w:num w:numId="16" w16cid:durableId="967904354">
    <w:abstractNumId w:val="5"/>
  </w:num>
  <w:num w:numId="17" w16cid:durableId="2100829970">
    <w:abstractNumId w:val="9"/>
  </w:num>
  <w:num w:numId="18" w16cid:durableId="1558128782">
    <w:abstractNumId w:val="19"/>
  </w:num>
  <w:num w:numId="19" w16cid:durableId="2022119199">
    <w:abstractNumId w:val="16"/>
  </w:num>
  <w:num w:numId="20" w16cid:durableId="897327565">
    <w:abstractNumId w:val="20"/>
  </w:num>
  <w:num w:numId="21" w16cid:durableId="283267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8A"/>
    <w:rsid w:val="00017980"/>
    <w:rsid w:val="00045251"/>
    <w:rsid w:val="0005027F"/>
    <w:rsid w:val="000A6AC1"/>
    <w:rsid w:val="000C048A"/>
    <w:rsid w:val="001073DE"/>
    <w:rsid w:val="001124B4"/>
    <w:rsid w:val="0013610D"/>
    <w:rsid w:val="00171D3A"/>
    <w:rsid w:val="00177731"/>
    <w:rsid w:val="001A3BF2"/>
    <w:rsid w:val="0024229D"/>
    <w:rsid w:val="00260233"/>
    <w:rsid w:val="00262B8A"/>
    <w:rsid w:val="00273F45"/>
    <w:rsid w:val="003F37C6"/>
    <w:rsid w:val="004261CC"/>
    <w:rsid w:val="00434AC7"/>
    <w:rsid w:val="00462424"/>
    <w:rsid w:val="004653D3"/>
    <w:rsid w:val="00477B09"/>
    <w:rsid w:val="005757F5"/>
    <w:rsid w:val="005815F1"/>
    <w:rsid w:val="0061163E"/>
    <w:rsid w:val="0064715B"/>
    <w:rsid w:val="006B540A"/>
    <w:rsid w:val="006C788C"/>
    <w:rsid w:val="007143FC"/>
    <w:rsid w:val="00716C2A"/>
    <w:rsid w:val="007B7D0D"/>
    <w:rsid w:val="007F054E"/>
    <w:rsid w:val="00826098"/>
    <w:rsid w:val="008D4A22"/>
    <w:rsid w:val="008E77B6"/>
    <w:rsid w:val="009306DB"/>
    <w:rsid w:val="00960221"/>
    <w:rsid w:val="00A01797"/>
    <w:rsid w:val="00A035AB"/>
    <w:rsid w:val="00A50753"/>
    <w:rsid w:val="00AB51FC"/>
    <w:rsid w:val="00AE440A"/>
    <w:rsid w:val="00B17756"/>
    <w:rsid w:val="00B4498D"/>
    <w:rsid w:val="00B67F7D"/>
    <w:rsid w:val="00BA441F"/>
    <w:rsid w:val="00BB3E7E"/>
    <w:rsid w:val="00BE7E89"/>
    <w:rsid w:val="00CB1A4A"/>
    <w:rsid w:val="00CE3D01"/>
    <w:rsid w:val="00CF326E"/>
    <w:rsid w:val="00D5057E"/>
    <w:rsid w:val="00DB3E44"/>
    <w:rsid w:val="00E03BF0"/>
    <w:rsid w:val="00E3467B"/>
    <w:rsid w:val="00E730A5"/>
    <w:rsid w:val="00E7412A"/>
    <w:rsid w:val="00ED4FEA"/>
    <w:rsid w:val="00F26331"/>
    <w:rsid w:val="00F57C60"/>
    <w:rsid w:val="00F66691"/>
    <w:rsid w:val="00F71B32"/>
    <w:rsid w:val="00F9790D"/>
    <w:rsid w:val="00FC72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AEAE"/>
  <w15:chartTrackingRefBased/>
  <w15:docId w15:val="{DE8402A7-51AF-4DD5-A5DB-2D8C2A77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B8A"/>
    <w:pPr>
      <w:spacing w:after="0" w:line="240" w:lineRule="auto"/>
    </w:pPr>
    <w:rPr>
      <w:rFonts w:ascii="Cambria" w:eastAsia="MS Mincho" w:hAnsi="Cambria" w:cs="Times New Roman"/>
      <w:kern w:val="0"/>
      <w:lang w:eastAsia="fr-FR"/>
      <w14:ligatures w14:val="none"/>
    </w:rPr>
  </w:style>
  <w:style w:type="paragraph" w:styleId="Heading1">
    <w:name w:val="heading 1"/>
    <w:basedOn w:val="Normal"/>
    <w:next w:val="Normal"/>
    <w:link w:val="Heading1Char"/>
    <w:uiPriority w:val="9"/>
    <w:qFormat/>
    <w:rsid w:val="0026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B8A"/>
    <w:rPr>
      <w:rFonts w:eastAsiaTheme="majorEastAsia" w:cstheme="majorBidi"/>
      <w:color w:val="272727" w:themeColor="text1" w:themeTint="D8"/>
    </w:rPr>
  </w:style>
  <w:style w:type="paragraph" w:styleId="Title">
    <w:name w:val="Title"/>
    <w:basedOn w:val="Normal"/>
    <w:next w:val="Normal"/>
    <w:link w:val="TitleChar"/>
    <w:uiPriority w:val="10"/>
    <w:qFormat/>
    <w:rsid w:val="00262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B8A"/>
    <w:pPr>
      <w:spacing w:before="160"/>
      <w:jc w:val="center"/>
    </w:pPr>
    <w:rPr>
      <w:i/>
      <w:iCs/>
      <w:color w:val="404040" w:themeColor="text1" w:themeTint="BF"/>
    </w:rPr>
  </w:style>
  <w:style w:type="character" w:customStyle="1" w:styleId="QuoteChar">
    <w:name w:val="Quote Char"/>
    <w:basedOn w:val="DefaultParagraphFont"/>
    <w:link w:val="Quote"/>
    <w:uiPriority w:val="29"/>
    <w:rsid w:val="00262B8A"/>
    <w:rPr>
      <w:i/>
      <w:iCs/>
      <w:color w:val="404040" w:themeColor="text1" w:themeTint="BF"/>
    </w:rPr>
  </w:style>
  <w:style w:type="paragraph" w:styleId="ListParagraph">
    <w:name w:val="List Paragraph"/>
    <w:basedOn w:val="Normal"/>
    <w:link w:val="ListParagraphChar"/>
    <w:uiPriority w:val="34"/>
    <w:qFormat/>
    <w:rsid w:val="00262B8A"/>
    <w:pPr>
      <w:ind w:left="720"/>
      <w:contextualSpacing/>
    </w:pPr>
  </w:style>
  <w:style w:type="character" w:styleId="IntenseEmphasis">
    <w:name w:val="Intense Emphasis"/>
    <w:basedOn w:val="DefaultParagraphFont"/>
    <w:uiPriority w:val="21"/>
    <w:qFormat/>
    <w:rsid w:val="00262B8A"/>
    <w:rPr>
      <w:i/>
      <w:iCs/>
      <w:color w:val="0F4761" w:themeColor="accent1" w:themeShade="BF"/>
    </w:rPr>
  </w:style>
  <w:style w:type="paragraph" w:styleId="IntenseQuote">
    <w:name w:val="Intense Quote"/>
    <w:basedOn w:val="Normal"/>
    <w:next w:val="Normal"/>
    <w:link w:val="IntenseQuoteChar"/>
    <w:uiPriority w:val="30"/>
    <w:qFormat/>
    <w:rsid w:val="0026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B8A"/>
    <w:rPr>
      <w:i/>
      <w:iCs/>
      <w:color w:val="0F4761" w:themeColor="accent1" w:themeShade="BF"/>
    </w:rPr>
  </w:style>
  <w:style w:type="character" w:styleId="IntenseReference">
    <w:name w:val="Intense Reference"/>
    <w:basedOn w:val="DefaultParagraphFont"/>
    <w:uiPriority w:val="32"/>
    <w:qFormat/>
    <w:rsid w:val="00262B8A"/>
    <w:rPr>
      <w:b/>
      <w:bCs/>
      <w:smallCaps/>
      <w:color w:val="0F4761" w:themeColor="accent1" w:themeShade="BF"/>
      <w:spacing w:val="5"/>
    </w:rPr>
  </w:style>
  <w:style w:type="paragraph" w:styleId="Header">
    <w:name w:val="header"/>
    <w:basedOn w:val="Normal"/>
    <w:link w:val="HeaderChar"/>
    <w:uiPriority w:val="99"/>
    <w:unhideWhenUsed/>
    <w:rsid w:val="00262B8A"/>
    <w:pPr>
      <w:tabs>
        <w:tab w:val="center" w:pos="4536"/>
        <w:tab w:val="right" w:pos="9072"/>
      </w:tabs>
    </w:pPr>
  </w:style>
  <w:style w:type="character" w:customStyle="1" w:styleId="HeaderChar">
    <w:name w:val="Header Char"/>
    <w:basedOn w:val="DefaultParagraphFont"/>
    <w:link w:val="Header"/>
    <w:uiPriority w:val="99"/>
    <w:rsid w:val="00262B8A"/>
    <w:rPr>
      <w:rFonts w:ascii="Cambria" w:eastAsia="MS Mincho" w:hAnsi="Cambria" w:cs="Times New Roman"/>
      <w:kern w:val="0"/>
      <w:lang w:eastAsia="fr-FR"/>
      <w14:ligatures w14:val="none"/>
    </w:rPr>
  </w:style>
  <w:style w:type="paragraph" w:styleId="Footer">
    <w:name w:val="footer"/>
    <w:basedOn w:val="Normal"/>
    <w:link w:val="FooterChar"/>
    <w:uiPriority w:val="99"/>
    <w:unhideWhenUsed/>
    <w:rsid w:val="00262B8A"/>
    <w:pPr>
      <w:tabs>
        <w:tab w:val="center" w:pos="4536"/>
        <w:tab w:val="right" w:pos="9072"/>
      </w:tabs>
    </w:pPr>
  </w:style>
  <w:style w:type="character" w:customStyle="1" w:styleId="FooterChar">
    <w:name w:val="Footer Char"/>
    <w:basedOn w:val="DefaultParagraphFont"/>
    <w:link w:val="Footer"/>
    <w:uiPriority w:val="99"/>
    <w:rsid w:val="00262B8A"/>
    <w:rPr>
      <w:rFonts w:ascii="Cambria" w:eastAsia="MS Mincho" w:hAnsi="Cambria" w:cs="Times New Roman"/>
      <w:kern w:val="0"/>
      <w:lang w:eastAsia="fr-FR"/>
      <w14:ligatures w14:val="none"/>
    </w:rPr>
  </w:style>
  <w:style w:type="character" w:styleId="Hyperlink">
    <w:name w:val="Hyperlink"/>
    <w:uiPriority w:val="99"/>
    <w:unhideWhenUsed/>
    <w:rsid w:val="00262B8A"/>
    <w:rPr>
      <w:color w:val="0000FF"/>
      <w:u w:val="single"/>
    </w:rPr>
  </w:style>
  <w:style w:type="character" w:styleId="PageNumber">
    <w:name w:val="page number"/>
    <w:uiPriority w:val="99"/>
    <w:semiHidden/>
    <w:unhideWhenUsed/>
    <w:rsid w:val="00262B8A"/>
  </w:style>
  <w:style w:type="paragraph" w:styleId="BalloonText">
    <w:name w:val="Balloon Text"/>
    <w:basedOn w:val="Normal"/>
    <w:link w:val="BalloonTextChar"/>
    <w:uiPriority w:val="99"/>
    <w:semiHidden/>
    <w:unhideWhenUsed/>
    <w:rsid w:val="00262B8A"/>
    <w:rPr>
      <w:rFonts w:ascii="Tahoma" w:hAnsi="Tahoma" w:cs="Tahoma"/>
      <w:sz w:val="16"/>
      <w:szCs w:val="16"/>
    </w:rPr>
  </w:style>
  <w:style w:type="character" w:customStyle="1" w:styleId="BalloonTextChar">
    <w:name w:val="Balloon Text Char"/>
    <w:basedOn w:val="DefaultParagraphFont"/>
    <w:link w:val="BalloonText"/>
    <w:uiPriority w:val="99"/>
    <w:semiHidden/>
    <w:rsid w:val="00262B8A"/>
    <w:rPr>
      <w:rFonts w:ascii="Tahoma" w:eastAsia="MS Mincho" w:hAnsi="Tahoma" w:cs="Tahoma"/>
      <w:kern w:val="0"/>
      <w:sz w:val="16"/>
      <w:szCs w:val="16"/>
      <w:lang w:eastAsia="fr-FR"/>
      <w14:ligatures w14:val="none"/>
    </w:rPr>
  </w:style>
  <w:style w:type="paragraph" w:styleId="BodyText">
    <w:name w:val="Body Text"/>
    <w:basedOn w:val="Normal"/>
    <w:link w:val="BodyTextChar"/>
    <w:uiPriority w:val="1"/>
    <w:qFormat/>
    <w:rsid w:val="00262B8A"/>
    <w:pPr>
      <w:widowControl w:val="0"/>
      <w:autoSpaceDE w:val="0"/>
      <w:autoSpaceDN w:val="0"/>
      <w:spacing w:before="121"/>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262B8A"/>
    <w:rPr>
      <w:rFonts w:ascii="Calibri" w:eastAsia="Calibri" w:hAnsi="Calibri" w:cs="Calibri"/>
      <w:kern w:val="0"/>
      <w:sz w:val="22"/>
      <w:szCs w:val="22"/>
      <w:lang w:val="en-US"/>
      <w14:ligatures w14:val="none"/>
    </w:rPr>
  </w:style>
  <w:style w:type="character" w:styleId="UnresolvedMention">
    <w:name w:val="Unresolved Mention"/>
    <w:basedOn w:val="DefaultParagraphFont"/>
    <w:uiPriority w:val="99"/>
    <w:semiHidden/>
    <w:unhideWhenUsed/>
    <w:rsid w:val="00262B8A"/>
    <w:rPr>
      <w:color w:val="808080"/>
      <w:shd w:val="clear" w:color="auto" w:fill="E6E6E6"/>
    </w:rPr>
  </w:style>
  <w:style w:type="character" w:customStyle="1" w:styleId="ListParagraphChar">
    <w:name w:val="List Paragraph Char"/>
    <w:link w:val="ListParagraph"/>
    <w:uiPriority w:val="34"/>
    <w:rsid w:val="00262B8A"/>
  </w:style>
  <w:style w:type="paragraph" w:styleId="Caption">
    <w:name w:val="caption"/>
    <w:basedOn w:val="Normal"/>
    <w:next w:val="Normal"/>
    <w:uiPriority w:val="35"/>
    <w:unhideWhenUsed/>
    <w:qFormat/>
    <w:rsid w:val="00262B8A"/>
    <w:pPr>
      <w:spacing w:after="200"/>
    </w:pPr>
    <w:rPr>
      <w:i/>
      <w:iCs/>
      <w:color w:val="0E2841" w:themeColor="text2"/>
      <w:sz w:val="18"/>
      <w:szCs w:val="18"/>
    </w:rPr>
  </w:style>
  <w:style w:type="paragraph" w:styleId="NormalWeb">
    <w:name w:val="Normal (Web)"/>
    <w:basedOn w:val="Normal"/>
    <w:uiPriority w:val="99"/>
    <w:unhideWhenUsed/>
    <w:rsid w:val="00262B8A"/>
    <w:pPr>
      <w:spacing w:before="100" w:beforeAutospacing="1" w:after="100" w:afterAutospacing="1"/>
    </w:pPr>
    <w:rPr>
      <w:rFonts w:ascii="Times New Roman" w:eastAsia="Times New Roman" w:hAnsi="Times New Roman"/>
      <w:lang w:eastAsia="es-PE"/>
    </w:rPr>
  </w:style>
  <w:style w:type="paragraph" w:styleId="NoSpacing">
    <w:name w:val="No Spacing"/>
    <w:uiPriority w:val="1"/>
    <w:qFormat/>
    <w:rsid w:val="00262B8A"/>
    <w:pPr>
      <w:spacing w:after="0" w:line="240" w:lineRule="auto"/>
    </w:pPr>
    <w:rPr>
      <w:kern w:val="0"/>
      <w:sz w:val="22"/>
      <w:szCs w:val="22"/>
      <w:lang w:val="en-AU"/>
      <w14:ligatures w14:val="none"/>
    </w:rPr>
  </w:style>
  <w:style w:type="character" w:styleId="CommentReference">
    <w:name w:val="annotation reference"/>
    <w:basedOn w:val="DefaultParagraphFont"/>
    <w:uiPriority w:val="99"/>
    <w:semiHidden/>
    <w:unhideWhenUsed/>
    <w:rsid w:val="00262B8A"/>
    <w:rPr>
      <w:sz w:val="16"/>
      <w:szCs w:val="16"/>
    </w:rPr>
  </w:style>
  <w:style w:type="paragraph" w:styleId="CommentText">
    <w:name w:val="annotation text"/>
    <w:basedOn w:val="Normal"/>
    <w:link w:val="CommentTextChar"/>
    <w:uiPriority w:val="99"/>
    <w:semiHidden/>
    <w:unhideWhenUsed/>
    <w:rsid w:val="00262B8A"/>
    <w:rPr>
      <w:sz w:val="20"/>
      <w:szCs w:val="20"/>
    </w:rPr>
  </w:style>
  <w:style w:type="character" w:customStyle="1" w:styleId="CommentTextChar">
    <w:name w:val="Comment Text Char"/>
    <w:basedOn w:val="DefaultParagraphFont"/>
    <w:link w:val="CommentText"/>
    <w:uiPriority w:val="99"/>
    <w:semiHidden/>
    <w:rsid w:val="00262B8A"/>
    <w:rPr>
      <w:rFonts w:ascii="Cambria" w:eastAsia="MS Mincho" w:hAnsi="Cambria" w:cs="Times New Roman"/>
      <w:kern w:val="0"/>
      <w:sz w:val="20"/>
      <w:szCs w:val="20"/>
      <w:lang w:eastAsia="fr-FR"/>
      <w14:ligatures w14:val="none"/>
    </w:rPr>
  </w:style>
  <w:style w:type="paragraph" w:styleId="CommentSubject">
    <w:name w:val="annotation subject"/>
    <w:basedOn w:val="CommentText"/>
    <w:next w:val="CommentText"/>
    <w:link w:val="CommentSubjectChar"/>
    <w:uiPriority w:val="99"/>
    <w:semiHidden/>
    <w:unhideWhenUsed/>
    <w:rsid w:val="00262B8A"/>
    <w:rPr>
      <w:b/>
      <w:bCs/>
    </w:rPr>
  </w:style>
  <w:style w:type="character" w:customStyle="1" w:styleId="CommentSubjectChar">
    <w:name w:val="Comment Subject Char"/>
    <w:basedOn w:val="CommentTextChar"/>
    <w:link w:val="CommentSubject"/>
    <w:uiPriority w:val="99"/>
    <w:semiHidden/>
    <w:rsid w:val="00262B8A"/>
    <w:rPr>
      <w:rFonts w:ascii="Cambria" w:eastAsia="MS Mincho" w:hAnsi="Cambria" w:cs="Times New Roman"/>
      <w:b/>
      <w:bCs/>
      <w:kern w:val="0"/>
      <w:sz w:val="20"/>
      <w:szCs w:val="20"/>
      <w:lang w:eastAsia="fr-FR"/>
      <w14:ligatures w14:val="none"/>
    </w:rPr>
  </w:style>
  <w:style w:type="table" w:styleId="TableGrid">
    <w:name w:val="Table Grid"/>
    <w:basedOn w:val="TableNormal"/>
    <w:uiPriority w:val="39"/>
    <w:rsid w:val="0017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6431">
      <w:bodyDiv w:val="1"/>
      <w:marLeft w:val="0"/>
      <w:marRight w:val="0"/>
      <w:marTop w:val="0"/>
      <w:marBottom w:val="0"/>
      <w:divBdr>
        <w:top w:val="none" w:sz="0" w:space="0" w:color="auto"/>
        <w:left w:val="none" w:sz="0" w:space="0" w:color="auto"/>
        <w:bottom w:val="none" w:sz="0" w:space="0" w:color="auto"/>
        <w:right w:val="none" w:sz="0" w:space="0" w:color="auto"/>
      </w:divBdr>
    </w:div>
    <w:div w:id="52320247">
      <w:bodyDiv w:val="1"/>
      <w:marLeft w:val="0"/>
      <w:marRight w:val="0"/>
      <w:marTop w:val="0"/>
      <w:marBottom w:val="0"/>
      <w:divBdr>
        <w:top w:val="none" w:sz="0" w:space="0" w:color="auto"/>
        <w:left w:val="none" w:sz="0" w:space="0" w:color="auto"/>
        <w:bottom w:val="none" w:sz="0" w:space="0" w:color="auto"/>
        <w:right w:val="none" w:sz="0" w:space="0" w:color="auto"/>
      </w:divBdr>
    </w:div>
    <w:div w:id="61223978">
      <w:bodyDiv w:val="1"/>
      <w:marLeft w:val="0"/>
      <w:marRight w:val="0"/>
      <w:marTop w:val="0"/>
      <w:marBottom w:val="0"/>
      <w:divBdr>
        <w:top w:val="none" w:sz="0" w:space="0" w:color="auto"/>
        <w:left w:val="none" w:sz="0" w:space="0" w:color="auto"/>
        <w:bottom w:val="none" w:sz="0" w:space="0" w:color="auto"/>
        <w:right w:val="none" w:sz="0" w:space="0" w:color="auto"/>
      </w:divBdr>
    </w:div>
    <w:div w:id="192423074">
      <w:bodyDiv w:val="1"/>
      <w:marLeft w:val="0"/>
      <w:marRight w:val="0"/>
      <w:marTop w:val="0"/>
      <w:marBottom w:val="0"/>
      <w:divBdr>
        <w:top w:val="none" w:sz="0" w:space="0" w:color="auto"/>
        <w:left w:val="none" w:sz="0" w:space="0" w:color="auto"/>
        <w:bottom w:val="none" w:sz="0" w:space="0" w:color="auto"/>
        <w:right w:val="none" w:sz="0" w:space="0" w:color="auto"/>
      </w:divBdr>
    </w:div>
    <w:div w:id="222523012">
      <w:bodyDiv w:val="1"/>
      <w:marLeft w:val="0"/>
      <w:marRight w:val="0"/>
      <w:marTop w:val="0"/>
      <w:marBottom w:val="0"/>
      <w:divBdr>
        <w:top w:val="none" w:sz="0" w:space="0" w:color="auto"/>
        <w:left w:val="none" w:sz="0" w:space="0" w:color="auto"/>
        <w:bottom w:val="none" w:sz="0" w:space="0" w:color="auto"/>
        <w:right w:val="none" w:sz="0" w:space="0" w:color="auto"/>
      </w:divBdr>
    </w:div>
    <w:div w:id="416371394">
      <w:bodyDiv w:val="1"/>
      <w:marLeft w:val="0"/>
      <w:marRight w:val="0"/>
      <w:marTop w:val="0"/>
      <w:marBottom w:val="0"/>
      <w:divBdr>
        <w:top w:val="none" w:sz="0" w:space="0" w:color="auto"/>
        <w:left w:val="none" w:sz="0" w:space="0" w:color="auto"/>
        <w:bottom w:val="none" w:sz="0" w:space="0" w:color="auto"/>
        <w:right w:val="none" w:sz="0" w:space="0" w:color="auto"/>
      </w:divBdr>
    </w:div>
    <w:div w:id="629089292">
      <w:bodyDiv w:val="1"/>
      <w:marLeft w:val="0"/>
      <w:marRight w:val="0"/>
      <w:marTop w:val="0"/>
      <w:marBottom w:val="0"/>
      <w:divBdr>
        <w:top w:val="none" w:sz="0" w:space="0" w:color="auto"/>
        <w:left w:val="none" w:sz="0" w:space="0" w:color="auto"/>
        <w:bottom w:val="none" w:sz="0" w:space="0" w:color="auto"/>
        <w:right w:val="none" w:sz="0" w:space="0" w:color="auto"/>
      </w:divBdr>
    </w:div>
    <w:div w:id="640111565">
      <w:bodyDiv w:val="1"/>
      <w:marLeft w:val="0"/>
      <w:marRight w:val="0"/>
      <w:marTop w:val="0"/>
      <w:marBottom w:val="0"/>
      <w:divBdr>
        <w:top w:val="none" w:sz="0" w:space="0" w:color="auto"/>
        <w:left w:val="none" w:sz="0" w:space="0" w:color="auto"/>
        <w:bottom w:val="none" w:sz="0" w:space="0" w:color="auto"/>
        <w:right w:val="none" w:sz="0" w:space="0" w:color="auto"/>
      </w:divBdr>
    </w:div>
    <w:div w:id="671296378">
      <w:bodyDiv w:val="1"/>
      <w:marLeft w:val="0"/>
      <w:marRight w:val="0"/>
      <w:marTop w:val="0"/>
      <w:marBottom w:val="0"/>
      <w:divBdr>
        <w:top w:val="none" w:sz="0" w:space="0" w:color="auto"/>
        <w:left w:val="none" w:sz="0" w:space="0" w:color="auto"/>
        <w:bottom w:val="none" w:sz="0" w:space="0" w:color="auto"/>
        <w:right w:val="none" w:sz="0" w:space="0" w:color="auto"/>
      </w:divBdr>
    </w:div>
    <w:div w:id="741490787">
      <w:bodyDiv w:val="1"/>
      <w:marLeft w:val="0"/>
      <w:marRight w:val="0"/>
      <w:marTop w:val="0"/>
      <w:marBottom w:val="0"/>
      <w:divBdr>
        <w:top w:val="none" w:sz="0" w:space="0" w:color="auto"/>
        <w:left w:val="none" w:sz="0" w:space="0" w:color="auto"/>
        <w:bottom w:val="none" w:sz="0" w:space="0" w:color="auto"/>
        <w:right w:val="none" w:sz="0" w:space="0" w:color="auto"/>
      </w:divBdr>
    </w:div>
    <w:div w:id="818154515">
      <w:bodyDiv w:val="1"/>
      <w:marLeft w:val="0"/>
      <w:marRight w:val="0"/>
      <w:marTop w:val="0"/>
      <w:marBottom w:val="0"/>
      <w:divBdr>
        <w:top w:val="none" w:sz="0" w:space="0" w:color="auto"/>
        <w:left w:val="none" w:sz="0" w:space="0" w:color="auto"/>
        <w:bottom w:val="none" w:sz="0" w:space="0" w:color="auto"/>
        <w:right w:val="none" w:sz="0" w:space="0" w:color="auto"/>
      </w:divBdr>
    </w:div>
    <w:div w:id="858081043">
      <w:bodyDiv w:val="1"/>
      <w:marLeft w:val="0"/>
      <w:marRight w:val="0"/>
      <w:marTop w:val="0"/>
      <w:marBottom w:val="0"/>
      <w:divBdr>
        <w:top w:val="none" w:sz="0" w:space="0" w:color="auto"/>
        <w:left w:val="none" w:sz="0" w:space="0" w:color="auto"/>
        <w:bottom w:val="none" w:sz="0" w:space="0" w:color="auto"/>
        <w:right w:val="none" w:sz="0" w:space="0" w:color="auto"/>
      </w:divBdr>
      <w:divsChild>
        <w:div w:id="1779177258">
          <w:marLeft w:val="446"/>
          <w:marRight w:val="0"/>
          <w:marTop w:val="0"/>
          <w:marBottom w:val="0"/>
          <w:divBdr>
            <w:top w:val="none" w:sz="0" w:space="0" w:color="auto"/>
            <w:left w:val="none" w:sz="0" w:space="0" w:color="auto"/>
            <w:bottom w:val="none" w:sz="0" w:space="0" w:color="auto"/>
            <w:right w:val="none" w:sz="0" w:space="0" w:color="auto"/>
          </w:divBdr>
        </w:div>
      </w:divsChild>
    </w:div>
    <w:div w:id="903949633">
      <w:bodyDiv w:val="1"/>
      <w:marLeft w:val="0"/>
      <w:marRight w:val="0"/>
      <w:marTop w:val="0"/>
      <w:marBottom w:val="0"/>
      <w:divBdr>
        <w:top w:val="none" w:sz="0" w:space="0" w:color="auto"/>
        <w:left w:val="none" w:sz="0" w:space="0" w:color="auto"/>
        <w:bottom w:val="none" w:sz="0" w:space="0" w:color="auto"/>
        <w:right w:val="none" w:sz="0" w:space="0" w:color="auto"/>
      </w:divBdr>
    </w:div>
    <w:div w:id="910698210">
      <w:bodyDiv w:val="1"/>
      <w:marLeft w:val="0"/>
      <w:marRight w:val="0"/>
      <w:marTop w:val="0"/>
      <w:marBottom w:val="0"/>
      <w:divBdr>
        <w:top w:val="none" w:sz="0" w:space="0" w:color="auto"/>
        <w:left w:val="none" w:sz="0" w:space="0" w:color="auto"/>
        <w:bottom w:val="none" w:sz="0" w:space="0" w:color="auto"/>
        <w:right w:val="none" w:sz="0" w:space="0" w:color="auto"/>
      </w:divBdr>
    </w:div>
    <w:div w:id="924998295">
      <w:bodyDiv w:val="1"/>
      <w:marLeft w:val="0"/>
      <w:marRight w:val="0"/>
      <w:marTop w:val="0"/>
      <w:marBottom w:val="0"/>
      <w:divBdr>
        <w:top w:val="none" w:sz="0" w:space="0" w:color="auto"/>
        <w:left w:val="none" w:sz="0" w:space="0" w:color="auto"/>
        <w:bottom w:val="none" w:sz="0" w:space="0" w:color="auto"/>
        <w:right w:val="none" w:sz="0" w:space="0" w:color="auto"/>
      </w:divBdr>
    </w:div>
    <w:div w:id="979454847">
      <w:bodyDiv w:val="1"/>
      <w:marLeft w:val="0"/>
      <w:marRight w:val="0"/>
      <w:marTop w:val="0"/>
      <w:marBottom w:val="0"/>
      <w:divBdr>
        <w:top w:val="none" w:sz="0" w:space="0" w:color="auto"/>
        <w:left w:val="none" w:sz="0" w:space="0" w:color="auto"/>
        <w:bottom w:val="none" w:sz="0" w:space="0" w:color="auto"/>
        <w:right w:val="none" w:sz="0" w:space="0" w:color="auto"/>
      </w:divBdr>
    </w:div>
    <w:div w:id="990215671">
      <w:bodyDiv w:val="1"/>
      <w:marLeft w:val="0"/>
      <w:marRight w:val="0"/>
      <w:marTop w:val="0"/>
      <w:marBottom w:val="0"/>
      <w:divBdr>
        <w:top w:val="none" w:sz="0" w:space="0" w:color="auto"/>
        <w:left w:val="none" w:sz="0" w:space="0" w:color="auto"/>
        <w:bottom w:val="none" w:sz="0" w:space="0" w:color="auto"/>
        <w:right w:val="none" w:sz="0" w:space="0" w:color="auto"/>
      </w:divBdr>
    </w:div>
    <w:div w:id="1041247341">
      <w:bodyDiv w:val="1"/>
      <w:marLeft w:val="0"/>
      <w:marRight w:val="0"/>
      <w:marTop w:val="0"/>
      <w:marBottom w:val="0"/>
      <w:divBdr>
        <w:top w:val="none" w:sz="0" w:space="0" w:color="auto"/>
        <w:left w:val="none" w:sz="0" w:space="0" w:color="auto"/>
        <w:bottom w:val="none" w:sz="0" w:space="0" w:color="auto"/>
        <w:right w:val="none" w:sz="0" w:space="0" w:color="auto"/>
      </w:divBdr>
    </w:div>
    <w:div w:id="1117145089">
      <w:bodyDiv w:val="1"/>
      <w:marLeft w:val="0"/>
      <w:marRight w:val="0"/>
      <w:marTop w:val="0"/>
      <w:marBottom w:val="0"/>
      <w:divBdr>
        <w:top w:val="none" w:sz="0" w:space="0" w:color="auto"/>
        <w:left w:val="none" w:sz="0" w:space="0" w:color="auto"/>
        <w:bottom w:val="none" w:sz="0" w:space="0" w:color="auto"/>
        <w:right w:val="none" w:sz="0" w:space="0" w:color="auto"/>
      </w:divBdr>
      <w:divsChild>
        <w:div w:id="1158154284">
          <w:marLeft w:val="446"/>
          <w:marRight w:val="0"/>
          <w:marTop w:val="0"/>
          <w:marBottom w:val="0"/>
          <w:divBdr>
            <w:top w:val="none" w:sz="0" w:space="0" w:color="auto"/>
            <w:left w:val="none" w:sz="0" w:space="0" w:color="auto"/>
            <w:bottom w:val="none" w:sz="0" w:space="0" w:color="auto"/>
            <w:right w:val="none" w:sz="0" w:space="0" w:color="auto"/>
          </w:divBdr>
        </w:div>
        <w:div w:id="537932358">
          <w:marLeft w:val="446"/>
          <w:marRight w:val="0"/>
          <w:marTop w:val="0"/>
          <w:marBottom w:val="0"/>
          <w:divBdr>
            <w:top w:val="none" w:sz="0" w:space="0" w:color="auto"/>
            <w:left w:val="none" w:sz="0" w:space="0" w:color="auto"/>
            <w:bottom w:val="none" w:sz="0" w:space="0" w:color="auto"/>
            <w:right w:val="none" w:sz="0" w:space="0" w:color="auto"/>
          </w:divBdr>
        </w:div>
      </w:divsChild>
    </w:div>
    <w:div w:id="1126847995">
      <w:bodyDiv w:val="1"/>
      <w:marLeft w:val="0"/>
      <w:marRight w:val="0"/>
      <w:marTop w:val="0"/>
      <w:marBottom w:val="0"/>
      <w:divBdr>
        <w:top w:val="none" w:sz="0" w:space="0" w:color="auto"/>
        <w:left w:val="none" w:sz="0" w:space="0" w:color="auto"/>
        <w:bottom w:val="none" w:sz="0" w:space="0" w:color="auto"/>
        <w:right w:val="none" w:sz="0" w:space="0" w:color="auto"/>
      </w:divBdr>
    </w:div>
    <w:div w:id="1129981600">
      <w:bodyDiv w:val="1"/>
      <w:marLeft w:val="0"/>
      <w:marRight w:val="0"/>
      <w:marTop w:val="0"/>
      <w:marBottom w:val="0"/>
      <w:divBdr>
        <w:top w:val="none" w:sz="0" w:space="0" w:color="auto"/>
        <w:left w:val="none" w:sz="0" w:space="0" w:color="auto"/>
        <w:bottom w:val="none" w:sz="0" w:space="0" w:color="auto"/>
        <w:right w:val="none" w:sz="0" w:space="0" w:color="auto"/>
      </w:divBdr>
    </w:div>
    <w:div w:id="1311785417">
      <w:bodyDiv w:val="1"/>
      <w:marLeft w:val="0"/>
      <w:marRight w:val="0"/>
      <w:marTop w:val="0"/>
      <w:marBottom w:val="0"/>
      <w:divBdr>
        <w:top w:val="none" w:sz="0" w:space="0" w:color="auto"/>
        <w:left w:val="none" w:sz="0" w:space="0" w:color="auto"/>
        <w:bottom w:val="none" w:sz="0" w:space="0" w:color="auto"/>
        <w:right w:val="none" w:sz="0" w:space="0" w:color="auto"/>
      </w:divBdr>
    </w:div>
    <w:div w:id="1488866422">
      <w:bodyDiv w:val="1"/>
      <w:marLeft w:val="0"/>
      <w:marRight w:val="0"/>
      <w:marTop w:val="0"/>
      <w:marBottom w:val="0"/>
      <w:divBdr>
        <w:top w:val="none" w:sz="0" w:space="0" w:color="auto"/>
        <w:left w:val="none" w:sz="0" w:space="0" w:color="auto"/>
        <w:bottom w:val="none" w:sz="0" w:space="0" w:color="auto"/>
        <w:right w:val="none" w:sz="0" w:space="0" w:color="auto"/>
      </w:divBdr>
    </w:div>
    <w:div w:id="1547373925">
      <w:bodyDiv w:val="1"/>
      <w:marLeft w:val="0"/>
      <w:marRight w:val="0"/>
      <w:marTop w:val="0"/>
      <w:marBottom w:val="0"/>
      <w:divBdr>
        <w:top w:val="none" w:sz="0" w:space="0" w:color="auto"/>
        <w:left w:val="none" w:sz="0" w:space="0" w:color="auto"/>
        <w:bottom w:val="none" w:sz="0" w:space="0" w:color="auto"/>
        <w:right w:val="none" w:sz="0" w:space="0" w:color="auto"/>
      </w:divBdr>
    </w:div>
    <w:div w:id="1551113891">
      <w:bodyDiv w:val="1"/>
      <w:marLeft w:val="0"/>
      <w:marRight w:val="0"/>
      <w:marTop w:val="0"/>
      <w:marBottom w:val="0"/>
      <w:divBdr>
        <w:top w:val="none" w:sz="0" w:space="0" w:color="auto"/>
        <w:left w:val="none" w:sz="0" w:space="0" w:color="auto"/>
        <w:bottom w:val="none" w:sz="0" w:space="0" w:color="auto"/>
        <w:right w:val="none" w:sz="0" w:space="0" w:color="auto"/>
      </w:divBdr>
    </w:div>
    <w:div w:id="1567492754">
      <w:bodyDiv w:val="1"/>
      <w:marLeft w:val="0"/>
      <w:marRight w:val="0"/>
      <w:marTop w:val="0"/>
      <w:marBottom w:val="0"/>
      <w:divBdr>
        <w:top w:val="none" w:sz="0" w:space="0" w:color="auto"/>
        <w:left w:val="none" w:sz="0" w:space="0" w:color="auto"/>
        <w:bottom w:val="none" w:sz="0" w:space="0" w:color="auto"/>
        <w:right w:val="none" w:sz="0" w:space="0" w:color="auto"/>
      </w:divBdr>
    </w:div>
    <w:div w:id="1632713410">
      <w:bodyDiv w:val="1"/>
      <w:marLeft w:val="0"/>
      <w:marRight w:val="0"/>
      <w:marTop w:val="0"/>
      <w:marBottom w:val="0"/>
      <w:divBdr>
        <w:top w:val="none" w:sz="0" w:space="0" w:color="auto"/>
        <w:left w:val="none" w:sz="0" w:space="0" w:color="auto"/>
        <w:bottom w:val="none" w:sz="0" w:space="0" w:color="auto"/>
        <w:right w:val="none" w:sz="0" w:space="0" w:color="auto"/>
      </w:divBdr>
    </w:div>
    <w:div w:id="1731541729">
      <w:bodyDiv w:val="1"/>
      <w:marLeft w:val="0"/>
      <w:marRight w:val="0"/>
      <w:marTop w:val="0"/>
      <w:marBottom w:val="0"/>
      <w:divBdr>
        <w:top w:val="none" w:sz="0" w:space="0" w:color="auto"/>
        <w:left w:val="none" w:sz="0" w:space="0" w:color="auto"/>
        <w:bottom w:val="none" w:sz="0" w:space="0" w:color="auto"/>
        <w:right w:val="none" w:sz="0" w:space="0" w:color="auto"/>
      </w:divBdr>
    </w:div>
    <w:div w:id="1740790194">
      <w:bodyDiv w:val="1"/>
      <w:marLeft w:val="0"/>
      <w:marRight w:val="0"/>
      <w:marTop w:val="0"/>
      <w:marBottom w:val="0"/>
      <w:divBdr>
        <w:top w:val="none" w:sz="0" w:space="0" w:color="auto"/>
        <w:left w:val="none" w:sz="0" w:space="0" w:color="auto"/>
        <w:bottom w:val="none" w:sz="0" w:space="0" w:color="auto"/>
        <w:right w:val="none" w:sz="0" w:space="0" w:color="auto"/>
      </w:divBdr>
    </w:div>
    <w:div w:id="1864898654">
      <w:bodyDiv w:val="1"/>
      <w:marLeft w:val="0"/>
      <w:marRight w:val="0"/>
      <w:marTop w:val="0"/>
      <w:marBottom w:val="0"/>
      <w:divBdr>
        <w:top w:val="none" w:sz="0" w:space="0" w:color="auto"/>
        <w:left w:val="none" w:sz="0" w:space="0" w:color="auto"/>
        <w:bottom w:val="none" w:sz="0" w:space="0" w:color="auto"/>
        <w:right w:val="none" w:sz="0" w:space="0" w:color="auto"/>
      </w:divBdr>
    </w:div>
    <w:div w:id="191295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frainflores_geo@yahoo.es"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frain.flores@mmg.com" TargetMode="External"/><Relationship Id="rId12" Type="http://schemas.openxmlformats.org/officeDocument/2006/relationships/hyperlink" Target="mailto:malenaarrieta22@gmail.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lena.arrieta@mmg.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davidojeda_2018@hot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avid.ojeda@mmg.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1346</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Malena Arrieta</dc:creator>
  <cp:keywords/>
  <dc:description/>
  <cp:lastModifiedBy>Malena Arrieta</cp:lastModifiedBy>
  <cp:revision>5</cp:revision>
  <dcterms:created xsi:type="dcterms:W3CDTF">2025-04-24T16:16:00Z</dcterms:created>
  <dcterms:modified xsi:type="dcterms:W3CDTF">2025-04-28T05:38:00Z</dcterms:modified>
</cp:coreProperties>
</file>