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2C01" w14:textId="23CB92B8" w:rsidR="00B145F8" w:rsidRDefault="00B145F8" w:rsidP="00B145F8">
      <w:pPr>
        <w:spacing w:after="0" w:line="360" w:lineRule="auto"/>
        <w:jc w:val="both"/>
        <w:rPr>
          <w:rFonts w:ascii="Arial" w:hAnsi="Arial" w:cs="Arial"/>
        </w:rPr>
      </w:pPr>
      <w:r w:rsidRPr="002A679A">
        <w:rPr>
          <w:rFonts w:ascii="Arial" w:hAnsi="Arial" w:cs="Arial"/>
          <w:b/>
          <w:bCs/>
        </w:rPr>
        <w:t>Título:</w:t>
      </w:r>
      <w:r w:rsidRPr="00B145F8">
        <w:rPr>
          <w:rFonts w:ascii="Arial" w:hAnsi="Arial" w:cs="Arial"/>
        </w:rPr>
        <w:t xml:space="preserve"> “</w:t>
      </w:r>
      <w:r w:rsidR="00A1370D" w:rsidRPr="00A1370D">
        <w:rPr>
          <w:rFonts w:ascii="Arial" w:hAnsi="Arial" w:cs="Arial"/>
        </w:rPr>
        <w:t>Minería Digital: La era de decisiones inteligentes</w:t>
      </w:r>
      <w:r w:rsidRPr="00B145F8">
        <w:rPr>
          <w:rFonts w:ascii="Arial" w:hAnsi="Arial" w:cs="Arial"/>
        </w:rPr>
        <w:t>”</w:t>
      </w:r>
    </w:p>
    <w:p w14:paraId="2E403BA0" w14:textId="1065FD42" w:rsidR="002A679A" w:rsidRDefault="00C35054" w:rsidP="002A679A">
      <w:pPr>
        <w:spacing w:after="0" w:line="360" w:lineRule="auto"/>
        <w:jc w:val="both"/>
        <w:rPr>
          <w:rFonts w:ascii="Arial" w:hAnsi="Arial" w:cs="Arial"/>
        </w:rPr>
      </w:pPr>
      <w:r w:rsidRPr="002A679A">
        <w:rPr>
          <w:rFonts w:ascii="Arial" w:hAnsi="Arial" w:cs="Arial"/>
          <w:b/>
          <w:bCs/>
        </w:rPr>
        <w:t>Categoría</w:t>
      </w:r>
      <w:r w:rsidR="002A679A" w:rsidRPr="002A679A">
        <w:rPr>
          <w:rFonts w:ascii="Arial" w:hAnsi="Arial" w:cs="Arial"/>
          <w:b/>
          <w:bCs/>
        </w:rPr>
        <w:t>:</w:t>
      </w:r>
      <w:r w:rsidR="002A679A">
        <w:rPr>
          <w:rFonts w:ascii="Arial" w:hAnsi="Arial" w:cs="Arial"/>
        </w:rPr>
        <w:t xml:space="preserve"> </w:t>
      </w:r>
      <w:r w:rsidR="002A679A">
        <w:rPr>
          <w:rFonts w:ascii="Arial" w:hAnsi="Arial" w:cs="Arial"/>
        </w:rPr>
        <w:tab/>
      </w:r>
      <w:r w:rsidR="002A679A" w:rsidRPr="00B145F8">
        <w:rPr>
          <w:rFonts w:ascii="Arial" w:hAnsi="Arial" w:cs="Arial"/>
        </w:rPr>
        <w:t>Minería 4.0</w:t>
      </w:r>
    </w:p>
    <w:p w14:paraId="633C75E1" w14:textId="518507E1" w:rsidR="00B145F8" w:rsidRPr="00B145F8" w:rsidRDefault="00C35054" w:rsidP="00B145F8">
      <w:pPr>
        <w:spacing w:after="0" w:line="360" w:lineRule="auto"/>
        <w:jc w:val="both"/>
        <w:rPr>
          <w:rFonts w:ascii="Arial" w:hAnsi="Arial" w:cs="Arial"/>
        </w:rPr>
      </w:pPr>
      <w:r>
        <w:rPr>
          <w:rFonts w:ascii="Arial" w:hAnsi="Arial" w:cs="Arial"/>
          <w:b/>
          <w:bCs/>
        </w:rPr>
        <w:t>Tema</w:t>
      </w:r>
      <w:r w:rsidR="00052C15" w:rsidRPr="002A679A">
        <w:rPr>
          <w:rFonts w:ascii="Arial" w:hAnsi="Arial" w:cs="Arial"/>
          <w:b/>
          <w:bCs/>
        </w:rPr>
        <w:t>:</w:t>
      </w:r>
      <w:r w:rsidR="00B145F8" w:rsidRPr="00B145F8">
        <w:rPr>
          <w:rFonts w:ascii="Arial" w:hAnsi="Arial" w:cs="Arial"/>
        </w:rPr>
        <w:t xml:space="preserve"> </w:t>
      </w:r>
      <w:r w:rsidRPr="00C35054">
        <w:rPr>
          <w:rFonts w:ascii="Arial" w:hAnsi="Arial" w:cs="Arial"/>
        </w:rPr>
        <w:t>Optimización de procesos en Minería con Analítica de datos (Aplicaciones de IA, Simulación y Gemelos Digitales, IOT).</w:t>
      </w:r>
    </w:p>
    <w:p w14:paraId="645401A8" w14:textId="77777777" w:rsidR="003263AF" w:rsidRDefault="003263AF" w:rsidP="00B145F8">
      <w:pPr>
        <w:spacing w:after="0" w:line="360" w:lineRule="auto"/>
        <w:jc w:val="both"/>
        <w:rPr>
          <w:rFonts w:ascii="Arial" w:hAnsi="Arial" w:cs="Arial"/>
          <w:b/>
          <w:bCs/>
        </w:rPr>
        <w:sectPr w:rsidR="003263AF" w:rsidSect="003D351A">
          <w:footerReference w:type="default" r:id="rId10"/>
          <w:pgSz w:w="11906" w:h="16838"/>
          <w:pgMar w:top="1440" w:right="1440" w:bottom="993" w:left="1440" w:header="708" w:footer="708" w:gutter="0"/>
          <w:cols w:space="708"/>
          <w:docGrid w:linePitch="360"/>
        </w:sectPr>
      </w:pPr>
    </w:p>
    <w:p w14:paraId="1335F7AA" w14:textId="0EF58A81" w:rsidR="00B145F8" w:rsidRPr="002A679A" w:rsidRDefault="00B145F8" w:rsidP="00B145F8">
      <w:pPr>
        <w:spacing w:after="0" w:line="360" w:lineRule="auto"/>
        <w:jc w:val="both"/>
        <w:rPr>
          <w:rFonts w:ascii="Arial" w:hAnsi="Arial" w:cs="Arial"/>
          <w:b/>
          <w:bCs/>
        </w:rPr>
      </w:pPr>
      <w:r w:rsidRPr="002A679A">
        <w:rPr>
          <w:rFonts w:ascii="Arial" w:hAnsi="Arial" w:cs="Arial"/>
          <w:b/>
          <w:bCs/>
        </w:rPr>
        <w:t xml:space="preserve">Autor: </w:t>
      </w:r>
    </w:p>
    <w:p w14:paraId="06C70DE9" w14:textId="77777777" w:rsidR="00A1370D" w:rsidRDefault="00A1370D" w:rsidP="003263AF">
      <w:pPr>
        <w:spacing w:after="0" w:line="360" w:lineRule="auto"/>
        <w:jc w:val="both"/>
        <w:rPr>
          <w:rFonts w:ascii="Arial" w:hAnsi="Arial" w:cs="Arial"/>
        </w:rPr>
      </w:pPr>
      <w:r>
        <w:rPr>
          <w:rFonts w:ascii="Arial" w:hAnsi="Arial" w:cs="Arial"/>
        </w:rPr>
        <w:t xml:space="preserve">Nombre: </w:t>
      </w:r>
      <w:r w:rsidRPr="002A679A">
        <w:rPr>
          <w:rFonts w:ascii="Arial" w:hAnsi="Arial" w:cs="Arial"/>
        </w:rPr>
        <w:t>Alexis Alvarez</w:t>
      </w:r>
      <w:r>
        <w:rPr>
          <w:rFonts w:ascii="Arial" w:hAnsi="Arial" w:cs="Arial"/>
        </w:rPr>
        <w:t xml:space="preserve"> </w:t>
      </w:r>
    </w:p>
    <w:p w14:paraId="1D6D68BB" w14:textId="77777777" w:rsidR="00A1370D" w:rsidRDefault="00A1370D" w:rsidP="003263AF">
      <w:pPr>
        <w:spacing w:after="0" w:line="360" w:lineRule="auto"/>
        <w:jc w:val="both"/>
        <w:rPr>
          <w:rFonts w:ascii="Arial" w:hAnsi="Arial" w:cs="Arial"/>
        </w:rPr>
      </w:pPr>
      <w:r>
        <w:rPr>
          <w:rFonts w:ascii="Arial" w:hAnsi="Arial" w:cs="Arial"/>
        </w:rPr>
        <w:t>Empresa: Compañía Minera Antamina</w:t>
      </w:r>
    </w:p>
    <w:p w14:paraId="0957938C" w14:textId="77777777" w:rsidR="00A1370D" w:rsidRDefault="00A1370D" w:rsidP="003263AF">
      <w:pPr>
        <w:spacing w:after="0" w:line="360" w:lineRule="auto"/>
        <w:jc w:val="both"/>
        <w:rPr>
          <w:rFonts w:ascii="Arial" w:hAnsi="Arial" w:cs="Arial"/>
        </w:rPr>
      </w:pPr>
      <w:r>
        <w:rPr>
          <w:rFonts w:ascii="Arial" w:hAnsi="Arial" w:cs="Arial"/>
        </w:rPr>
        <w:t>Cargo: Supervisor Senior de Analítica Avanzada y Gobierno de Datos</w:t>
      </w:r>
    </w:p>
    <w:p w14:paraId="7FC40B84" w14:textId="77777777" w:rsidR="00A1370D" w:rsidRDefault="00A1370D" w:rsidP="003263AF">
      <w:pPr>
        <w:spacing w:after="0" w:line="360" w:lineRule="auto"/>
        <w:jc w:val="both"/>
        <w:rPr>
          <w:rFonts w:ascii="Arial" w:hAnsi="Arial" w:cs="Arial"/>
        </w:rPr>
      </w:pPr>
      <w:r>
        <w:rPr>
          <w:rFonts w:ascii="Arial" w:hAnsi="Arial" w:cs="Arial"/>
        </w:rPr>
        <w:t xml:space="preserve">Dirección: </w:t>
      </w:r>
      <w:r w:rsidRPr="00B145F8">
        <w:rPr>
          <w:rFonts w:ascii="Arial" w:hAnsi="Arial" w:cs="Arial"/>
        </w:rPr>
        <w:t>Av. El Derby 055, Torre 1, Of. 801. Santiago de Surco</w:t>
      </w:r>
    </w:p>
    <w:p w14:paraId="1EFAC6DC" w14:textId="7F847628" w:rsidR="00A1370D" w:rsidRDefault="00A1370D" w:rsidP="003263AF">
      <w:pPr>
        <w:spacing w:after="0" w:line="360" w:lineRule="auto"/>
        <w:rPr>
          <w:rFonts w:ascii="Arial" w:hAnsi="Arial" w:cs="Arial"/>
        </w:rPr>
      </w:pPr>
      <w:r>
        <w:rPr>
          <w:rFonts w:ascii="Arial" w:hAnsi="Arial" w:cs="Arial"/>
        </w:rPr>
        <w:t xml:space="preserve">Correo corporativo: </w:t>
      </w:r>
      <w:hyperlink r:id="rId11" w:history="1">
        <w:r w:rsidR="003263AF" w:rsidRPr="002B7673">
          <w:rPr>
            <w:rStyle w:val="Hipervnculo"/>
            <w:rFonts w:ascii="Arial" w:hAnsi="Arial" w:cs="Arial"/>
          </w:rPr>
          <w:t>aalvarez@antamina.com</w:t>
        </w:r>
      </w:hyperlink>
    </w:p>
    <w:p w14:paraId="0481F7B2" w14:textId="7384AB96" w:rsidR="000E7DCF" w:rsidRDefault="00A1370D" w:rsidP="003263AF">
      <w:pPr>
        <w:spacing w:after="0" w:line="360" w:lineRule="auto"/>
        <w:jc w:val="both"/>
        <w:rPr>
          <w:rFonts w:ascii="Arial" w:hAnsi="Arial" w:cs="Arial"/>
        </w:rPr>
      </w:pPr>
      <w:r>
        <w:rPr>
          <w:rFonts w:ascii="Arial" w:hAnsi="Arial" w:cs="Arial"/>
        </w:rPr>
        <w:t>Celular: 949406025</w:t>
      </w:r>
    </w:p>
    <w:p w14:paraId="52D64318" w14:textId="77777777" w:rsidR="00192F14" w:rsidRDefault="00192F14" w:rsidP="003263AF">
      <w:pPr>
        <w:spacing w:after="0" w:line="360" w:lineRule="auto"/>
        <w:jc w:val="both"/>
        <w:rPr>
          <w:rFonts w:ascii="Arial" w:hAnsi="Arial" w:cs="Arial"/>
          <w:b/>
          <w:bCs/>
        </w:rPr>
      </w:pPr>
    </w:p>
    <w:p w14:paraId="0641B538" w14:textId="3DA089E1" w:rsidR="00B145F8" w:rsidRPr="00004F7C" w:rsidRDefault="00B145F8" w:rsidP="003263AF">
      <w:pPr>
        <w:spacing w:after="0" w:line="360" w:lineRule="auto"/>
        <w:jc w:val="both"/>
        <w:rPr>
          <w:rFonts w:ascii="Arial" w:hAnsi="Arial" w:cs="Arial"/>
          <w:b/>
          <w:bCs/>
        </w:rPr>
      </w:pPr>
      <w:r w:rsidRPr="00004F7C">
        <w:rPr>
          <w:rFonts w:ascii="Arial" w:hAnsi="Arial" w:cs="Arial"/>
          <w:b/>
          <w:bCs/>
        </w:rPr>
        <w:t xml:space="preserve">Coautor: </w:t>
      </w:r>
    </w:p>
    <w:p w14:paraId="1AC73B60" w14:textId="4494FAD8" w:rsidR="00B145F8" w:rsidRDefault="00B145F8" w:rsidP="00192F14">
      <w:pPr>
        <w:spacing w:after="0" w:line="360" w:lineRule="auto"/>
        <w:rPr>
          <w:rFonts w:ascii="Arial" w:hAnsi="Arial" w:cs="Arial"/>
        </w:rPr>
      </w:pPr>
      <w:r>
        <w:rPr>
          <w:rFonts w:ascii="Arial" w:hAnsi="Arial" w:cs="Arial"/>
        </w:rPr>
        <w:t xml:space="preserve">Nombre: </w:t>
      </w:r>
      <w:r w:rsidR="007F41F6">
        <w:rPr>
          <w:rFonts w:ascii="Arial" w:hAnsi="Arial" w:cs="Arial"/>
        </w:rPr>
        <w:t>Gloria Acosta</w:t>
      </w:r>
      <w:r>
        <w:rPr>
          <w:rFonts w:ascii="Arial" w:hAnsi="Arial" w:cs="Arial"/>
        </w:rPr>
        <w:t xml:space="preserve"> </w:t>
      </w:r>
    </w:p>
    <w:p w14:paraId="683DA112" w14:textId="77777777" w:rsidR="00B145F8" w:rsidRDefault="00B145F8" w:rsidP="00192F14">
      <w:pPr>
        <w:spacing w:after="0" w:line="360" w:lineRule="auto"/>
        <w:rPr>
          <w:rFonts w:ascii="Arial" w:hAnsi="Arial" w:cs="Arial"/>
        </w:rPr>
      </w:pPr>
      <w:r>
        <w:rPr>
          <w:rFonts w:ascii="Arial" w:hAnsi="Arial" w:cs="Arial"/>
        </w:rPr>
        <w:t>Empresa: Compañía Minera Antamina</w:t>
      </w:r>
    </w:p>
    <w:p w14:paraId="1F592F85" w14:textId="05C99496" w:rsidR="00B145F8" w:rsidRDefault="00B145F8" w:rsidP="00192F14">
      <w:pPr>
        <w:spacing w:after="0" w:line="360" w:lineRule="auto"/>
        <w:rPr>
          <w:rFonts w:ascii="Arial" w:hAnsi="Arial" w:cs="Arial"/>
        </w:rPr>
      </w:pPr>
      <w:r>
        <w:rPr>
          <w:rFonts w:ascii="Arial" w:hAnsi="Arial" w:cs="Arial"/>
        </w:rPr>
        <w:t>Cargo: Supervisor</w:t>
      </w:r>
      <w:r w:rsidR="007F41F6">
        <w:rPr>
          <w:rFonts w:ascii="Arial" w:hAnsi="Arial" w:cs="Arial"/>
        </w:rPr>
        <w:t xml:space="preserve">a de </w:t>
      </w:r>
      <w:r>
        <w:rPr>
          <w:rFonts w:ascii="Arial" w:hAnsi="Arial" w:cs="Arial"/>
        </w:rPr>
        <w:t>Gobierno de Datos</w:t>
      </w:r>
    </w:p>
    <w:p w14:paraId="3B80BE15" w14:textId="77777777" w:rsidR="00B145F8" w:rsidRDefault="00B145F8" w:rsidP="00192F14">
      <w:pPr>
        <w:spacing w:after="0" w:line="360" w:lineRule="auto"/>
        <w:rPr>
          <w:rFonts w:ascii="Arial" w:hAnsi="Arial" w:cs="Arial"/>
        </w:rPr>
      </w:pPr>
      <w:r>
        <w:rPr>
          <w:rFonts w:ascii="Arial" w:hAnsi="Arial" w:cs="Arial"/>
        </w:rPr>
        <w:t xml:space="preserve">Dirección: </w:t>
      </w:r>
      <w:r w:rsidRPr="00B145F8">
        <w:rPr>
          <w:rFonts w:ascii="Arial" w:hAnsi="Arial" w:cs="Arial"/>
        </w:rPr>
        <w:t>Av. El Derby 055, Torre 1, Of. 801. Santiago de Surco</w:t>
      </w:r>
    </w:p>
    <w:p w14:paraId="57ECA9B4" w14:textId="7192B9A3" w:rsidR="00B145F8" w:rsidRDefault="00B145F8" w:rsidP="00192F14">
      <w:pPr>
        <w:spacing w:after="0" w:line="360" w:lineRule="auto"/>
        <w:rPr>
          <w:rFonts w:ascii="Arial" w:hAnsi="Arial" w:cs="Arial"/>
        </w:rPr>
      </w:pPr>
      <w:r w:rsidRPr="52294F7C">
        <w:rPr>
          <w:rFonts w:ascii="Arial" w:hAnsi="Arial" w:cs="Arial"/>
        </w:rPr>
        <w:t>Correo</w:t>
      </w:r>
      <w:r w:rsidR="000E7DCF" w:rsidRPr="52294F7C">
        <w:rPr>
          <w:rFonts w:ascii="Arial" w:hAnsi="Arial" w:cs="Arial"/>
        </w:rPr>
        <w:t xml:space="preserve"> corporativo</w:t>
      </w:r>
      <w:r w:rsidRPr="52294F7C">
        <w:rPr>
          <w:rFonts w:ascii="Arial" w:hAnsi="Arial" w:cs="Arial"/>
        </w:rPr>
        <w:t xml:space="preserve">: </w:t>
      </w:r>
      <w:r w:rsidR="48F53F6D" w:rsidRPr="52294F7C">
        <w:rPr>
          <w:rFonts w:ascii="Arial" w:hAnsi="Arial" w:cs="Arial"/>
        </w:rPr>
        <w:t>gacosta@antamina.com</w:t>
      </w:r>
    </w:p>
    <w:p w14:paraId="63CC900C" w14:textId="3070FCFD" w:rsidR="00571F1A" w:rsidRDefault="000E7DCF" w:rsidP="00166C41">
      <w:pPr>
        <w:spacing w:after="0" w:line="360" w:lineRule="auto"/>
        <w:rPr>
          <w:rFonts w:ascii="Arial" w:hAnsi="Arial" w:cs="Arial"/>
        </w:rPr>
        <w:sectPr w:rsidR="00571F1A" w:rsidSect="00571F1A">
          <w:type w:val="continuous"/>
          <w:pgSz w:w="11906" w:h="16838"/>
          <w:pgMar w:top="1440" w:right="1440" w:bottom="993" w:left="1440" w:header="708" w:footer="708" w:gutter="0"/>
          <w:cols w:num="2" w:space="706"/>
          <w:docGrid w:linePitch="360"/>
        </w:sectPr>
      </w:pPr>
      <w:r w:rsidRPr="52294F7C">
        <w:rPr>
          <w:rFonts w:ascii="Arial" w:hAnsi="Arial" w:cs="Arial"/>
        </w:rPr>
        <w:t xml:space="preserve">Celular: </w:t>
      </w:r>
      <w:r w:rsidR="1ECB3CE0" w:rsidRPr="52294F7C">
        <w:rPr>
          <w:rFonts w:ascii="Arial" w:hAnsi="Arial" w:cs="Arial"/>
        </w:rPr>
        <w:t>964839173</w:t>
      </w:r>
    </w:p>
    <w:p w14:paraId="366BE212" w14:textId="77777777" w:rsidR="00571F1A" w:rsidRDefault="00571F1A" w:rsidP="00B145F8">
      <w:pPr>
        <w:spacing w:after="0" w:line="360" w:lineRule="auto"/>
        <w:jc w:val="both"/>
        <w:rPr>
          <w:rFonts w:ascii="Arial" w:hAnsi="Arial" w:cs="Arial"/>
        </w:rPr>
        <w:sectPr w:rsidR="00571F1A" w:rsidSect="00571F1A">
          <w:type w:val="continuous"/>
          <w:pgSz w:w="11906" w:h="16838"/>
          <w:pgMar w:top="1440" w:right="1440" w:bottom="993" w:left="1440" w:header="708" w:footer="708" w:gutter="0"/>
          <w:cols w:space="206"/>
          <w:docGrid w:linePitch="360"/>
        </w:sectPr>
      </w:pPr>
    </w:p>
    <w:p w14:paraId="05D08179" w14:textId="71C0889D" w:rsidR="003263AF" w:rsidRDefault="003263AF" w:rsidP="00571F1A">
      <w:pPr>
        <w:rPr>
          <w:rFonts w:ascii="Arial" w:hAnsi="Arial" w:cs="Arial"/>
          <w:b/>
          <w:bCs/>
        </w:rPr>
        <w:sectPr w:rsidR="003263AF" w:rsidSect="003263AF">
          <w:type w:val="continuous"/>
          <w:pgSz w:w="11906" w:h="16838"/>
          <w:pgMar w:top="1440" w:right="1440" w:bottom="993" w:left="1440" w:header="708" w:footer="708" w:gutter="0"/>
          <w:cols w:num="2" w:space="206"/>
          <w:docGrid w:linePitch="360"/>
        </w:sectPr>
      </w:pPr>
    </w:p>
    <w:p w14:paraId="4A5E97B0" w14:textId="0608CE7B" w:rsidR="00052C15" w:rsidRPr="006667EE" w:rsidRDefault="004E0402" w:rsidP="00B145F8">
      <w:pPr>
        <w:spacing w:after="0" w:line="360" w:lineRule="auto"/>
        <w:jc w:val="both"/>
        <w:rPr>
          <w:rFonts w:ascii="Arial" w:hAnsi="Arial" w:cs="Arial"/>
          <w:b/>
          <w:bCs/>
        </w:rPr>
      </w:pPr>
      <w:r>
        <w:rPr>
          <w:rFonts w:ascii="Arial" w:hAnsi="Arial" w:cs="Arial"/>
          <w:b/>
          <w:bCs/>
        </w:rPr>
        <w:t>Contexto</w:t>
      </w:r>
    </w:p>
    <w:p w14:paraId="00C0F5F4" w14:textId="3A4DBA6A" w:rsidR="00220C52" w:rsidRDefault="004E0402" w:rsidP="00A83234">
      <w:pPr>
        <w:spacing w:after="0" w:line="360" w:lineRule="auto"/>
        <w:ind w:firstLine="708"/>
        <w:jc w:val="both"/>
        <w:rPr>
          <w:rFonts w:ascii="Arial" w:hAnsi="Arial" w:cs="Arial"/>
        </w:rPr>
      </w:pPr>
      <w:r w:rsidRPr="004E0402">
        <w:rPr>
          <w:rFonts w:ascii="Arial" w:hAnsi="Arial" w:cs="Arial"/>
        </w:rPr>
        <w:t xml:space="preserve">Antamina, una de las mayores operaciones mineras polimetálicas del mundo, enfrenta la complejidad de manejar volúmenes masivos de datos provenientes de diversas fuentes: desde sensores en planta y mina hasta sistemas de mantenimiento y geología. En el marco de la </w:t>
      </w:r>
      <w:r w:rsidRPr="004E0402">
        <w:rPr>
          <w:rFonts w:ascii="Arial" w:hAnsi="Arial" w:cs="Arial"/>
          <w:b/>
          <w:bCs/>
        </w:rPr>
        <w:t>transformación digital</w:t>
      </w:r>
      <w:r w:rsidRPr="004E0402">
        <w:rPr>
          <w:rFonts w:ascii="Arial" w:hAnsi="Arial" w:cs="Arial"/>
        </w:rPr>
        <w:t xml:space="preserve"> de</w:t>
      </w:r>
      <w:r w:rsidR="001828D0">
        <w:rPr>
          <w:rFonts w:ascii="Arial" w:hAnsi="Arial" w:cs="Arial"/>
        </w:rPr>
        <w:t xml:space="preserve"> la compañía</w:t>
      </w:r>
      <w:r w:rsidRPr="004E0402">
        <w:rPr>
          <w:rFonts w:ascii="Arial" w:hAnsi="Arial" w:cs="Arial"/>
        </w:rPr>
        <w:t xml:space="preserve">, surge la necesidad de aprovechar estos datos para lograr una </w:t>
      </w:r>
      <w:r w:rsidRPr="004E0402">
        <w:rPr>
          <w:rFonts w:ascii="Arial" w:hAnsi="Arial" w:cs="Arial"/>
          <w:b/>
          <w:bCs/>
        </w:rPr>
        <w:t>minería inteligente</w:t>
      </w:r>
      <w:r w:rsidRPr="004E0402">
        <w:rPr>
          <w:rFonts w:ascii="Arial" w:hAnsi="Arial" w:cs="Arial"/>
        </w:rPr>
        <w:t xml:space="preserve"> y altamente eficiente​</w:t>
      </w:r>
      <w:r>
        <w:rPr>
          <w:rFonts w:ascii="Arial" w:hAnsi="Arial" w:cs="Arial"/>
        </w:rPr>
        <w:t xml:space="preserve">. </w:t>
      </w:r>
      <w:r w:rsidRPr="004E0402">
        <w:rPr>
          <w:rFonts w:ascii="Arial" w:hAnsi="Arial" w:cs="Arial"/>
        </w:rPr>
        <w:t xml:space="preserve">En Antamina, esta visión se </w:t>
      </w:r>
      <w:r>
        <w:rPr>
          <w:rFonts w:ascii="Arial" w:hAnsi="Arial" w:cs="Arial"/>
        </w:rPr>
        <w:t>viene materializando</w:t>
      </w:r>
      <w:r w:rsidRPr="004E0402">
        <w:rPr>
          <w:rFonts w:ascii="Arial" w:hAnsi="Arial" w:cs="Arial"/>
        </w:rPr>
        <w:t xml:space="preserve"> en un proyecto integral, concebido para responder a desafíos operativos y tecnológicos como la integración de sistemas aislados, la variabilidad en procesos metalúrgicos, el mantenimiento predictivo de equipos críticos y la mejora continua en seguridad y medio ambiente. Esta iniciativa se enmarcó </w:t>
      </w:r>
      <w:r w:rsidR="00562B63">
        <w:rPr>
          <w:rFonts w:ascii="Arial" w:hAnsi="Arial" w:cs="Arial"/>
        </w:rPr>
        <w:t xml:space="preserve">en principales </w:t>
      </w:r>
      <w:r w:rsidR="001828D0">
        <w:rPr>
          <w:rFonts w:ascii="Arial" w:hAnsi="Arial" w:cs="Arial"/>
        </w:rPr>
        <w:t>desafíos</w:t>
      </w:r>
      <w:r w:rsidRPr="004E0402">
        <w:rPr>
          <w:rFonts w:ascii="Arial" w:hAnsi="Arial" w:cs="Arial"/>
        </w:rPr>
        <w:t xml:space="preserve">, definiendo alcances claros: integración de fuentes de datos, aplicación de analítica avanzada y establecimiento de un gobierno de datos sólido. </w:t>
      </w:r>
      <w:r w:rsidR="00562B63">
        <w:rPr>
          <w:rFonts w:ascii="Arial" w:hAnsi="Arial" w:cs="Arial"/>
        </w:rPr>
        <w:t xml:space="preserve">En </w:t>
      </w:r>
      <w:r w:rsidR="00000714">
        <w:rPr>
          <w:rFonts w:ascii="Arial" w:hAnsi="Arial" w:cs="Arial"/>
        </w:rPr>
        <w:t>resumen,</w:t>
      </w:r>
      <w:r w:rsidR="00562B63">
        <w:rPr>
          <w:rFonts w:ascii="Arial" w:hAnsi="Arial" w:cs="Arial"/>
        </w:rPr>
        <w:t xml:space="preserve"> el propósito del proyecto es</w:t>
      </w:r>
      <w:r w:rsidRPr="004E0402">
        <w:rPr>
          <w:rFonts w:ascii="Arial" w:hAnsi="Arial" w:cs="Arial"/>
        </w:rPr>
        <w:t xml:space="preserve"> transformar </w:t>
      </w:r>
      <w:r w:rsidR="003E00CE">
        <w:rPr>
          <w:rFonts w:ascii="Arial" w:hAnsi="Arial" w:cs="Arial"/>
        </w:rPr>
        <w:t>los</w:t>
      </w:r>
      <w:r w:rsidRPr="004E0402">
        <w:rPr>
          <w:rFonts w:ascii="Arial" w:hAnsi="Arial" w:cs="Arial"/>
        </w:rPr>
        <w:t xml:space="preserve"> datos</w:t>
      </w:r>
      <w:r w:rsidR="003E00CE">
        <w:rPr>
          <w:rFonts w:ascii="Arial" w:hAnsi="Arial" w:cs="Arial"/>
        </w:rPr>
        <w:t xml:space="preserve"> de la operacion</w:t>
      </w:r>
      <w:r w:rsidRPr="004E0402">
        <w:rPr>
          <w:rFonts w:ascii="Arial" w:hAnsi="Arial" w:cs="Arial"/>
        </w:rPr>
        <w:t xml:space="preserve"> en información valiosa para la toma de decisiones, alineando la estrategia con la visión de una </w:t>
      </w:r>
      <w:r w:rsidRPr="004E0402">
        <w:rPr>
          <w:rFonts w:ascii="Arial" w:hAnsi="Arial" w:cs="Arial"/>
          <w:b/>
          <w:bCs/>
        </w:rPr>
        <w:t>mina digital e inteligente</w:t>
      </w:r>
      <w:r w:rsidRPr="004E0402">
        <w:rPr>
          <w:rFonts w:ascii="Arial" w:hAnsi="Arial" w:cs="Arial"/>
        </w:rPr>
        <w:t>.</w:t>
      </w:r>
    </w:p>
    <w:p w14:paraId="27F135FD" w14:textId="1B430331" w:rsidR="00D72729" w:rsidRPr="003E00CE" w:rsidRDefault="003A2A11" w:rsidP="003E00CE">
      <w:pPr>
        <w:spacing w:after="0" w:line="360" w:lineRule="auto"/>
        <w:jc w:val="both"/>
        <w:rPr>
          <w:rFonts w:ascii="Arial" w:hAnsi="Arial" w:cs="Arial"/>
          <w:b/>
          <w:bCs/>
        </w:rPr>
      </w:pPr>
      <w:r w:rsidRPr="006667EE">
        <w:rPr>
          <w:rFonts w:ascii="Arial" w:hAnsi="Arial" w:cs="Arial"/>
          <w:b/>
          <w:bCs/>
        </w:rPr>
        <w:t>Objetivos</w:t>
      </w:r>
    </w:p>
    <w:p w14:paraId="367D7FAE" w14:textId="6D6C4F91" w:rsidR="003E00CE" w:rsidRPr="003E00CE" w:rsidRDefault="003E00CE" w:rsidP="003E00CE">
      <w:pPr>
        <w:pStyle w:val="Prrafodelista"/>
        <w:numPr>
          <w:ilvl w:val="0"/>
          <w:numId w:val="9"/>
        </w:numPr>
        <w:spacing w:after="0" w:line="360" w:lineRule="auto"/>
        <w:jc w:val="both"/>
        <w:rPr>
          <w:rFonts w:ascii="Arial" w:hAnsi="Arial" w:cs="Arial"/>
        </w:rPr>
      </w:pPr>
      <w:r w:rsidRPr="003E00CE">
        <w:rPr>
          <w:rFonts w:ascii="Arial" w:hAnsi="Arial" w:cs="Arial"/>
        </w:rPr>
        <w:t>Consolidar en una plataforma central (data lakehouse) todas las fuentes de datos (mina, planta, mantenimiento, logística, medio ambiente), integrando sistemas OT y TI para flujo de datos en tiempo real y por lotes.</w:t>
      </w:r>
    </w:p>
    <w:p w14:paraId="6F2E1A15" w14:textId="6CB6D7F3" w:rsidR="003E00CE" w:rsidRPr="003E00CE" w:rsidRDefault="003E00CE" w:rsidP="003E00CE">
      <w:pPr>
        <w:pStyle w:val="Prrafodelista"/>
        <w:numPr>
          <w:ilvl w:val="0"/>
          <w:numId w:val="9"/>
        </w:numPr>
        <w:spacing w:after="0" w:line="360" w:lineRule="auto"/>
        <w:jc w:val="both"/>
        <w:rPr>
          <w:rFonts w:ascii="Arial" w:hAnsi="Arial" w:cs="Arial"/>
        </w:rPr>
      </w:pPr>
      <w:r w:rsidRPr="003E00CE">
        <w:rPr>
          <w:rFonts w:ascii="Arial" w:hAnsi="Arial" w:cs="Arial"/>
        </w:rPr>
        <w:t>Aplicar analítica avanzada (estadística, ML/IA) para mantenimiento predictivo, pronóstico de calidad de mineral, optimización de molienda/flotación y planificación mina-planta.</w:t>
      </w:r>
    </w:p>
    <w:p w14:paraId="0E48EB03" w14:textId="64DBFB85" w:rsidR="003E00CE" w:rsidRPr="003E00CE" w:rsidRDefault="003E00CE" w:rsidP="003E00CE">
      <w:pPr>
        <w:pStyle w:val="Prrafodelista"/>
        <w:numPr>
          <w:ilvl w:val="0"/>
          <w:numId w:val="9"/>
        </w:numPr>
        <w:spacing w:after="0" w:line="360" w:lineRule="auto"/>
        <w:jc w:val="both"/>
        <w:rPr>
          <w:rFonts w:ascii="Arial" w:hAnsi="Arial" w:cs="Arial"/>
        </w:rPr>
      </w:pPr>
      <w:r w:rsidRPr="003E00CE">
        <w:rPr>
          <w:rFonts w:ascii="Arial" w:hAnsi="Arial" w:cs="Arial"/>
        </w:rPr>
        <w:lastRenderedPageBreak/>
        <w:t>Implementar un marco de gobernanza de datos con roles claros, políticas de calidad, seguridad y accesibilidad.</w:t>
      </w:r>
    </w:p>
    <w:p w14:paraId="4375470C" w14:textId="09D97F15" w:rsidR="003E00CE" w:rsidRPr="003E00CE" w:rsidRDefault="003E00CE" w:rsidP="003E00CE">
      <w:pPr>
        <w:pStyle w:val="Prrafodelista"/>
        <w:numPr>
          <w:ilvl w:val="0"/>
          <w:numId w:val="9"/>
        </w:numPr>
        <w:spacing w:after="0" w:line="360" w:lineRule="auto"/>
        <w:jc w:val="both"/>
        <w:rPr>
          <w:rFonts w:ascii="Arial" w:hAnsi="Arial" w:cs="Arial"/>
        </w:rPr>
      </w:pPr>
      <w:r w:rsidRPr="003E00CE">
        <w:rPr>
          <w:rFonts w:ascii="Arial" w:hAnsi="Arial" w:cs="Arial"/>
        </w:rPr>
        <w:t>Desplegar una arquitectura escalable en la nube (ingestión, APIs, Big Data) reforzada con ciberseguridad.</w:t>
      </w:r>
    </w:p>
    <w:p w14:paraId="5EAC22F7" w14:textId="053372ED" w:rsidR="003E00CE" w:rsidRPr="00D72729" w:rsidRDefault="003E00CE" w:rsidP="003E00CE">
      <w:pPr>
        <w:pStyle w:val="Prrafodelista"/>
        <w:numPr>
          <w:ilvl w:val="0"/>
          <w:numId w:val="9"/>
        </w:numPr>
        <w:spacing w:after="0" w:line="360" w:lineRule="auto"/>
        <w:jc w:val="both"/>
        <w:rPr>
          <w:rFonts w:ascii="Arial" w:hAnsi="Arial" w:cs="Arial"/>
        </w:rPr>
      </w:pPr>
      <w:r w:rsidRPr="003E00CE">
        <w:rPr>
          <w:rFonts w:ascii="Arial" w:hAnsi="Arial" w:cs="Arial"/>
        </w:rPr>
        <w:t>Promover una cultura de datos mediante gestión del cambio, capacitación continua y participación activa del personal.</w:t>
      </w:r>
    </w:p>
    <w:p w14:paraId="6EB4C43E" w14:textId="0E7BB507" w:rsidR="0039362A" w:rsidRPr="0039362A" w:rsidRDefault="0039362A" w:rsidP="006667EE">
      <w:pPr>
        <w:spacing w:after="0" w:line="360" w:lineRule="auto"/>
        <w:jc w:val="both"/>
        <w:rPr>
          <w:rFonts w:ascii="Arial" w:hAnsi="Arial" w:cs="Arial"/>
          <w:b/>
          <w:bCs/>
        </w:rPr>
      </w:pPr>
      <w:r w:rsidRPr="0039362A">
        <w:rPr>
          <w:rFonts w:ascii="Arial" w:hAnsi="Arial" w:cs="Arial"/>
          <w:b/>
          <w:bCs/>
        </w:rPr>
        <w:t>Metodología</w:t>
      </w:r>
    </w:p>
    <w:p w14:paraId="0EA94684" w14:textId="5FEFFC5E" w:rsidR="00000714" w:rsidRPr="00166C41" w:rsidRDefault="00D72729" w:rsidP="00166C41">
      <w:pPr>
        <w:pStyle w:val="Prrafodelista"/>
        <w:numPr>
          <w:ilvl w:val="0"/>
          <w:numId w:val="6"/>
        </w:numPr>
        <w:spacing w:before="100" w:beforeAutospacing="1" w:after="100" w:afterAutospacing="1" w:line="360" w:lineRule="auto"/>
        <w:rPr>
          <w:rFonts w:ascii="Arial" w:hAnsi="Arial" w:cs="Arial"/>
        </w:rPr>
      </w:pPr>
      <w:r w:rsidRPr="00000714">
        <w:rPr>
          <w:rFonts w:ascii="Arial" w:hAnsi="Arial" w:cs="Arial"/>
          <w:b/>
          <w:bCs/>
        </w:rPr>
        <w:t>Diagnóstico y visión estratégica</w:t>
      </w:r>
      <w:r w:rsidRPr="00D72729">
        <w:rPr>
          <w:rFonts w:ascii="Arial" w:hAnsi="Arial" w:cs="Arial"/>
        </w:rPr>
        <w:t xml:space="preserve">: Se realizó un diagnóstico inicial de la madurez de datos de Antamina, identificando brechas en infraestructura, talento y cultura. </w:t>
      </w:r>
      <w:r w:rsidR="00000714">
        <w:rPr>
          <w:rFonts w:ascii="Arial" w:hAnsi="Arial" w:cs="Arial"/>
        </w:rPr>
        <w:t>En los comités directivos</w:t>
      </w:r>
      <w:r w:rsidRPr="00D72729">
        <w:rPr>
          <w:rFonts w:ascii="Arial" w:hAnsi="Arial" w:cs="Arial"/>
        </w:rPr>
        <w:t>, se definió una visión clara de transformación digital impulsada por datos, alineada con los objetivos de negocio y con metas de valor concretas.</w:t>
      </w:r>
    </w:p>
    <w:p w14:paraId="4393CA7C" w14:textId="301CC30D" w:rsidR="00D72729" w:rsidRPr="00D72729" w:rsidRDefault="00D72729" w:rsidP="00000714">
      <w:pPr>
        <w:pStyle w:val="Prrafodelista"/>
        <w:numPr>
          <w:ilvl w:val="0"/>
          <w:numId w:val="6"/>
        </w:numPr>
        <w:spacing w:before="100" w:beforeAutospacing="1" w:after="100" w:afterAutospacing="1" w:line="360" w:lineRule="auto"/>
        <w:rPr>
          <w:rFonts w:ascii="Arial" w:hAnsi="Arial" w:cs="Arial"/>
        </w:rPr>
      </w:pPr>
      <w:r w:rsidRPr="00000714">
        <w:rPr>
          <w:rFonts w:ascii="Arial" w:hAnsi="Arial" w:cs="Arial"/>
          <w:b/>
          <w:bCs/>
        </w:rPr>
        <w:t>Priorización de casos de uso</w:t>
      </w:r>
      <w:r w:rsidRPr="00D72729">
        <w:rPr>
          <w:rFonts w:ascii="Arial" w:hAnsi="Arial" w:cs="Arial"/>
        </w:rPr>
        <w:t xml:space="preserve">: </w:t>
      </w:r>
      <w:r w:rsidR="000675D7">
        <w:rPr>
          <w:rFonts w:ascii="Arial" w:hAnsi="Arial" w:cs="Arial"/>
        </w:rPr>
        <w:t>S</w:t>
      </w:r>
      <w:r w:rsidR="000675D7" w:rsidRPr="000675D7">
        <w:rPr>
          <w:rFonts w:ascii="Arial" w:hAnsi="Arial" w:cs="Arial"/>
        </w:rPr>
        <w:t>elección de iniciativas de alto impacto (mantenimiento predictivo, optimización de throughput, monitoreo geotécnico) para generar valor rápido.</w:t>
      </w:r>
      <w:r w:rsidRPr="00D72729">
        <w:rPr>
          <w:rFonts w:ascii="Arial" w:hAnsi="Arial" w:cs="Arial"/>
        </w:rPr>
        <w:t>.</w:t>
      </w:r>
    </w:p>
    <w:p w14:paraId="17CBC799" w14:textId="0B2CA61E" w:rsidR="00D72729" w:rsidRPr="00D72729" w:rsidRDefault="00D72729" w:rsidP="52294F7C">
      <w:pPr>
        <w:pStyle w:val="Prrafodelista"/>
        <w:numPr>
          <w:ilvl w:val="0"/>
          <w:numId w:val="6"/>
        </w:numPr>
        <w:spacing w:before="100" w:beforeAutospacing="1" w:after="100" w:afterAutospacing="1" w:line="360" w:lineRule="auto"/>
        <w:rPr>
          <w:rFonts w:ascii="Arial" w:hAnsi="Arial" w:cs="Arial"/>
        </w:rPr>
      </w:pPr>
      <w:r w:rsidRPr="52294F7C">
        <w:rPr>
          <w:rFonts w:ascii="Arial" w:hAnsi="Arial" w:cs="Arial"/>
          <w:b/>
          <w:bCs/>
        </w:rPr>
        <w:t>Diseño de la arquitectura de datos</w:t>
      </w:r>
      <w:r w:rsidRPr="52294F7C">
        <w:rPr>
          <w:rFonts w:ascii="Arial" w:hAnsi="Arial" w:cs="Arial"/>
        </w:rPr>
        <w:t xml:space="preserve">: </w:t>
      </w:r>
      <w:r w:rsidR="000675D7" w:rsidRPr="000675D7">
        <w:rPr>
          <w:rFonts w:ascii="Arial" w:hAnsi="Arial" w:cs="Arial"/>
        </w:rPr>
        <w:t>Creación de un data lake / warehouse corporativo, integración de IoT/SCADA y elección de herramientas analíticas y de visualización</w:t>
      </w:r>
      <w:r w:rsidRPr="52294F7C">
        <w:rPr>
          <w:rFonts w:ascii="Arial" w:hAnsi="Arial" w:cs="Arial"/>
        </w:rPr>
        <w:t>.</w:t>
      </w:r>
    </w:p>
    <w:p w14:paraId="7FB4F62B" w14:textId="6FFB76D3" w:rsidR="00D72729" w:rsidRPr="00D72729" w:rsidRDefault="00D72729" w:rsidP="47BC828A">
      <w:pPr>
        <w:pStyle w:val="Prrafodelista"/>
        <w:numPr>
          <w:ilvl w:val="0"/>
          <w:numId w:val="6"/>
        </w:numPr>
        <w:spacing w:before="100" w:beforeAutospacing="1" w:after="100" w:afterAutospacing="1" w:line="360" w:lineRule="auto"/>
        <w:rPr>
          <w:rFonts w:ascii="Arial" w:hAnsi="Arial" w:cs="Arial"/>
        </w:rPr>
      </w:pPr>
      <w:r w:rsidRPr="47BC828A">
        <w:rPr>
          <w:rFonts w:ascii="Arial" w:hAnsi="Arial" w:cs="Arial"/>
          <w:b/>
          <w:bCs/>
        </w:rPr>
        <w:t>Desarrollo de soluciones analíticas</w:t>
      </w:r>
      <w:r w:rsidRPr="47BC828A">
        <w:rPr>
          <w:rFonts w:ascii="Arial" w:hAnsi="Arial" w:cs="Arial"/>
        </w:rPr>
        <w:t xml:space="preserve">: Con la infraestructura en marcha, equipos multidisciplinarios (científicos de datos, ingenieros de datos y especialistas de dominio) desarrollaron prototipos y modelos piloto para los casos de uso priorizados. Se aplicó una metodología ágil e iterativa, probando algoritmos de machine learning y validando resultados con usuarios finales. Por ejemplo, se construyó un modelo de </w:t>
      </w:r>
      <w:r w:rsidR="790CE317" w:rsidRPr="47BC828A">
        <w:rPr>
          <w:rFonts w:ascii="Arial" w:hAnsi="Arial" w:cs="Arial"/>
        </w:rPr>
        <w:t>optimización</w:t>
      </w:r>
      <w:r w:rsidRPr="47BC828A">
        <w:rPr>
          <w:rFonts w:ascii="Arial" w:hAnsi="Arial" w:cs="Arial"/>
        </w:rPr>
        <w:t xml:space="preserve"> </w:t>
      </w:r>
      <w:r w:rsidR="00000714" w:rsidRPr="47BC828A">
        <w:rPr>
          <w:rFonts w:ascii="Arial" w:hAnsi="Arial" w:cs="Arial"/>
        </w:rPr>
        <w:t xml:space="preserve">del throughput y </w:t>
      </w:r>
      <w:r w:rsidR="00B95B7A" w:rsidRPr="47BC828A">
        <w:rPr>
          <w:rFonts w:ascii="Arial" w:hAnsi="Arial" w:cs="Arial"/>
        </w:rPr>
        <w:t>recuperación</w:t>
      </w:r>
      <w:r w:rsidR="00000714" w:rsidRPr="47BC828A">
        <w:rPr>
          <w:rFonts w:ascii="Arial" w:hAnsi="Arial" w:cs="Arial"/>
        </w:rPr>
        <w:t xml:space="preserve"> en planta </w:t>
      </w:r>
      <w:r w:rsidRPr="47BC828A">
        <w:rPr>
          <w:rFonts w:ascii="Arial" w:hAnsi="Arial" w:cs="Arial"/>
        </w:rPr>
        <w:t xml:space="preserve">y un </w:t>
      </w:r>
      <w:r w:rsidR="00B95B7A" w:rsidRPr="47BC828A">
        <w:rPr>
          <w:rFonts w:ascii="Arial" w:hAnsi="Arial" w:cs="Arial"/>
        </w:rPr>
        <w:t>modelo de predicción del ausentismo de personal</w:t>
      </w:r>
      <w:r w:rsidRPr="47BC828A">
        <w:rPr>
          <w:rFonts w:ascii="Arial" w:hAnsi="Arial" w:cs="Arial"/>
        </w:rPr>
        <w:t>.</w:t>
      </w:r>
    </w:p>
    <w:p w14:paraId="5C54DBA9" w14:textId="3EB1B6FD" w:rsidR="00D72729" w:rsidRPr="00D72729" w:rsidRDefault="00D72729" w:rsidP="52294F7C">
      <w:pPr>
        <w:pStyle w:val="Prrafodelista"/>
        <w:numPr>
          <w:ilvl w:val="0"/>
          <w:numId w:val="6"/>
        </w:numPr>
        <w:spacing w:before="100" w:beforeAutospacing="1" w:after="100" w:afterAutospacing="1" w:line="360" w:lineRule="auto"/>
        <w:rPr>
          <w:rFonts w:ascii="Arial" w:hAnsi="Arial" w:cs="Arial"/>
        </w:rPr>
      </w:pPr>
      <w:r w:rsidRPr="52294F7C">
        <w:rPr>
          <w:rFonts w:ascii="Arial" w:hAnsi="Arial" w:cs="Arial"/>
          <w:b/>
          <w:bCs/>
        </w:rPr>
        <w:t>Implementación y Gobierno de Datos</w:t>
      </w:r>
      <w:r w:rsidRPr="52294F7C">
        <w:rPr>
          <w:rFonts w:ascii="Arial" w:hAnsi="Arial" w:cs="Arial"/>
        </w:rPr>
        <w:t xml:space="preserve">: </w:t>
      </w:r>
      <w:r w:rsidR="000675D7" w:rsidRPr="000675D7">
        <w:rPr>
          <w:rFonts w:ascii="Arial" w:hAnsi="Arial" w:cs="Arial"/>
        </w:rPr>
        <w:t>Establecimiento de procesos, roles (responsables y custodios) y estándares para asegurar calidad, seguridad y documentación</w:t>
      </w:r>
      <w:r w:rsidRPr="52294F7C">
        <w:rPr>
          <w:rFonts w:ascii="Arial" w:hAnsi="Arial" w:cs="Arial"/>
        </w:rPr>
        <w:t>.</w:t>
      </w:r>
    </w:p>
    <w:p w14:paraId="3E7BCEF7" w14:textId="63299EB7" w:rsidR="00D72729" w:rsidRPr="00D72729" w:rsidRDefault="00D72729" w:rsidP="00000714">
      <w:pPr>
        <w:pStyle w:val="Prrafodelista"/>
        <w:numPr>
          <w:ilvl w:val="0"/>
          <w:numId w:val="6"/>
        </w:numPr>
        <w:spacing w:before="100" w:beforeAutospacing="1" w:after="100" w:afterAutospacing="1" w:line="360" w:lineRule="auto"/>
        <w:rPr>
          <w:rFonts w:ascii="Arial" w:hAnsi="Arial" w:cs="Arial"/>
        </w:rPr>
      </w:pPr>
      <w:r w:rsidRPr="00000714">
        <w:rPr>
          <w:rFonts w:ascii="Arial" w:hAnsi="Arial" w:cs="Arial"/>
          <w:b/>
          <w:bCs/>
        </w:rPr>
        <w:t>Habilitación de personas y procesos</w:t>
      </w:r>
      <w:r w:rsidRPr="00D72729">
        <w:rPr>
          <w:rFonts w:ascii="Arial" w:hAnsi="Arial" w:cs="Arial"/>
        </w:rPr>
        <w:t>: Reconociendo que la transformación es tanto tecnológica como cultural, se ejecutaron iniciativas de gestión del cambio. Se capacitó al personal operativo y gerencial en el uso de herramientas de analítica y se difundieron mejores prácticas de toma de decisiones basadas en datos. Además, se ajustaron procesos diarios para incorporar las nuevas capacidades (por ejemplo, rutinas de reunión utilizando tableros de control actualizados al instante, y protocolos de respuesta ante alertas predictivas).</w:t>
      </w:r>
    </w:p>
    <w:p w14:paraId="49011E5C" w14:textId="74B42AB4" w:rsidR="0039362A" w:rsidRPr="00166C41" w:rsidRDefault="00D72729" w:rsidP="00166C41">
      <w:pPr>
        <w:pStyle w:val="Prrafodelista"/>
        <w:numPr>
          <w:ilvl w:val="0"/>
          <w:numId w:val="6"/>
        </w:numPr>
        <w:spacing w:before="100" w:beforeAutospacing="1" w:after="100" w:afterAutospacing="1" w:line="360" w:lineRule="auto"/>
        <w:rPr>
          <w:rFonts w:ascii="Arial" w:hAnsi="Arial" w:cs="Arial"/>
        </w:rPr>
      </w:pPr>
      <w:r w:rsidRPr="52294F7C">
        <w:rPr>
          <w:rFonts w:ascii="Arial" w:hAnsi="Arial" w:cs="Arial"/>
          <w:b/>
          <w:bCs/>
        </w:rPr>
        <w:t>Escalamiento y mejora continua</w:t>
      </w:r>
      <w:r w:rsidRPr="52294F7C">
        <w:rPr>
          <w:rFonts w:ascii="Arial" w:hAnsi="Arial" w:cs="Arial"/>
        </w:rPr>
        <w:t xml:space="preserve">: </w:t>
      </w:r>
      <w:r w:rsidR="000675D7" w:rsidRPr="000675D7">
        <w:rPr>
          <w:rFonts w:ascii="Arial" w:hAnsi="Arial" w:cs="Arial"/>
        </w:rPr>
        <w:t>Replicación de pilotos, seguimiento con KPIs (eficiencia, costos, downtime) y ajustes para evolucionar la estrategia</w:t>
      </w:r>
      <w:r w:rsidR="0039362A" w:rsidRPr="52294F7C">
        <w:rPr>
          <w:rFonts w:ascii="Arial" w:hAnsi="Arial" w:cs="Arial"/>
        </w:rPr>
        <w:t>.</w:t>
      </w:r>
    </w:p>
    <w:p w14:paraId="4EF84469" w14:textId="542F9BB2" w:rsidR="00822ACD" w:rsidRDefault="00822ACD" w:rsidP="0039362A">
      <w:pPr>
        <w:spacing w:after="0" w:line="360" w:lineRule="auto"/>
        <w:jc w:val="both"/>
        <w:rPr>
          <w:rFonts w:ascii="Arial" w:hAnsi="Arial" w:cs="Arial"/>
          <w:b/>
          <w:bCs/>
        </w:rPr>
      </w:pPr>
      <w:r>
        <w:rPr>
          <w:rFonts w:ascii="Arial" w:hAnsi="Arial" w:cs="Arial"/>
          <w:b/>
          <w:bCs/>
        </w:rPr>
        <w:lastRenderedPageBreak/>
        <w:t>Resultados</w:t>
      </w:r>
    </w:p>
    <w:p w14:paraId="592DAFCA" w14:textId="125C485D" w:rsidR="00BA5783" w:rsidRPr="00BA5783" w:rsidRDefault="00BA5783" w:rsidP="00BA5783">
      <w:pPr>
        <w:pStyle w:val="Prrafodelista"/>
        <w:numPr>
          <w:ilvl w:val="0"/>
          <w:numId w:val="1"/>
        </w:numPr>
        <w:spacing w:before="100" w:beforeAutospacing="1" w:after="100" w:afterAutospacing="1" w:line="360" w:lineRule="auto"/>
        <w:rPr>
          <w:rFonts w:ascii="Arial" w:hAnsi="Arial" w:cs="Arial"/>
        </w:rPr>
      </w:pPr>
      <w:r w:rsidRPr="00BA5783">
        <w:rPr>
          <w:rFonts w:ascii="Arial" w:hAnsi="Arial" w:cs="Arial"/>
          <w:b/>
          <w:bCs/>
        </w:rPr>
        <w:t>Mayor eficiencia y productividad</w:t>
      </w:r>
      <w:r w:rsidRPr="00BA5783">
        <w:rPr>
          <w:rFonts w:ascii="Arial" w:hAnsi="Arial" w:cs="Arial"/>
        </w:rPr>
        <w:t xml:space="preserve">: Se lograron incrementos </w:t>
      </w:r>
      <w:r>
        <w:rPr>
          <w:rFonts w:ascii="Arial" w:hAnsi="Arial" w:cs="Arial"/>
        </w:rPr>
        <w:t>en</w:t>
      </w:r>
      <w:r w:rsidRPr="00BA5783">
        <w:rPr>
          <w:rFonts w:ascii="Arial" w:hAnsi="Arial" w:cs="Arial"/>
        </w:rPr>
        <w:t xml:space="preserve"> la productividad de equipos críticos y en el throughput de la planta concentradora, gracias a la optimización basada en analítica.</w:t>
      </w:r>
    </w:p>
    <w:p w14:paraId="3A78DB20" w14:textId="4BBC784D" w:rsidR="00BA5783" w:rsidRPr="00BA5783" w:rsidRDefault="00BA5783" w:rsidP="52294F7C">
      <w:pPr>
        <w:pStyle w:val="Prrafodelista"/>
        <w:numPr>
          <w:ilvl w:val="0"/>
          <w:numId w:val="1"/>
        </w:numPr>
        <w:spacing w:before="100" w:beforeAutospacing="1" w:after="100" w:afterAutospacing="1" w:line="360" w:lineRule="auto"/>
        <w:rPr>
          <w:rFonts w:ascii="Arial" w:hAnsi="Arial" w:cs="Arial"/>
        </w:rPr>
      </w:pPr>
      <w:r w:rsidRPr="52294F7C">
        <w:rPr>
          <w:rFonts w:ascii="Arial" w:hAnsi="Arial" w:cs="Arial"/>
          <w:b/>
          <w:bCs/>
        </w:rPr>
        <w:t>Escalabilidad y agilidad en innovación</w:t>
      </w:r>
      <w:r w:rsidRPr="52294F7C">
        <w:rPr>
          <w:rFonts w:ascii="Arial" w:hAnsi="Arial" w:cs="Arial"/>
        </w:rPr>
        <w:t>: La nueva plataforma de datos ha demostrado ser escalable. En meses recientes, Antamina pudo incorporar rápidamente nuevos conjuntos de datos (por ejemplo, información de proveedores o datos geológicos históricos) y desarrollar casos de uso adicionales (como modelos de optimización del tiempo de combustible y analítica para la cadena logística) sin tener que reinventar la infraestructura. Esto ha acelerado la innovación interna: los científicos de datos pueden probar nuevas ideas en semanas en lugar de meses, reutilizando datos ya integrados y validados.</w:t>
      </w:r>
    </w:p>
    <w:p w14:paraId="626BFEBB" w14:textId="1E514556" w:rsidR="003D351A" w:rsidRPr="00166C41" w:rsidRDefault="00BA5783" w:rsidP="00166C41">
      <w:pPr>
        <w:pStyle w:val="Prrafodelista"/>
        <w:numPr>
          <w:ilvl w:val="0"/>
          <w:numId w:val="1"/>
        </w:numPr>
        <w:spacing w:before="100" w:beforeAutospacing="1" w:after="100" w:afterAutospacing="1" w:line="360" w:lineRule="auto"/>
        <w:rPr>
          <w:rFonts w:ascii="Arial" w:hAnsi="Arial" w:cs="Arial"/>
        </w:rPr>
      </w:pPr>
      <w:r w:rsidRPr="00BA5783">
        <w:rPr>
          <w:rFonts w:ascii="Arial" w:hAnsi="Arial" w:cs="Arial"/>
          <w:b/>
          <w:bCs/>
        </w:rPr>
        <w:t>Cultura orientada a datos</w:t>
      </w:r>
      <w:r w:rsidRPr="00BA5783">
        <w:rPr>
          <w:rFonts w:ascii="Arial" w:hAnsi="Arial" w:cs="Arial"/>
        </w:rPr>
        <w:t>: Más allá de las métricas cuantitativas, un logro fundamental ha sido el cambio cultural. Hoy en día, los equipos</w:t>
      </w:r>
      <w:r w:rsidR="003E00CE">
        <w:rPr>
          <w:rFonts w:ascii="Arial" w:hAnsi="Arial" w:cs="Arial"/>
        </w:rPr>
        <w:t xml:space="preserve"> tiene un sentido fuerte de</w:t>
      </w:r>
      <w:r w:rsidRPr="00BA5783">
        <w:rPr>
          <w:rFonts w:ascii="Arial" w:hAnsi="Arial" w:cs="Arial"/>
        </w:rPr>
        <w:t xml:space="preserve"> </w:t>
      </w:r>
      <w:r w:rsidR="003E00CE">
        <w:rPr>
          <w:rFonts w:ascii="Arial" w:hAnsi="Arial" w:cs="Arial"/>
        </w:rPr>
        <w:t>c</w:t>
      </w:r>
      <w:r w:rsidR="003E00CE" w:rsidRPr="003E00CE">
        <w:rPr>
          <w:rFonts w:ascii="Arial" w:hAnsi="Arial" w:cs="Arial"/>
        </w:rPr>
        <w:t>olaboración transversal y toma de decisiones basada en evidencia respaldada por la dirección.</w:t>
      </w:r>
    </w:p>
    <w:p w14:paraId="4CD722F4" w14:textId="77777777" w:rsidR="003D351A" w:rsidRPr="003D351A" w:rsidRDefault="003D351A" w:rsidP="003D351A">
      <w:pPr>
        <w:spacing w:after="0" w:line="360" w:lineRule="auto"/>
        <w:jc w:val="both"/>
        <w:rPr>
          <w:rFonts w:ascii="Arial" w:hAnsi="Arial" w:cs="Arial"/>
          <w:b/>
          <w:bCs/>
        </w:rPr>
      </w:pPr>
      <w:r w:rsidRPr="003D351A">
        <w:rPr>
          <w:rFonts w:ascii="Arial" w:hAnsi="Arial" w:cs="Arial"/>
          <w:b/>
          <w:bCs/>
        </w:rPr>
        <w:t>Conclusiones</w:t>
      </w:r>
    </w:p>
    <w:p w14:paraId="19AC6FE3" w14:textId="7D30C930"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combinación de tecnología, procesos y personas entregó beneficios tempranos y sostenibles.</w:t>
      </w:r>
    </w:p>
    <w:p w14:paraId="35752583" w14:textId="5397A63C"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integración de múltiples fuentes y los modelos predictivos mejoraron claramente la eficiencia operacional.</w:t>
      </w:r>
    </w:p>
    <w:p w14:paraId="569F9ED7" w14:textId="4D1C4F88"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Un gobierno de datos sólido cimentó la confianza en la información.</w:t>
      </w:r>
    </w:p>
    <w:p w14:paraId="6B8A687E" w14:textId="157E7BD0"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gestión del cambio y el enfoque en el factor humano fueron determinantes.</w:t>
      </w:r>
    </w:p>
    <w:p w14:paraId="65D4C242" w14:textId="09413001"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cultura de datos se consolidó mediante capacitación y liderazgo.</w:t>
      </w:r>
    </w:p>
    <w:p w14:paraId="2D23C57D" w14:textId="14187E8F" w:rsidR="00D51FCB" w:rsidRPr="003263AF" w:rsidRDefault="003E00CE" w:rsidP="003263AF">
      <w:pPr>
        <w:numPr>
          <w:ilvl w:val="0"/>
          <w:numId w:val="8"/>
        </w:numPr>
        <w:spacing w:before="100" w:beforeAutospacing="1" w:after="100" w:afterAutospacing="1" w:line="360" w:lineRule="auto"/>
        <w:rPr>
          <w:rFonts w:ascii="Arial" w:hAnsi="Arial" w:cs="Arial"/>
        </w:rPr>
      </w:pPr>
      <w:r w:rsidRPr="003E00CE">
        <w:rPr>
          <w:rFonts w:ascii="Arial" w:hAnsi="Arial" w:cs="Arial"/>
        </w:rPr>
        <w:t>La “minería inteligente” es una realidad alcanzable con esta estrategia integral.</w:t>
      </w:r>
    </w:p>
    <w:p w14:paraId="0F1BEF18" w14:textId="1DD63FE0" w:rsidR="003D351A" w:rsidRPr="00AD4FED" w:rsidRDefault="003D351A" w:rsidP="00D51FCB">
      <w:pPr>
        <w:spacing w:after="0" w:line="360" w:lineRule="auto"/>
        <w:jc w:val="both"/>
        <w:rPr>
          <w:rFonts w:ascii="Arial" w:hAnsi="Arial" w:cs="Arial"/>
          <w:b/>
          <w:bCs/>
        </w:rPr>
      </w:pPr>
      <w:r w:rsidRPr="00AD4FED">
        <w:rPr>
          <w:rFonts w:ascii="Arial" w:hAnsi="Arial" w:cs="Arial"/>
          <w:b/>
          <w:bCs/>
        </w:rPr>
        <w:t>Recomendaciones</w:t>
      </w:r>
    </w:p>
    <w:p w14:paraId="0BC808B7" w14:textId="38F8A274"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Continuar escalando y consolidando la Estrategia de Datos, ampliando el uso de analítica avanzada hacia sistemas prescriptivos que sugieran acciones óptimas automáticamente.</w:t>
      </w:r>
    </w:p>
    <w:p w14:paraId="51E2445C" w14:textId="704BD0E0"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Extender la estrategia de integración de datos a lo largo de toda la cadena de valor (proveedores, contratistas y clientes) para maximizar eficiencias en toda la operación minera y facilitar una verdadera mina digital conectada.</w:t>
      </w:r>
    </w:p>
    <w:p w14:paraId="79EE613A" w14:textId="50D0DE13"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lastRenderedPageBreak/>
        <w:t>Consolidar comunidades internas de práctica en ciencia de datos, fomentando colaboración y aprendizaje continuo dentro de la organización.</w:t>
      </w:r>
    </w:p>
    <w:p w14:paraId="5CEC9E6F" w14:textId="47701A42" w:rsidR="003D351A"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Compartir y replicar las buenas prácticas identificadas en este proyecto tanto internamente (en nuevas unidades y expansiones operativas) como externamente en foros del sector minero, fortaleciendo la reputación innovadora de Antamina.</w:t>
      </w:r>
    </w:p>
    <w:p w14:paraId="0E79891C" w14:textId="08ABA612" w:rsidR="00571F1A" w:rsidRDefault="00571F1A" w:rsidP="00571F1A">
      <w:pPr>
        <w:spacing w:before="100" w:beforeAutospacing="1" w:after="100" w:afterAutospacing="1" w:line="360" w:lineRule="auto"/>
        <w:rPr>
          <w:rFonts w:ascii="Arial" w:hAnsi="Arial" w:cs="Arial"/>
          <w:b/>
          <w:bCs/>
        </w:rPr>
      </w:pPr>
      <w:r w:rsidRPr="00571F1A">
        <w:rPr>
          <w:rFonts w:ascii="Arial" w:hAnsi="Arial" w:cs="Arial"/>
          <w:b/>
          <w:bCs/>
        </w:rPr>
        <w:t>Reseña del profesional </w:t>
      </w:r>
    </w:p>
    <w:p w14:paraId="7155EA9E" w14:textId="3F90654F" w:rsidR="000E0B92" w:rsidRDefault="00571F1A" w:rsidP="000E0B92">
      <w:pPr>
        <w:spacing w:after="0" w:line="360" w:lineRule="auto"/>
        <w:jc w:val="both"/>
        <w:rPr>
          <w:rFonts w:ascii="Arial" w:hAnsi="Arial" w:cs="Arial"/>
        </w:rPr>
      </w:pPr>
      <w:r>
        <w:rPr>
          <w:rFonts w:ascii="Arial" w:hAnsi="Arial" w:cs="Arial"/>
        </w:rPr>
        <w:t>Alexis Alvarez</w:t>
      </w:r>
      <w:r w:rsidRPr="00571F1A">
        <w:rPr>
          <w:rFonts w:ascii="Arial" w:hAnsi="Arial" w:cs="Arial"/>
        </w:rPr>
        <w:t xml:space="preserve"> es </w:t>
      </w:r>
      <w:r w:rsidRPr="00192F14">
        <w:rPr>
          <w:rFonts w:ascii="Arial" w:hAnsi="Arial" w:cs="Arial"/>
        </w:rPr>
        <w:t xml:space="preserve">Supervisor Senior de Analítica Avanzada y Gobierno de Datos </w:t>
      </w:r>
      <w:r w:rsidRPr="00571F1A">
        <w:rPr>
          <w:rFonts w:ascii="Arial" w:hAnsi="Arial" w:cs="Arial"/>
        </w:rPr>
        <w:t xml:space="preserve">en </w:t>
      </w:r>
      <w:r w:rsidRPr="00AC0951">
        <w:rPr>
          <w:rFonts w:ascii="Arial" w:hAnsi="Arial" w:cs="Arial"/>
        </w:rPr>
        <w:t>Antamina</w:t>
      </w:r>
      <w:r w:rsidRPr="00571F1A">
        <w:rPr>
          <w:rFonts w:ascii="Arial" w:hAnsi="Arial" w:cs="Arial"/>
        </w:rPr>
        <w:t xml:space="preserve">. Con más de </w:t>
      </w:r>
      <w:r w:rsidRPr="00192F14">
        <w:rPr>
          <w:rFonts w:ascii="Arial" w:hAnsi="Arial" w:cs="Arial"/>
        </w:rPr>
        <w:t xml:space="preserve">15 </w:t>
      </w:r>
      <w:r w:rsidRPr="00571F1A">
        <w:rPr>
          <w:rFonts w:ascii="Arial" w:hAnsi="Arial" w:cs="Arial"/>
        </w:rPr>
        <w:t>años de experiencia en tecnología aplicada a la industria minera</w:t>
      </w:r>
      <w:r>
        <w:rPr>
          <w:rFonts w:ascii="Arial" w:hAnsi="Arial" w:cs="Arial"/>
        </w:rPr>
        <w:t xml:space="preserve">, </w:t>
      </w:r>
      <w:r w:rsidR="000E0B92">
        <w:rPr>
          <w:rFonts w:ascii="Arial" w:hAnsi="Arial" w:cs="Arial"/>
        </w:rPr>
        <w:t xml:space="preserve">con énfasis en </w:t>
      </w:r>
      <w:r>
        <w:rPr>
          <w:rFonts w:ascii="Arial" w:hAnsi="Arial" w:cs="Arial"/>
        </w:rPr>
        <w:t>soluciones basadas en analítica avanzada y estrategia de datos</w:t>
      </w:r>
      <w:r w:rsidRPr="00571F1A">
        <w:rPr>
          <w:rFonts w:ascii="Arial" w:hAnsi="Arial" w:cs="Arial"/>
        </w:rPr>
        <w:t xml:space="preserve"> dentro de los procesos productivos de la industria</w:t>
      </w:r>
      <w:r w:rsidR="000E0B92">
        <w:rPr>
          <w:rFonts w:ascii="Arial" w:hAnsi="Arial" w:cs="Arial"/>
        </w:rPr>
        <w:t xml:space="preserve"> </w:t>
      </w:r>
      <w:r w:rsidR="00E57523">
        <w:rPr>
          <w:rFonts w:ascii="Arial" w:hAnsi="Arial" w:cs="Arial"/>
        </w:rPr>
        <w:t>minera.</w:t>
      </w:r>
      <w:r w:rsidRPr="00571F1A">
        <w:rPr>
          <w:rFonts w:ascii="Arial" w:hAnsi="Arial" w:cs="Arial"/>
        </w:rPr>
        <w:t xml:space="preserve"> Es Ingeniero </w:t>
      </w:r>
      <w:r w:rsidR="000E0B92">
        <w:rPr>
          <w:rFonts w:ascii="Arial" w:hAnsi="Arial" w:cs="Arial"/>
        </w:rPr>
        <w:t>de Sistema</w:t>
      </w:r>
      <w:r w:rsidRPr="00571F1A">
        <w:rPr>
          <w:rFonts w:ascii="Arial" w:hAnsi="Arial" w:cs="Arial"/>
        </w:rPr>
        <w:t xml:space="preserve"> </w:t>
      </w:r>
      <w:r w:rsidR="000E0B92">
        <w:rPr>
          <w:rFonts w:ascii="Arial" w:hAnsi="Arial" w:cs="Arial"/>
        </w:rPr>
        <w:t>c</w:t>
      </w:r>
      <w:r w:rsidR="000E0B92" w:rsidRPr="00192F14">
        <w:rPr>
          <w:rFonts w:ascii="Arial" w:hAnsi="Arial" w:cs="Arial"/>
        </w:rPr>
        <w:t xml:space="preserve">on EMIBA(Executive Master in Business Analytics) por ESADE y formaciones en  MIT, University of Virginia, University of California </w:t>
      </w:r>
      <w:r w:rsidR="000E0B92">
        <w:rPr>
          <w:rFonts w:ascii="Arial" w:hAnsi="Arial" w:cs="Arial"/>
        </w:rPr>
        <w:t xml:space="preserve">, </w:t>
      </w:r>
      <w:r w:rsidR="000E0B92" w:rsidRPr="00192F14">
        <w:rPr>
          <w:rFonts w:ascii="Arial" w:hAnsi="Arial" w:cs="Arial"/>
        </w:rPr>
        <w:t>certificaciones</w:t>
      </w:r>
      <w:r w:rsidR="000E0B92">
        <w:rPr>
          <w:rFonts w:ascii="Arial" w:hAnsi="Arial" w:cs="Arial"/>
        </w:rPr>
        <w:t xml:space="preserve"> tecnologicas</w:t>
      </w:r>
      <w:r w:rsidR="000E0B92" w:rsidRPr="00192F14">
        <w:rPr>
          <w:rFonts w:ascii="Arial" w:hAnsi="Arial" w:cs="Arial"/>
        </w:rPr>
        <w:t xml:space="preserve">: Databricks, AWS, Tableau </w:t>
      </w:r>
      <w:r w:rsidR="000E0B92">
        <w:rPr>
          <w:rFonts w:ascii="Arial" w:hAnsi="Arial" w:cs="Arial"/>
        </w:rPr>
        <w:t xml:space="preserve">y </w:t>
      </w:r>
      <w:r w:rsidR="000E0B92" w:rsidRPr="00192F14">
        <w:rPr>
          <w:rFonts w:ascii="Arial" w:hAnsi="Arial" w:cs="Arial"/>
        </w:rPr>
        <w:t>certificaciones</w:t>
      </w:r>
      <w:r w:rsidR="000E0B92">
        <w:rPr>
          <w:rFonts w:ascii="Arial" w:hAnsi="Arial" w:cs="Arial"/>
        </w:rPr>
        <w:t xml:space="preserve"> en gestión y agilidad</w:t>
      </w:r>
      <w:r w:rsidR="000E0B92" w:rsidRPr="00192F14">
        <w:rPr>
          <w:rFonts w:ascii="Arial" w:hAnsi="Arial" w:cs="Arial"/>
        </w:rPr>
        <w:t>: CAL, CSPO, CSM</w:t>
      </w:r>
      <w:r w:rsidR="000E0B92">
        <w:rPr>
          <w:rFonts w:ascii="Arial" w:hAnsi="Arial" w:cs="Arial"/>
        </w:rPr>
        <w:t>,</w:t>
      </w:r>
      <w:r w:rsidR="000E0B92" w:rsidRPr="00192F14">
        <w:rPr>
          <w:rFonts w:ascii="Arial" w:hAnsi="Arial" w:cs="Arial"/>
        </w:rPr>
        <w:t xml:space="preserve"> AWS, PMP</w:t>
      </w:r>
      <w:r w:rsidR="000E0B92">
        <w:rPr>
          <w:rFonts w:ascii="Arial" w:hAnsi="Arial" w:cs="Arial"/>
        </w:rPr>
        <w:t>.</w:t>
      </w:r>
    </w:p>
    <w:p w14:paraId="6AB0E5AE" w14:textId="77777777" w:rsidR="00AC0951" w:rsidRPr="00AC0951" w:rsidRDefault="00AC0951" w:rsidP="00AC0951">
      <w:pPr>
        <w:spacing w:after="0" w:line="360" w:lineRule="auto"/>
        <w:jc w:val="both"/>
        <w:rPr>
          <w:rFonts w:ascii="Arial" w:hAnsi="Arial" w:cs="Arial"/>
        </w:rPr>
      </w:pPr>
    </w:p>
    <w:p w14:paraId="44AEC4B1" w14:textId="1F6835A8" w:rsidR="00571F1A" w:rsidRPr="00C508B6" w:rsidRDefault="00AC0951" w:rsidP="00AC0951">
      <w:pPr>
        <w:spacing w:after="0" w:line="360" w:lineRule="auto"/>
        <w:jc w:val="both"/>
        <w:rPr>
          <w:rFonts w:ascii="Arial" w:hAnsi="Arial" w:cs="Arial"/>
        </w:rPr>
      </w:pPr>
      <w:r w:rsidRPr="00AC0951">
        <w:rPr>
          <w:rFonts w:ascii="Arial" w:hAnsi="Arial" w:cs="Arial"/>
        </w:rPr>
        <w:t>Gloria Acosta desempeña el rol de Supervisora de Gobierno de Datos en Antamina. Especialista gestión de datos y gobernanza de datos para impulsar la transformación digital y la eficiencia operativa en la minería. Asimismo, ha participado como ponente en el CIIT Latam Congress 2025 y Minería Digital 2024 promoviendo las buenas prácticas de datos en el rubro minero.</w:t>
      </w:r>
    </w:p>
    <w:sectPr w:rsidR="00571F1A" w:rsidRPr="00C508B6" w:rsidSect="00571F1A">
      <w:type w:val="continuous"/>
      <w:pgSz w:w="11906" w:h="16838"/>
      <w:pgMar w:top="1440" w:right="1440" w:bottom="72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526C" w14:textId="77777777" w:rsidR="00673C35" w:rsidRDefault="00673C35" w:rsidP="00B145F8">
      <w:pPr>
        <w:spacing w:after="0" w:line="240" w:lineRule="auto"/>
      </w:pPr>
      <w:r>
        <w:separator/>
      </w:r>
    </w:p>
  </w:endnote>
  <w:endnote w:type="continuationSeparator" w:id="0">
    <w:p w14:paraId="4E2AA466" w14:textId="77777777" w:rsidR="00673C35" w:rsidRDefault="00673C35" w:rsidP="00B145F8">
      <w:pPr>
        <w:spacing w:after="0" w:line="240" w:lineRule="auto"/>
      </w:pPr>
      <w:r>
        <w:continuationSeparator/>
      </w:r>
    </w:p>
  </w:endnote>
  <w:endnote w:type="continuationNotice" w:id="1">
    <w:p w14:paraId="5932F327" w14:textId="77777777" w:rsidR="00673C35" w:rsidRDefault="00673C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3C45BA5" w14:paraId="126E5EF6" w14:textId="77777777" w:rsidTr="13C45BA5">
      <w:trPr>
        <w:trHeight w:val="300"/>
      </w:trPr>
      <w:tc>
        <w:tcPr>
          <w:tcW w:w="3005" w:type="dxa"/>
        </w:tcPr>
        <w:p w14:paraId="04F65FFD" w14:textId="1AC45019" w:rsidR="13C45BA5" w:rsidRDefault="13C45BA5" w:rsidP="13C45BA5">
          <w:pPr>
            <w:pStyle w:val="Encabezado"/>
            <w:ind w:left="-115"/>
          </w:pPr>
        </w:p>
      </w:tc>
      <w:tc>
        <w:tcPr>
          <w:tcW w:w="3005" w:type="dxa"/>
        </w:tcPr>
        <w:p w14:paraId="263DCFEC" w14:textId="754E5634" w:rsidR="13C45BA5" w:rsidRDefault="13C45BA5" w:rsidP="13C45BA5">
          <w:pPr>
            <w:pStyle w:val="Encabezado"/>
            <w:jc w:val="center"/>
          </w:pPr>
        </w:p>
      </w:tc>
      <w:tc>
        <w:tcPr>
          <w:tcW w:w="3005" w:type="dxa"/>
        </w:tcPr>
        <w:p w14:paraId="24D3E514" w14:textId="76990513" w:rsidR="13C45BA5" w:rsidRDefault="13C45BA5" w:rsidP="13C45BA5">
          <w:pPr>
            <w:pStyle w:val="Encabezado"/>
            <w:ind w:right="-115"/>
            <w:jc w:val="right"/>
          </w:pPr>
        </w:p>
      </w:tc>
    </w:tr>
  </w:tbl>
  <w:p w14:paraId="2B7C6EB0" w14:textId="48E7F3D3" w:rsidR="13C45BA5" w:rsidRDefault="13C45BA5" w:rsidP="13C45B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EC0F" w14:textId="77777777" w:rsidR="00673C35" w:rsidRDefault="00673C35" w:rsidP="00B145F8">
      <w:pPr>
        <w:spacing w:after="0" w:line="240" w:lineRule="auto"/>
      </w:pPr>
      <w:r>
        <w:separator/>
      </w:r>
    </w:p>
  </w:footnote>
  <w:footnote w:type="continuationSeparator" w:id="0">
    <w:p w14:paraId="3A97A4A8" w14:textId="77777777" w:rsidR="00673C35" w:rsidRDefault="00673C35" w:rsidP="00B145F8">
      <w:pPr>
        <w:spacing w:after="0" w:line="240" w:lineRule="auto"/>
      </w:pPr>
      <w:r>
        <w:continuationSeparator/>
      </w:r>
    </w:p>
  </w:footnote>
  <w:footnote w:type="continuationNotice" w:id="1">
    <w:p w14:paraId="6E7C0961" w14:textId="77777777" w:rsidR="00673C35" w:rsidRDefault="00673C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78A"/>
    <w:multiLevelType w:val="hybridMultilevel"/>
    <w:tmpl w:val="F1B699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B1A74C0"/>
    <w:multiLevelType w:val="hybridMultilevel"/>
    <w:tmpl w:val="6106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E03E0"/>
    <w:multiLevelType w:val="hybridMultilevel"/>
    <w:tmpl w:val="11AE7FA0"/>
    <w:lvl w:ilvl="0" w:tplc="280A000F">
      <w:start w:val="1"/>
      <w:numFmt w:val="decimal"/>
      <w:lvlText w:val="%1."/>
      <w:lvlJc w:val="left"/>
      <w:pPr>
        <w:ind w:left="708" w:hanging="360"/>
      </w:pPr>
    </w:lvl>
    <w:lvl w:ilvl="1" w:tplc="280A0019" w:tentative="1">
      <w:start w:val="1"/>
      <w:numFmt w:val="lowerLetter"/>
      <w:lvlText w:val="%2."/>
      <w:lvlJc w:val="left"/>
      <w:pPr>
        <w:ind w:left="1428" w:hanging="360"/>
      </w:pPr>
    </w:lvl>
    <w:lvl w:ilvl="2" w:tplc="280A001B" w:tentative="1">
      <w:start w:val="1"/>
      <w:numFmt w:val="lowerRoman"/>
      <w:lvlText w:val="%3."/>
      <w:lvlJc w:val="right"/>
      <w:pPr>
        <w:ind w:left="2148" w:hanging="180"/>
      </w:pPr>
    </w:lvl>
    <w:lvl w:ilvl="3" w:tplc="280A000F" w:tentative="1">
      <w:start w:val="1"/>
      <w:numFmt w:val="decimal"/>
      <w:lvlText w:val="%4."/>
      <w:lvlJc w:val="left"/>
      <w:pPr>
        <w:ind w:left="2868" w:hanging="360"/>
      </w:pPr>
    </w:lvl>
    <w:lvl w:ilvl="4" w:tplc="280A0019" w:tentative="1">
      <w:start w:val="1"/>
      <w:numFmt w:val="lowerLetter"/>
      <w:lvlText w:val="%5."/>
      <w:lvlJc w:val="left"/>
      <w:pPr>
        <w:ind w:left="3588" w:hanging="360"/>
      </w:pPr>
    </w:lvl>
    <w:lvl w:ilvl="5" w:tplc="280A001B" w:tentative="1">
      <w:start w:val="1"/>
      <w:numFmt w:val="lowerRoman"/>
      <w:lvlText w:val="%6."/>
      <w:lvlJc w:val="right"/>
      <w:pPr>
        <w:ind w:left="4308" w:hanging="180"/>
      </w:pPr>
    </w:lvl>
    <w:lvl w:ilvl="6" w:tplc="280A000F" w:tentative="1">
      <w:start w:val="1"/>
      <w:numFmt w:val="decimal"/>
      <w:lvlText w:val="%7."/>
      <w:lvlJc w:val="left"/>
      <w:pPr>
        <w:ind w:left="5028" w:hanging="360"/>
      </w:pPr>
    </w:lvl>
    <w:lvl w:ilvl="7" w:tplc="280A0019" w:tentative="1">
      <w:start w:val="1"/>
      <w:numFmt w:val="lowerLetter"/>
      <w:lvlText w:val="%8."/>
      <w:lvlJc w:val="left"/>
      <w:pPr>
        <w:ind w:left="5748" w:hanging="360"/>
      </w:pPr>
    </w:lvl>
    <w:lvl w:ilvl="8" w:tplc="280A001B" w:tentative="1">
      <w:start w:val="1"/>
      <w:numFmt w:val="lowerRoman"/>
      <w:lvlText w:val="%9."/>
      <w:lvlJc w:val="right"/>
      <w:pPr>
        <w:ind w:left="6468" w:hanging="180"/>
      </w:pPr>
    </w:lvl>
  </w:abstractNum>
  <w:abstractNum w:abstractNumId="3" w15:restartNumberingAfterBreak="0">
    <w:nsid w:val="2BCD17DD"/>
    <w:multiLevelType w:val="hybridMultilevel"/>
    <w:tmpl w:val="3C7E30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0D07A1"/>
    <w:multiLevelType w:val="multilevel"/>
    <w:tmpl w:val="A94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E2030"/>
    <w:multiLevelType w:val="hybridMultilevel"/>
    <w:tmpl w:val="00EA7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66656"/>
    <w:multiLevelType w:val="hybridMultilevel"/>
    <w:tmpl w:val="5866AB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192674A"/>
    <w:multiLevelType w:val="hybridMultilevel"/>
    <w:tmpl w:val="A5482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20D53F9"/>
    <w:multiLevelType w:val="hybridMultilevel"/>
    <w:tmpl w:val="814CE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372C8A"/>
    <w:multiLevelType w:val="hybridMultilevel"/>
    <w:tmpl w:val="BCCC59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3521123">
    <w:abstractNumId w:val="9"/>
  </w:num>
  <w:num w:numId="2" w16cid:durableId="80103892">
    <w:abstractNumId w:val="2"/>
  </w:num>
  <w:num w:numId="3" w16cid:durableId="214123301">
    <w:abstractNumId w:val="3"/>
  </w:num>
  <w:num w:numId="4" w16cid:durableId="927079654">
    <w:abstractNumId w:val="7"/>
  </w:num>
  <w:num w:numId="5" w16cid:durableId="1049261916">
    <w:abstractNumId w:val="6"/>
  </w:num>
  <w:num w:numId="6" w16cid:durableId="1744134438">
    <w:abstractNumId w:val="5"/>
  </w:num>
  <w:num w:numId="7" w16cid:durableId="1608347047">
    <w:abstractNumId w:val="8"/>
  </w:num>
  <w:num w:numId="8" w16cid:durableId="1750302548">
    <w:abstractNumId w:val="1"/>
  </w:num>
  <w:num w:numId="9" w16cid:durableId="771245567">
    <w:abstractNumId w:val="0"/>
  </w:num>
  <w:num w:numId="10" w16cid:durableId="321474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F8"/>
    <w:rsid w:val="00000714"/>
    <w:rsid w:val="00004F7C"/>
    <w:rsid w:val="00052C15"/>
    <w:rsid w:val="000675D7"/>
    <w:rsid w:val="0008184A"/>
    <w:rsid w:val="000A5CC1"/>
    <w:rsid w:val="000B7C47"/>
    <w:rsid w:val="000E0B92"/>
    <w:rsid w:val="000E7DCF"/>
    <w:rsid w:val="000F01B2"/>
    <w:rsid w:val="00114E6C"/>
    <w:rsid w:val="0014342F"/>
    <w:rsid w:val="00166C41"/>
    <w:rsid w:val="001828D0"/>
    <w:rsid w:val="0018651D"/>
    <w:rsid w:val="00192F14"/>
    <w:rsid w:val="00220C52"/>
    <w:rsid w:val="00237292"/>
    <w:rsid w:val="00256458"/>
    <w:rsid w:val="00267034"/>
    <w:rsid w:val="00280909"/>
    <w:rsid w:val="002A679A"/>
    <w:rsid w:val="002A6B03"/>
    <w:rsid w:val="002F2598"/>
    <w:rsid w:val="003263AF"/>
    <w:rsid w:val="0039362A"/>
    <w:rsid w:val="003A2A11"/>
    <w:rsid w:val="003D351A"/>
    <w:rsid w:val="003E00CE"/>
    <w:rsid w:val="00407EF1"/>
    <w:rsid w:val="004A524A"/>
    <w:rsid w:val="004B47FD"/>
    <w:rsid w:val="004E0402"/>
    <w:rsid w:val="00514E7A"/>
    <w:rsid w:val="005170DA"/>
    <w:rsid w:val="00533AB1"/>
    <w:rsid w:val="005467EA"/>
    <w:rsid w:val="00562B63"/>
    <w:rsid w:val="00571F1A"/>
    <w:rsid w:val="00634934"/>
    <w:rsid w:val="00647F24"/>
    <w:rsid w:val="00661909"/>
    <w:rsid w:val="006667EE"/>
    <w:rsid w:val="00673C35"/>
    <w:rsid w:val="006D371B"/>
    <w:rsid w:val="006E5161"/>
    <w:rsid w:val="006E68E8"/>
    <w:rsid w:val="00774073"/>
    <w:rsid w:val="0079664F"/>
    <w:rsid w:val="007A4FAE"/>
    <w:rsid w:val="007B4985"/>
    <w:rsid w:val="007C3866"/>
    <w:rsid w:val="007E2E77"/>
    <w:rsid w:val="007E63D6"/>
    <w:rsid w:val="007F41F6"/>
    <w:rsid w:val="00822ACD"/>
    <w:rsid w:val="00830E86"/>
    <w:rsid w:val="00863E9E"/>
    <w:rsid w:val="009122BB"/>
    <w:rsid w:val="009823DA"/>
    <w:rsid w:val="009A4117"/>
    <w:rsid w:val="009D1217"/>
    <w:rsid w:val="00A1370D"/>
    <w:rsid w:val="00A83234"/>
    <w:rsid w:val="00AA049D"/>
    <w:rsid w:val="00AC0951"/>
    <w:rsid w:val="00AD0946"/>
    <w:rsid w:val="00AD4FED"/>
    <w:rsid w:val="00B077F7"/>
    <w:rsid w:val="00B145F8"/>
    <w:rsid w:val="00B3426D"/>
    <w:rsid w:val="00B81B07"/>
    <w:rsid w:val="00B95B7A"/>
    <w:rsid w:val="00BA5783"/>
    <w:rsid w:val="00BB7922"/>
    <w:rsid w:val="00BC6D7D"/>
    <w:rsid w:val="00BD1DF0"/>
    <w:rsid w:val="00C10386"/>
    <w:rsid w:val="00C35054"/>
    <w:rsid w:val="00C508B6"/>
    <w:rsid w:val="00C55CF1"/>
    <w:rsid w:val="00C770B1"/>
    <w:rsid w:val="00C90368"/>
    <w:rsid w:val="00CA3AF4"/>
    <w:rsid w:val="00D51FCB"/>
    <w:rsid w:val="00D660CC"/>
    <w:rsid w:val="00D72729"/>
    <w:rsid w:val="00D84E29"/>
    <w:rsid w:val="00D9443B"/>
    <w:rsid w:val="00DF3A08"/>
    <w:rsid w:val="00E57523"/>
    <w:rsid w:val="00F245B2"/>
    <w:rsid w:val="00FD2605"/>
    <w:rsid w:val="013617A9"/>
    <w:rsid w:val="067F2C92"/>
    <w:rsid w:val="0F5FF1AD"/>
    <w:rsid w:val="13C45BA5"/>
    <w:rsid w:val="1ECB3CE0"/>
    <w:rsid w:val="26C1C2F6"/>
    <w:rsid w:val="2AF16675"/>
    <w:rsid w:val="2B888688"/>
    <w:rsid w:val="2DFE473B"/>
    <w:rsid w:val="2FF974B7"/>
    <w:rsid w:val="3F8BAF30"/>
    <w:rsid w:val="41ACB3CA"/>
    <w:rsid w:val="433B3DCD"/>
    <w:rsid w:val="43FAE000"/>
    <w:rsid w:val="47BC828A"/>
    <w:rsid w:val="48F53F6D"/>
    <w:rsid w:val="4A9BED41"/>
    <w:rsid w:val="4B0836BB"/>
    <w:rsid w:val="4E2E3584"/>
    <w:rsid w:val="52294F7C"/>
    <w:rsid w:val="54CE6980"/>
    <w:rsid w:val="5BFCC601"/>
    <w:rsid w:val="5C27C4D8"/>
    <w:rsid w:val="5DC8BEF1"/>
    <w:rsid w:val="62DAD157"/>
    <w:rsid w:val="790CE3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E57E"/>
  <w15:chartTrackingRefBased/>
  <w15:docId w15:val="{AC11AB9C-C2C1-43BD-9A3F-38A7FA56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7E63D6"/>
    <w:pPr>
      <w:keepNext/>
      <w:keepLines/>
      <w:spacing w:before="240" w:after="0" w:line="240" w:lineRule="auto"/>
      <w:outlineLvl w:val="0"/>
    </w:pPr>
    <w:rPr>
      <w:rFonts w:ascii="Times New Roman" w:eastAsiaTheme="majorEastAsia" w:hAnsi="Times New Roman" w:cstheme="majorBidi"/>
      <w:b/>
      <w:szCs w:val="32"/>
    </w:rPr>
  </w:style>
  <w:style w:type="paragraph" w:styleId="Ttulo2">
    <w:name w:val="heading 2"/>
    <w:basedOn w:val="Normal"/>
    <w:next w:val="Normal"/>
    <w:link w:val="Ttulo2Car"/>
    <w:autoRedefine/>
    <w:uiPriority w:val="9"/>
    <w:unhideWhenUsed/>
    <w:qFormat/>
    <w:rsid w:val="007E63D6"/>
    <w:pPr>
      <w:keepNext/>
      <w:keepLines/>
      <w:spacing w:before="40" w:after="0" w:line="240" w:lineRule="auto"/>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semiHidden/>
    <w:unhideWhenUsed/>
    <w:qFormat/>
    <w:rsid w:val="00B145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5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5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5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5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5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5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3D6"/>
    <w:rPr>
      <w:rFonts w:ascii="Times New Roman" w:eastAsiaTheme="majorEastAsia" w:hAnsi="Times New Roman" w:cstheme="majorBidi"/>
      <w:b/>
      <w:szCs w:val="32"/>
    </w:rPr>
  </w:style>
  <w:style w:type="character" w:customStyle="1" w:styleId="Ttulo2Car">
    <w:name w:val="Título 2 Car"/>
    <w:basedOn w:val="Fuentedeprrafopredeter"/>
    <w:link w:val="Ttulo2"/>
    <w:uiPriority w:val="9"/>
    <w:rsid w:val="007E63D6"/>
    <w:rPr>
      <w:rFonts w:ascii="Times New Roman" w:eastAsiaTheme="majorEastAsia" w:hAnsi="Times New Roman" w:cstheme="majorBidi"/>
      <w:b/>
      <w:szCs w:val="26"/>
    </w:rPr>
  </w:style>
  <w:style w:type="character" w:customStyle="1" w:styleId="Ttulo3Car">
    <w:name w:val="Título 3 Car"/>
    <w:basedOn w:val="Fuentedeprrafopredeter"/>
    <w:link w:val="Ttulo3"/>
    <w:uiPriority w:val="9"/>
    <w:semiHidden/>
    <w:rsid w:val="00B145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5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5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5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5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5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5F8"/>
    <w:rPr>
      <w:rFonts w:eastAsiaTheme="majorEastAsia" w:cstheme="majorBidi"/>
      <w:color w:val="272727" w:themeColor="text1" w:themeTint="D8"/>
    </w:rPr>
  </w:style>
  <w:style w:type="paragraph" w:styleId="Ttulo">
    <w:name w:val="Title"/>
    <w:basedOn w:val="Normal"/>
    <w:next w:val="Normal"/>
    <w:link w:val="TtuloCar"/>
    <w:uiPriority w:val="10"/>
    <w:qFormat/>
    <w:rsid w:val="00B14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5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5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5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5F8"/>
    <w:pPr>
      <w:spacing w:before="160"/>
      <w:jc w:val="center"/>
    </w:pPr>
    <w:rPr>
      <w:i/>
      <w:iCs/>
      <w:color w:val="404040" w:themeColor="text1" w:themeTint="BF"/>
    </w:rPr>
  </w:style>
  <w:style w:type="character" w:customStyle="1" w:styleId="CitaCar">
    <w:name w:val="Cita Car"/>
    <w:basedOn w:val="Fuentedeprrafopredeter"/>
    <w:link w:val="Cita"/>
    <w:uiPriority w:val="29"/>
    <w:rsid w:val="00B145F8"/>
    <w:rPr>
      <w:i/>
      <w:iCs/>
      <w:color w:val="404040" w:themeColor="text1" w:themeTint="BF"/>
    </w:rPr>
  </w:style>
  <w:style w:type="paragraph" w:styleId="Prrafodelista">
    <w:name w:val="List Paragraph"/>
    <w:basedOn w:val="Normal"/>
    <w:uiPriority w:val="34"/>
    <w:qFormat/>
    <w:rsid w:val="00B145F8"/>
    <w:pPr>
      <w:ind w:left="720"/>
      <w:contextualSpacing/>
    </w:pPr>
  </w:style>
  <w:style w:type="character" w:styleId="nfasisintenso">
    <w:name w:val="Intense Emphasis"/>
    <w:basedOn w:val="Fuentedeprrafopredeter"/>
    <w:uiPriority w:val="21"/>
    <w:qFormat/>
    <w:rsid w:val="00B145F8"/>
    <w:rPr>
      <w:i/>
      <w:iCs/>
      <w:color w:val="0F4761" w:themeColor="accent1" w:themeShade="BF"/>
    </w:rPr>
  </w:style>
  <w:style w:type="paragraph" w:styleId="Citadestacada">
    <w:name w:val="Intense Quote"/>
    <w:basedOn w:val="Normal"/>
    <w:next w:val="Normal"/>
    <w:link w:val="CitadestacadaCar"/>
    <w:uiPriority w:val="30"/>
    <w:qFormat/>
    <w:rsid w:val="00B14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5F8"/>
    <w:rPr>
      <w:i/>
      <w:iCs/>
      <w:color w:val="0F4761" w:themeColor="accent1" w:themeShade="BF"/>
    </w:rPr>
  </w:style>
  <w:style w:type="character" w:styleId="Referenciaintensa">
    <w:name w:val="Intense Reference"/>
    <w:basedOn w:val="Fuentedeprrafopredeter"/>
    <w:uiPriority w:val="32"/>
    <w:qFormat/>
    <w:rsid w:val="00B145F8"/>
    <w:rPr>
      <w:b/>
      <w:bCs/>
      <w:smallCaps/>
      <w:color w:val="0F4761" w:themeColor="accent1" w:themeShade="BF"/>
      <w:spacing w:val="5"/>
    </w:rPr>
  </w:style>
  <w:style w:type="paragraph" w:styleId="Encabezado">
    <w:name w:val="header"/>
    <w:basedOn w:val="Normal"/>
    <w:link w:val="EncabezadoCar"/>
    <w:uiPriority w:val="99"/>
    <w:unhideWhenUsed/>
    <w:rsid w:val="00B145F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145F8"/>
  </w:style>
  <w:style w:type="paragraph" w:styleId="Piedepgina">
    <w:name w:val="footer"/>
    <w:basedOn w:val="Normal"/>
    <w:link w:val="PiedepginaCar"/>
    <w:uiPriority w:val="99"/>
    <w:unhideWhenUsed/>
    <w:rsid w:val="00B145F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145F8"/>
  </w:style>
  <w:style w:type="character" w:styleId="Hipervnculo">
    <w:name w:val="Hyperlink"/>
    <w:basedOn w:val="Fuentedeprrafopredeter"/>
    <w:uiPriority w:val="99"/>
    <w:unhideWhenUsed/>
    <w:rsid w:val="00052C15"/>
    <w:rPr>
      <w:color w:val="467886" w:themeColor="hyperlink"/>
      <w:u w:val="single"/>
    </w:rPr>
  </w:style>
  <w:style w:type="character" w:styleId="Mencinsinresolver">
    <w:name w:val="Unresolved Mention"/>
    <w:basedOn w:val="Fuentedeprrafopredeter"/>
    <w:uiPriority w:val="99"/>
    <w:semiHidden/>
    <w:unhideWhenUsed/>
    <w:rsid w:val="00052C15"/>
    <w:rPr>
      <w:color w:val="605E5C"/>
      <w:shd w:val="clear" w:color="auto" w:fill="E1DFDD"/>
    </w:rPr>
  </w:style>
  <w:style w:type="character" w:styleId="Textoennegrita">
    <w:name w:val="Strong"/>
    <w:basedOn w:val="Fuentedeprrafopredeter"/>
    <w:uiPriority w:val="22"/>
    <w:qFormat/>
    <w:rsid w:val="00D72729"/>
    <w:rPr>
      <w:b/>
      <w:bCs/>
    </w:rPr>
  </w:style>
  <w:style w:type="character" w:styleId="nfasis">
    <w:name w:val="Emphasis"/>
    <w:basedOn w:val="Fuentedeprrafopredeter"/>
    <w:uiPriority w:val="20"/>
    <w:qFormat/>
    <w:rsid w:val="00D72729"/>
    <w:rPr>
      <w:i/>
      <w:iC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725">
      <w:bodyDiv w:val="1"/>
      <w:marLeft w:val="0"/>
      <w:marRight w:val="0"/>
      <w:marTop w:val="0"/>
      <w:marBottom w:val="0"/>
      <w:divBdr>
        <w:top w:val="none" w:sz="0" w:space="0" w:color="auto"/>
        <w:left w:val="none" w:sz="0" w:space="0" w:color="auto"/>
        <w:bottom w:val="none" w:sz="0" w:space="0" w:color="auto"/>
        <w:right w:val="none" w:sz="0" w:space="0" w:color="auto"/>
      </w:divBdr>
    </w:div>
    <w:div w:id="78795302">
      <w:bodyDiv w:val="1"/>
      <w:marLeft w:val="0"/>
      <w:marRight w:val="0"/>
      <w:marTop w:val="0"/>
      <w:marBottom w:val="0"/>
      <w:divBdr>
        <w:top w:val="none" w:sz="0" w:space="0" w:color="auto"/>
        <w:left w:val="none" w:sz="0" w:space="0" w:color="auto"/>
        <w:bottom w:val="none" w:sz="0" w:space="0" w:color="auto"/>
        <w:right w:val="none" w:sz="0" w:space="0" w:color="auto"/>
      </w:divBdr>
    </w:div>
    <w:div w:id="84034188">
      <w:bodyDiv w:val="1"/>
      <w:marLeft w:val="0"/>
      <w:marRight w:val="0"/>
      <w:marTop w:val="0"/>
      <w:marBottom w:val="0"/>
      <w:divBdr>
        <w:top w:val="none" w:sz="0" w:space="0" w:color="auto"/>
        <w:left w:val="none" w:sz="0" w:space="0" w:color="auto"/>
        <w:bottom w:val="none" w:sz="0" w:space="0" w:color="auto"/>
        <w:right w:val="none" w:sz="0" w:space="0" w:color="auto"/>
      </w:divBdr>
    </w:div>
    <w:div w:id="150877682">
      <w:bodyDiv w:val="1"/>
      <w:marLeft w:val="0"/>
      <w:marRight w:val="0"/>
      <w:marTop w:val="0"/>
      <w:marBottom w:val="0"/>
      <w:divBdr>
        <w:top w:val="none" w:sz="0" w:space="0" w:color="auto"/>
        <w:left w:val="none" w:sz="0" w:space="0" w:color="auto"/>
        <w:bottom w:val="none" w:sz="0" w:space="0" w:color="auto"/>
        <w:right w:val="none" w:sz="0" w:space="0" w:color="auto"/>
      </w:divBdr>
    </w:div>
    <w:div w:id="235475955">
      <w:bodyDiv w:val="1"/>
      <w:marLeft w:val="0"/>
      <w:marRight w:val="0"/>
      <w:marTop w:val="0"/>
      <w:marBottom w:val="0"/>
      <w:divBdr>
        <w:top w:val="none" w:sz="0" w:space="0" w:color="auto"/>
        <w:left w:val="none" w:sz="0" w:space="0" w:color="auto"/>
        <w:bottom w:val="none" w:sz="0" w:space="0" w:color="auto"/>
        <w:right w:val="none" w:sz="0" w:space="0" w:color="auto"/>
      </w:divBdr>
    </w:div>
    <w:div w:id="419449729">
      <w:bodyDiv w:val="1"/>
      <w:marLeft w:val="0"/>
      <w:marRight w:val="0"/>
      <w:marTop w:val="0"/>
      <w:marBottom w:val="0"/>
      <w:divBdr>
        <w:top w:val="none" w:sz="0" w:space="0" w:color="auto"/>
        <w:left w:val="none" w:sz="0" w:space="0" w:color="auto"/>
        <w:bottom w:val="none" w:sz="0" w:space="0" w:color="auto"/>
        <w:right w:val="none" w:sz="0" w:space="0" w:color="auto"/>
      </w:divBdr>
    </w:div>
    <w:div w:id="473528793">
      <w:bodyDiv w:val="1"/>
      <w:marLeft w:val="0"/>
      <w:marRight w:val="0"/>
      <w:marTop w:val="0"/>
      <w:marBottom w:val="0"/>
      <w:divBdr>
        <w:top w:val="none" w:sz="0" w:space="0" w:color="auto"/>
        <w:left w:val="none" w:sz="0" w:space="0" w:color="auto"/>
        <w:bottom w:val="none" w:sz="0" w:space="0" w:color="auto"/>
        <w:right w:val="none" w:sz="0" w:space="0" w:color="auto"/>
      </w:divBdr>
    </w:div>
    <w:div w:id="495460859">
      <w:bodyDiv w:val="1"/>
      <w:marLeft w:val="0"/>
      <w:marRight w:val="0"/>
      <w:marTop w:val="0"/>
      <w:marBottom w:val="0"/>
      <w:divBdr>
        <w:top w:val="none" w:sz="0" w:space="0" w:color="auto"/>
        <w:left w:val="none" w:sz="0" w:space="0" w:color="auto"/>
        <w:bottom w:val="none" w:sz="0" w:space="0" w:color="auto"/>
        <w:right w:val="none" w:sz="0" w:space="0" w:color="auto"/>
      </w:divBdr>
    </w:div>
    <w:div w:id="560403393">
      <w:bodyDiv w:val="1"/>
      <w:marLeft w:val="0"/>
      <w:marRight w:val="0"/>
      <w:marTop w:val="0"/>
      <w:marBottom w:val="0"/>
      <w:divBdr>
        <w:top w:val="none" w:sz="0" w:space="0" w:color="auto"/>
        <w:left w:val="none" w:sz="0" w:space="0" w:color="auto"/>
        <w:bottom w:val="none" w:sz="0" w:space="0" w:color="auto"/>
        <w:right w:val="none" w:sz="0" w:space="0" w:color="auto"/>
      </w:divBdr>
    </w:div>
    <w:div w:id="661466030">
      <w:bodyDiv w:val="1"/>
      <w:marLeft w:val="0"/>
      <w:marRight w:val="0"/>
      <w:marTop w:val="0"/>
      <w:marBottom w:val="0"/>
      <w:divBdr>
        <w:top w:val="none" w:sz="0" w:space="0" w:color="auto"/>
        <w:left w:val="none" w:sz="0" w:space="0" w:color="auto"/>
        <w:bottom w:val="none" w:sz="0" w:space="0" w:color="auto"/>
        <w:right w:val="none" w:sz="0" w:space="0" w:color="auto"/>
      </w:divBdr>
    </w:div>
    <w:div w:id="719136222">
      <w:bodyDiv w:val="1"/>
      <w:marLeft w:val="0"/>
      <w:marRight w:val="0"/>
      <w:marTop w:val="0"/>
      <w:marBottom w:val="0"/>
      <w:divBdr>
        <w:top w:val="none" w:sz="0" w:space="0" w:color="auto"/>
        <w:left w:val="none" w:sz="0" w:space="0" w:color="auto"/>
        <w:bottom w:val="none" w:sz="0" w:space="0" w:color="auto"/>
        <w:right w:val="none" w:sz="0" w:space="0" w:color="auto"/>
      </w:divBdr>
    </w:div>
    <w:div w:id="734204518">
      <w:bodyDiv w:val="1"/>
      <w:marLeft w:val="0"/>
      <w:marRight w:val="0"/>
      <w:marTop w:val="0"/>
      <w:marBottom w:val="0"/>
      <w:divBdr>
        <w:top w:val="none" w:sz="0" w:space="0" w:color="auto"/>
        <w:left w:val="none" w:sz="0" w:space="0" w:color="auto"/>
        <w:bottom w:val="none" w:sz="0" w:space="0" w:color="auto"/>
        <w:right w:val="none" w:sz="0" w:space="0" w:color="auto"/>
      </w:divBdr>
    </w:div>
    <w:div w:id="768428113">
      <w:bodyDiv w:val="1"/>
      <w:marLeft w:val="0"/>
      <w:marRight w:val="0"/>
      <w:marTop w:val="0"/>
      <w:marBottom w:val="0"/>
      <w:divBdr>
        <w:top w:val="none" w:sz="0" w:space="0" w:color="auto"/>
        <w:left w:val="none" w:sz="0" w:space="0" w:color="auto"/>
        <w:bottom w:val="none" w:sz="0" w:space="0" w:color="auto"/>
        <w:right w:val="none" w:sz="0" w:space="0" w:color="auto"/>
      </w:divBdr>
      <w:divsChild>
        <w:div w:id="1794246504">
          <w:marLeft w:val="547"/>
          <w:marRight w:val="0"/>
          <w:marTop w:val="0"/>
          <w:marBottom w:val="0"/>
          <w:divBdr>
            <w:top w:val="none" w:sz="0" w:space="0" w:color="auto"/>
            <w:left w:val="none" w:sz="0" w:space="0" w:color="auto"/>
            <w:bottom w:val="none" w:sz="0" w:space="0" w:color="auto"/>
            <w:right w:val="none" w:sz="0" w:space="0" w:color="auto"/>
          </w:divBdr>
        </w:div>
      </w:divsChild>
    </w:div>
    <w:div w:id="781538088">
      <w:bodyDiv w:val="1"/>
      <w:marLeft w:val="0"/>
      <w:marRight w:val="0"/>
      <w:marTop w:val="0"/>
      <w:marBottom w:val="0"/>
      <w:divBdr>
        <w:top w:val="none" w:sz="0" w:space="0" w:color="auto"/>
        <w:left w:val="none" w:sz="0" w:space="0" w:color="auto"/>
        <w:bottom w:val="none" w:sz="0" w:space="0" w:color="auto"/>
        <w:right w:val="none" w:sz="0" w:space="0" w:color="auto"/>
      </w:divBdr>
    </w:div>
    <w:div w:id="889651767">
      <w:bodyDiv w:val="1"/>
      <w:marLeft w:val="0"/>
      <w:marRight w:val="0"/>
      <w:marTop w:val="0"/>
      <w:marBottom w:val="0"/>
      <w:divBdr>
        <w:top w:val="none" w:sz="0" w:space="0" w:color="auto"/>
        <w:left w:val="none" w:sz="0" w:space="0" w:color="auto"/>
        <w:bottom w:val="none" w:sz="0" w:space="0" w:color="auto"/>
        <w:right w:val="none" w:sz="0" w:space="0" w:color="auto"/>
      </w:divBdr>
    </w:div>
    <w:div w:id="1018043913">
      <w:bodyDiv w:val="1"/>
      <w:marLeft w:val="0"/>
      <w:marRight w:val="0"/>
      <w:marTop w:val="0"/>
      <w:marBottom w:val="0"/>
      <w:divBdr>
        <w:top w:val="none" w:sz="0" w:space="0" w:color="auto"/>
        <w:left w:val="none" w:sz="0" w:space="0" w:color="auto"/>
        <w:bottom w:val="none" w:sz="0" w:space="0" w:color="auto"/>
        <w:right w:val="none" w:sz="0" w:space="0" w:color="auto"/>
      </w:divBdr>
    </w:div>
    <w:div w:id="1073892632">
      <w:bodyDiv w:val="1"/>
      <w:marLeft w:val="0"/>
      <w:marRight w:val="0"/>
      <w:marTop w:val="0"/>
      <w:marBottom w:val="0"/>
      <w:divBdr>
        <w:top w:val="none" w:sz="0" w:space="0" w:color="auto"/>
        <w:left w:val="none" w:sz="0" w:space="0" w:color="auto"/>
        <w:bottom w:val="none" w:sz="0" w:space="0" w:color="auto"/>
        <w:right w:val="none" w:sz="0" w:space="0" w:color="auto"/>
      </w:divBdr>
    </w:div>
    <w:div w:id="1163743786">
      <w:bodyDiv w:val="1"/>
      <w:marLeft w:val="0"/>
      <w:marRight w:val="0"/>
      <w:marTop w:val="0"/>
      <w:marBottom w:val="0"/>
      <w:divBdr>
        <w:top w:val="none" w:sz="0" w:space="0" w:color="auto"/>
        <w:left w:val="none" w:sz="0" w:space="0" w:color="auto"/>
        <w:bottom w:val="none" w:sz="0" w:space="0" w:color="auto"/>
        <w:right w:val="none" w:sz="0" w:space="0" w:color="auto"/>
      </w:divBdr>
    </w:div>
    <w:div w:id="1165052823">
      <w:bodyDiv w:val="1"/>
      <w:marLeft w:val="0"/>
      <w:marRight w:val="0"/>
      <w:marTop w:val="0"/>
      <w:marBottom w:val="0"/>
      <w:divBdr>
        <w:top w:val="none" w:sz="0" w:space="0" w:color="auto"/>
        <w:left w:val="none" w:sz="0" w:space="0" w:color="auto"/>
        <w:bottom w:val="none" w:sz="0" w:space="0" w:color="auto"/>
        <w:right w:val="none" w:sz="0" w:space="0" w:color="auto"/>
      </w:divBdr>
    </w:div>
    <w:div w:id="1184326988">
      <w:bodyDiv w:val="1"/>
      <w:marLeft w:val="0"/>
      <w:marRight w:val="0"/>
      <w:marTop w:val="0"/>
      <w:marBottom w:val="0"/>
      <w:divBdr>
        <w:top w:val="none" w:sz="0" w:space="0" w:color="auto"/>
        <w:left w:val="none" w:sz="0" w:space="0" w:color="auto"/>
        <w:bottom w:val="none" w:sz="0" w:space="0" w:color="auto"/>
        <w:right w:val="none" w:sz="0" w:space="0" w:color="auto"/>
      </w:divBdr>
    </w:div>
    <w:div w:id="1211305119">
      <w:bodyDiv w:val="1"/>
      <w:marLeft w:val="0"/>
      <w:marRight w:val="0"/>
      <w:marTop w:val="0"/>
      <w:marBottom w:val="0"/>
      <w:divBdr>
        <w:top w:val="none" w:sz="0" w:space="0" w:color="auto"/>
        <w:left w:val="none" w:sz="0" w:space="0" w:color="auto"/>
        <w:bottom w:val="none" w:sz="0" w:space="0" w:color="auto"/>
        <w:right w:val="none" w:sz="0" w:space="0" w:color="auto"/>
      </w:divBdr>
    </w:div>
    <w:div w:id="1249316364">
      <w:bodyDiv w:val="1"/>
      <w:marLeft w:val="0"/>
      <w:marRight w:val="0"/>
      <w:marTop w:val="0"/>
      <w:marBottom w:val="0"/>
      <w:divBdr>
        <w:top w:val="none" w:sz="0" w:space="0" w:color="auto"/>
        <w:left w:val="none" w:sz="0" w:space="0" w:color="auto"/>
        <w:bottom w:val="none" w:sz="0" w:space="0" w:color="auto"/>
        <w:right w:val="none" w:sz="0" w:space="0" w:color="auto"/>
      </w:divBdr>
    </w:div>
    <w:div w:id="1335301779">
      <w:bodyDiv w:val="1"/>
      <w:marLeft w:val="0"/>
      <w:marRight w:val="0"/>
      <w:marTop w:val="0"/>
      <w:marBottom w:val="0"/>
      <w:divBdr>
        <w:top w:val="none" w:sz="0" w:space="0" w:color="auto"/>
        <w:left w:val="none" w:sz="0" w:space="0" w:color="auto"/>
        <w:bottom w:val="none" w:sz="0" w:space="0" w:color="auto"/>
        <w:right w:val="none" w:sz="0" w:space="0" w:color="auto"/>
      </w:divBdr>
    </w:div>
    <w:div w:id="1417902204">
      <w:bodyDiv w:val="1"/>
      <w:marLeft w:val="0"/>
      <w:marRight w:val="0"/>
      <w:marTop w:val="0"/>
      <w:marBottom w:val="0"/>
      <w:divBdr>
        <w:top w:val="none" w:sz="0" w:space="0" w:color="auto"/>
        <w:left w:val="none" w:sz="0" w:space="0" w:color="auto"/>
        <w:bottom w:val="none" w:sz="0" w:space="0" w:color="auto"/>
        <w:right w:val="none" w:sz="0" w:space="0" w:color="auto"/>
      </w:divBdr>
    </w:div>
    <w:div w:id="1487087417">
      <w:bodyDiv w:val="1"/>
      <w:marLeft w:val="0"/>
      <w:marRight w:val="0"/>
      <w:marTop w:val="0"/>
      <w:marBottom w:val="0"/>
      <w:divBdr>
        <w:top w:val="none" w:sz="0" w:space="0" w:color="auto"/>
        <w:left w:val="none" w:sz="0" w:space="0" w:color="auto"/>
        <w:bottom w:val="none" w:sz="0" w:space="0" w:color="auto"/>
        <w:right w:val="none" w:sz="0" w:space="0" w:color="auto"/>
      </w:divBdr>
      <w:divsChild>
        <w:div w:id="879901959">
          <w:marLeft w:val="0"/>
          <w:marRight w:val="0"/>
          <w:marTop w:val="0"/>
          <w:marBottom w:val="0"/>
          <w:divBdr>
            <w:top w:val="none" w:sz="0" w:space="0" w:color="auto"/>
            <w:left w:val="none" w:sz="0" w:space="0" w:color="auto"/>
            <w:bottom w:val="none" w:sz="0" w:space="0" w:color="auto"/>
            <w:right w:val="none" w:sz="0" w:space="0" w:color="auto"/>
          </w:divBdr>
        </w:div>
        <w:div w:id="1420297217">
          <w:marLeft w:val="0"/>
          <w:marRight w:val="0"/>
          <w:marTop w:val="0"/>
          <w:marBottom w:val="0"/>
          <w:divBdr>
            <w:top w:val="none" w:sz="0" w:space="0" w:color="auto"/>
            <w:left w:val="none" w:sz="0" w:space="0" w:color="auto"/>
            <w:bottom w:val="none" w:sz="0" w:space="0" w:color="auto"/>
            <w:right w:val="none" w:sz="0" w:space="0" w:color="auto"/>
          </w:divBdr>
        </w:div>
      </w:divsChild>
    </w:div>
    <w:div w:id="1566060865">
      <w:bodyDiv w:val="1"/>
      <w:marLeft w:val="0"/>
      <w:marRight w:val="0"/>
      <w:marTop w:val="0"/>
      <w:marBottom w:val="0"/>
      <w:divBdr>
        <w:top w:val="none" w:sz="0" w:space="0" w:color="auto"/>
        <w:left w:val="none" w:sz="0" w:space="0" w:color="auto"/>
        <w:bottom w:val="none" w:sz="0" w:space="0" w:color="auto"/>
        <w:right w:val="none" w:sz="0" w:space="0" w:color="auto"/>
      </w:divBdr>
    </w:div>
    <w:div w:id="1593126455">
      <w:bodyDiv w:val="1"/>
      <w:marLeft w:val="0"/>
      <w:marRight w:val="0"/>
      <w:marTop w:val="0"/>
      <w:marBottom w:val="0"/>
      <w:divBdr>
        <w:top w:val="none" w:sz="0" w:space="0" w:color="auto"/>
        <w:left w:val="none" w:sz="0" w:space="0" w:color="auto"/>
        <w:bottom w:val="none" w:sz="0" w:space="0" w:color="auto"/>
        <w:right w:val="none" w:sz="0" w:space="0" w:color="auto"/>
      </w:divBdr>
      <w:divsChild>
        <w:div w:id="1027562936">
          <w:marLeft w:val="0"/>
          <w:marRight w:val="0"/>
          <w:marTop w:val="0"/>
          <w:marBottom w:val="0"/>
          <w:divBdr>
            <w:top w:val="none" w:sz="0" w:space="0" w:color="auto"/>
            <w:left w:val="none" w:sz="0" w:space="0" w:color="auto"/>
            <w:bottom w:val="none" w:sz="0" w:space="0" w:color="auto"/>
            <w:right w:val="none" w:sz="0" w:space="0" w:color="auto"/>
          </w:divBdr>
        </w:div>
        <w:div w:id="1938518013">
          <w:marLeft w:val="0"/>
          <w:marRight w:val="0"/>
          <w:marTop w:val="0"/>
          <w:marBottom w:val="0"/>
          <w:divBdr>
            <w:top w:val="none" w:sz="0" w:space="0" w:color="auto"/>
            <w:left w:val="none" w:sz="0" w:space="0" w:color="auto"/>
            <w:bottom w:val="none" w:sz="0" w:space="0" w:color="auto"/>
            <w:right w:val="none" w:sz="0" w:space="0" w:color="auto"/>
          </w:divBdr>
        </w:div>
      </w:divsChild>
    </w:div>
    <w:div w:id="1931238644">
      <w:bodyDiv w:val="1"/>
      <w:marLeft w:val="0"/>
      <w:marRight w:val="0"/>
      <w:marTop w:val="0"/>
      <w:marBottom w:val="0"/>
      <w:divBdr>
        <w:top w:val="none" w:sz="0" w:space="0" w:color="auto"/>
        <w:left w:val="none" w:sz="0" w:space="0" w:color="auto"/>
        <w:bottom w:val="none" w:sz="0" w:space="0" w:color="auto"/>
        <w:right w:val="none" w:sz="0" w:space="0" w:color="auto"/>
      </w:divBdr>
    </w:div>
    <w:div w:id="1937785805">
      <w:bodyDiv w:val="1"/>
      <w:marLeft w:val="0"/>
      <w:marRight w:val="0"/>
      <w:marTop w:val="0"/>
      <w:marBottom w:val="0"/>
      <w:divBdr>
        <w:top w:val="none" w:sz="0" w:space="0" w:color="auto"/>
        <w:left w:val="none" w:sz="0" w:space="0" w:color="auto"/>
        <w:bottom w:val="none" w:sz="0" w:space="0" w:color="auto"/>
        <w:right w:val="none" w:sz="0" w:space="0" w:color="auto"/>
      </w:divBdr>
    </w:div>
    <w:div w:id="1968853771">
      <w:bodyDiv w:val="1"/>
      <w:marLeft w:val="0"/>
      <w:marRight w:val="0"/>
      <w:marTop w:val="0"/>
      <w:marBottom w:val="0"/>
      <w:divBdr>
        <w:top w:val="none" w:sz="0" w:space="0" w:color="auto"/>
        <w:left w:val="none" w:sz="0" w:space="0" w:color="auto"/>
        <w:bottom w:val="none" w:sz="0" w:space="0" w:color="auto"/>
        <w:right w:val="none" w:sz="0" w:space="0" w:color="auto"/>
      </w:divBdr>
    </w:div>
    <w:div w:id="2017029248">
      <w:bodyDiv w:val="1"/>
      <w:marLeft w:val="0"/>
      <w:marRight w:val="0"/>
      <w:marTop w:val="0"/>
      <w:marBottom w:val="0"/>
      <w:divBdr>
        <w:top w:val="none" w:sz="0" w:space="0" w:color="auto"/>
        <w:left w:val="none" w:sz="0" w:space="0" w:color="auto"/>
        <w:bottom w:val="none" w:sz="0" w:space="0" w:color="auto"/>
        <w:right w:val="none" w:sz="0" w:space="0" w:color="auto"/>
      </w:divBdr>
    </w:div>
    <w:div w:id="207646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alvarez@antamina.com" TargetMode="Externa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Props1.xml><?xml version="1.0" encoding="utf-8"?>
<ds:datastoreItem xmlns:ds="http://schemas.openxmlformats.org/officeDocument/2006/customXml" ds:itemID="{AC0677CD-3816-4648-A769-8F3B431FA76E}">
  <ds:schemaRefs>
    <ds:schemaRef ds:uri="http://schemas.microsoft.com/sharepoint/v3/contenttype/forms"/>
  </ds:schemaRefs>
</ds:datastoreItem>
</file>

<file path=customXml/itemProps2.xml><?xml version="1.0" encoding="utf-8"?>
<ds:datastoreItem xmlns:ds="http://schemas.openxmlformats.org/officeDocument/2006/customXml" ds:itemID="{A82414BB-B19F-475E-BF8F-F04BEDD7A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DC4852-8919-471B-87B2-048A1B0E69C8}">
  <ds:schemaRefs>
    <ds:schemaRef ds:uri="http://schemas.microsoft.com/office/2006/metadata/properties"/>
    <ds:schemaRef ds:uri="http://schemas.microsoft.com/office/infopath/2007/PartnerControls"/>
    <ds:schemaRef ds:uri="676d870c-7cf5-4e21-81de-948c261b4fec"/>
    <ds:schemaRef ds:uri="9c92ab2d-3884-4248-ad85-f22c0add60c0"/>
  </ds:schemaRefs>
</ds:datastoreItem>
</file>

<file path=docProps/app.xml><?xml version="1.0" encoding="utf-8"?>
<Properties xmlns="http://schemas.openxmlformats.org/officeDocument/2006/extended-properties" xmlns:vt="http://schemas.openxmlformats.org/officeDocument/2006/docPropsVTypes">
  <Template>Normal</Template>
  <TotalTime>4814</TotalTime>
  <Pages>4</Pages>
  <Words>1236</Words>
  <Characters>6800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Espejo</dc:creator>
  <cp:keywords/>
  <dc:description/>
  <cp:lastModifiedBy>Carla Bustamante</cp:lastModifiedBy>
  <cp:revision>14</cp:revision>
  <dcterms:created xsi:type="dcterms:W3CDTF">2025-03-26T22:25:00Z</dcterms:created>
  <dcterms:modified xsi:type="dcterms:W3CDTF">2025-05-17T21:34:00Z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