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jc w:val="both"/>
        <w:rPr>
          <w:rFonts w:ascii="Arial" w:cs="Arial" w:eastAsia="Arial" w:hAnsi="Arial"/>
          <w:i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Título: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sz w:val="22"/>
          <w:szCs w:val="22"/>
          <w:rtl w:val="0"/>
        </w:rPr>
        <w:t xml:space="preserve">Repoblamiento de truchas en los afluentes del río Chilloroya, en los sectores de Urazana y Merques</w:t>
      </w:r>
    </w:p>
    <w:p w:rsidR="00000000" w:rsidDel="00000000" w:rsidP="00000000" w:rsidRDefault="00000000" w:rsidRPr="00000000" w14:paraId="00000002">
      <w:pPr>
        <w:spacing w:after="0"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Tema: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Gestión del agua en operaciones y el entorno</w:t>
      </w:r>
    </w:p>
    <w:p w:rsidR="00000000" w:rsidDel="00000000" w:rsidP="00000000" w:rsidRDefault="00000000" w:rsidRPr="00000000" w14:paraId="00000003">
      <w:pPr>
        <w:spacing w:after="0"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Categoría: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ESG (Environmental, Social, Governance)</w:t>
      </w:r>
    </w:p>
    <w:p w:rsidR="00000000" w:rsidDel="00000000" w:rsidP="00000000" w:rsidRDefault="00000000" w:rsidRPr="00000000" w14:paraId="00000004">
      <w:pPr>
        <w:spacing w:after="0" w:line="360" w:lineRule="auto"/>
        <w:jc w:val="both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Datos del autor y coautores: </w:t>
      </w:r>
    </w:p>
    <w:p w:rsidR="00000000" w:rsidDel="00000000" w:rsidP="00000000" w:rsidRDefault="00000000" w:rsidRPr="00000000" w14:paraId="00000005">
      <w:pPr>
        <w:spacing w:after="0"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Jorge Barbarán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Hudbay Perú, Supervisor de Relacionamiento Comunitario, </w:t>
      </w:r>
      <w:hyperlink r:id="rId7">
        <w:r w:rsidDel="00000000" w:rsidR="00000000" w:rsidRPr="00000000">
          <w:rPr>
            <w:rFonts w:ascii="Arial" w:cs="Arial" w:eastAsia="Arial" w:hAnsi="Arial"/>
            <w:sz w:val="22"/>
            <w:szCs w:val="22"/>
            <w:u w:val="single"/>
            <w:rtl w:val="0"/>
          </w:rPr>
          <w:t xml:space="preserve">Jorge.barbaran@hudbayminerals.com</w:t>
        </w:r>
      </w:hyperlink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Jorge Chávez 235, Miraflores 15074, +51 1 612-2900, 945 530 144, reseña: 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white"/>
          <w:rtl w:val="0"/>
        </w:rPr>
        <w:t xml:space="preserve">biólogo con Maestría en Ingeniería Ambiental y más de 16 años de experiencia en gestión ambiental en los sectores minero y energético. Experto en normativas, calidad de aguas y suelos, y evaluación ambiental, actualmente Supervisor de Control Ambiental en Hudbay Perú. Liderazgo estratégico y capacidad de relacionamiento para asegurar cumplimiento y sostenibilidad.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Pino Balarezo Sánchez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Hudbay Peru, Jefe de Planificación y Monitoreo Social, </w:t>
      </w:r>
      <w:hyperlink r:id="rId8">
        <w:r w:rsidDel="00000000" w:rsidR="00000000" w:rsidRPr="00000000">
          <w:rPr>
            <w:rFonts w:ascii="Arial" w:cs="Arial" w:eastAsia="Arial" w:hAnsi="Arial"/>
            <w:sz w:val="22"/>
            <w:szCs w:val="22"/>
            <w:u w:val="single"/>
            <w:rtl w:val="0"/>
          </w:rPr>
          <w:t xml:space="preserve">pino.balarezo@hudbayminerals.com</w:t>
        </w:r>
      </w:hyperlink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sz w:val="22"/>
          <w:szCs w:val="22"/>
          <w:u w:val="single"/>
          <w:rtl w:val="0"/>
        </w:rPr>
        <w:t xml:space="preserve">pinoandre3@gmail.com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Jorge Chávez 235, Miraflores 15074, +51 1 612-2900, 942 066 959, reseña: 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white"/>
          <w:rtl w:val="0"/>
        </w:rPr>
        <w:t xml:space="preserve">Profesional con experiencia en planificación y monitoreo social, se desempeña como Jefe de Planificación y Monitoreo Social en Hudbay Perú. Su enfoque se centra en la construcción de relaciones comunitarias y la implementación de estrategias de gestión social en el sector minero. Su liderazgo estratégico es clave para el desarrollo sostenible y la colaboración empresa-comunidad.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Palabras clave: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Repoblamiento, afluente, microcuencas, calidad de agua, alevines, ovas, ictiológico.</w:t>
      </w:r>
    </w:p>
    <w:p w:rsidR="00000000" w:rsidDel="00000000" w:rsidP="00000000" w:rsidRDefault="00000000" w:rsidRPr="00000000" w14:paraId="00000008">
      <w:pPr>
        <w:spacing w:after="0" w:line="360" w:lineRule="auto"/>
        <w:ind w:left="0" w:firstLine="0"/>
        <w:jc w:val="both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1.1 Contexto y Justificación</w:t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Hudbay Perú S.A.C., en el marco de su política de responsabilidad social y en conjunto con las comunidades de Merques y Urazana, ha identificado la necesidad de realizar un repoblamiento de truchas en los afluentes del río Chilloroya, específicamente en los sectores correspondientes a ambas comunidades. Ello debido a que tras los monitoreos realizados desde el inicio del proyecto Constancia, se ha evidenciado que la calidad del agua se ha mantenido estable en el río Chilloroya, sin embargo, debido a los efectos del cambio climático y a la pesca indiscriminada con atarrayas, la población de truchas ha disminuido considerablemente.</w:t>
      </w:r>
    </w:p>
    <w:p w:rsidR="00000000" w:rsidDel="00000000" w:rsidP="00000000" w:rsidRDefault="00000000" w:rsidRPr="00000000" w14:paraId="0000000A">
      <w:pPr>
        <w:spacing w:after="0"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 presente proyecto surge entonces de la necesidad de recuperar el recurso ictiológico del río Chilloroya y generar conciencia en la población sobre la conservación de los ríos y sus afluentes, asegurando así la continuidad de sus servicios ecosistémicos mediante el repoblamiento de truchas.</w:t>
      </w:r>
    </w:p>
    <w:p w:rsidR="00000000" w:rsidDel="00000000" w:rsidP="00000000" w:rsidRDefault="00000000" w:rsidRPr="00000000" w14:paraId="0000000B">
      <w:pPr>
        <w:spacing w:after="0" w:line="360" w:lineRule="auto"/>
        <w:jc w:val="both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1.2 Alcance del Servicio</w:t>
      </w:r>
    </w:p>
    <w:p w:rsidR="00000000" w:rsidDel="00000000" w:rsidP="00000000" w:rsidRDefault="00000000" w:rsidRPr="00000000" w14:paraId="0000000C">
      <w:pPr>
        <w:spacing w:after="0"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 proyecto se desarrolla en los afluentes del río Chilloroya, ubicados en las comunidades de Urazana y Merques.</w:t>
      </w:r>
    </w:p>
    <w:p w:rsidR="00000000" w:rsidDel="00000000" w:rsidP="00000000" w:rsidRDefault="00000000" w:rsidRPr="00000000" w14:paraId="0000000D">
      <w:pPr>
        <w:spacing w:after="0" w:line="360" w:lineRule="auto"/>
        <w:jc w:val="both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1.2.1 Identificación de beneficiarios</w:t>
      </w:r>
    </w:p>
    <w:p w:rsidR="00000000" w:rsidDel="00000000" w:rsidP="00000000" w:rsidRDefault="00000000" w:rsidRPr="00000000" w14:paraId="0000000E">
      <w:pPr>
        <w:spacing w:after="0"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Los pobladores de las comunidades de Urazana y Merques.</w:t>
      </w:r>
    </w:p>
    <w:p w:rsidR="00000000" w:rsidDel="00000000" w:rsidP="00000000" w:rsidRDefault="00000000" w:rsidRPr="00000000" w14:paraId="0000000F">
      <w:pPr>
        <w:spacing w:after="0" w:line="360" w:lineRule="auto"/>
        <w:jc w:val="both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1.2.2 Actividades principales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Coordinación y diagnóstico: Trabajo conjunto con las comunidades para determinar las zonas adecuadas para la siembra de alevines de trucha.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Planificación y gestión: Diseño y planificación de una sala de incubación de ovas y desarrollo de alevines, así como la planificación de la incubación de ovas y posterior siembra.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Implementación y capacitación: Instalación de la sala de incubación, capacitación sobre la conservación de recursos hídricos y sanidad pesquera, así como la siembra de alevines en los afluentes del río Chilloroya.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Monitoreo y evaluación: Seguimiento al desarrollo y crecimiento de los alevines en la sala de incubación, evaluación del éxito del repoblamiento y adaptación de los alevines sembrados en los afluentes del río Chilloroya.</w:t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3. Objetivo</w:t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Lograr el repoblamiento de truchas mediante la siembra de alevines que permitan la recuperación y conservación de la diversidad acuática en la subcuenca del río Chilloroya, mediante un trabajo colaborativo con las comunidades de Urazana y Merques.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4. Metodología</w:t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 trabajo se desarrolló mediante un enfoque integral que combina diagnóstico, planificación, implementación y monitoreo de estrategias para la gestión sostenible del agua.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Diagnóstico y Línea Base: Se realizó una evaluación de la calidad de agua del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río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Chilloroya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utilizando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los resultados del programa de monitoreo de la Unidad Min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era Constancia 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UMC). Y se identificaron los puntos de siembra de los alevines, considerando la variabilidad de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mesohábitats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refugios y disponibilidad alimentaria.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Planificación y Diseño: Se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establecieron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estrategias técnicas para el diseño de la sala de incubación, alimentación, desarrollo de alevines y siembra de los alevines.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Monitoreo y Evaluación: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onitoreo del desarrollo y crecimiento de los alevin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 en la sala de incubación, evaluación del repoblamiento y adaptación de los alevines sembrados en los afluentes del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río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Chilloroya.</w:t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5. Resultados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Hudbay cumpli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 el proyecto de repoblamiento de truchas, realizando para ello la siembra de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alevines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 los afluentes del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río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Chilloroya, río que corresponde a las comunidades de Urazana y Merques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han repoblado los cuerpos de agua de la subcuenca del río Chilloroya con un promedio de 100 mil alevin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 de trucha, en tres etapas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la incubación de ovas de truchas se tuvo un 98%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 eclosión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Y desde la eclosión hasta la siembra de los alevines se tuvo un promedio de 8% de sobrevivencia.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fuente de agua para la incubación de ovas y desarrollo de los alevines, proviene de las aguas de No Contacto de la zona de Pampacancha, cuya calidad ha demostrado que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fueron beneficiosas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para el crecimiento y desarrollo de los alevines.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parte del desarrollo del proyecto, se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estableció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un acuerdo con un poblador de la comunidad de Chilloroya,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quien facilitó sus instalaciones 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cambio de mejorar su sala de incubación con una nueva instalación, capacitación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 incluso la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entrega de un porcentaje de alevines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 El acuerdo se cumplió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al 100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%.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capacit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un poblador de la zona como técnico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para la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incubación y crecimiento de los alevines.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proyecto tuvo una duración de 9 meses, empezando en julio del 2024.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En los monitoreos posteriores a la siembra,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 ha evidenciado una alta tasa de sobrevivencia en los afluentes (aprox. 60%), en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contraste con lo sucedido 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río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Chilloroya, donde no se pudo realizar la evaluación respectiva debido a la crecida del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río.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PE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B93B62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B93B62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B93B62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B93B62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B93B62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B93B62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B93B62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B93B62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B93B62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B93B62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B93B62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B93B62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B93B62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B93B62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B93B62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B93B62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B93B62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B93B62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B93B62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93B62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B93B62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B93B62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B93B62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B93B62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B93B62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B93B62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B93B62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93B62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B93B62"/>
    <w:rPr>
      <w:b w:val="1"/>
      <w:bCs w:val="1"/>
      <w:smallCaps w:val="1"/>
      <w:color w:val="0f4761" w:themeColor="accent1" w:themeShade="0000BF"/>
      <w:spacing w:val="5"/>
    </w:rPr>
  </w:style>
  <w:style w:type="character" w:styleId="Hyperlink">
    <w:name w:val="Hyperlink"/>
    <w:basedOn w:val="DefaultParagraphFont"/>
    <w:uiPriority w:val="99"/>
    <w:unhideWhenUsed w:val="1"/>
    <w:rsid w:val="006B77E8"/>
    <w:rPr>
      <w:color w:val="467886" w:themeColor="hyperlink"/>
      <w:u w:val="single"/>
    </w:rPr>
  </w:style>
  <w:style w:type="character" w:styleId="UnresolvedMention" w:customStyle="1">
    <w:name w:val="Unresolved Mention"/>
    <w:basedOn w:val="DefaultParagraphFont"/>
    <w:uiPriority w:val="99"/>
    <w:semiHidden w:val="1"/>
    <w:unhideWhenUsed w:val="1"/>
    <w:rsid w:val="006B77E8"/>
    <w:rPr>
      <w:color w:val="605e5c"/>
      <w:shd w:color="auto" w:fill="e1dfdd" w:val="clear"/>
    </w:rPr>
  </w:style>
  <w:style w:type="paragraph" w:styleId="BodyText">
    <w:name w:val="Body Text"/>
    <w:basedOn w:val="Normal"/>
    <w:link w:val="BodyTextChar"/>
    <w:uiPriority w:val="1"/>
    <w:qFormat w:val="1"/>
    <w:rsid w:val="00A744BF"/>
    <w:pPr>
      <w:widowControl w:val="0"/>
      <w:autoSpaceDE w:val="0"/>
      <w:autoSpaceDN w:val="0"/>
      <w:spacing w:after="0" w:line="240" w:lineRule="auto"/>
    </w:pPr>
    <w:rPr>
      <w:rFonts w:ascii="Arial MT" w:cs="Arial MT" w:eastAsia="Arial MT" w:hAnsi="Arial MT"/>
      <w:kern w:val="0"/>
      <w:sz w:val="20"/>
      <w:szCs w:val="20"/>
      <w:lang w:val="es-ES"/>
    </w:rPr>
  </w:style>
  <w:style w:type="character" w:styleId="BodyTextChar" w:customStyle="1">
    <w:name w:val="Body Text Char"/>
    <w:basedOn w:val="DefaultParagraphFont"/>
    <w:link w:val="BodyText"/>
    <w:uiPriority w:val="1"/>
    <w:rsid w:val="00A744BF"/>
    <w:rPr>
      <w:rFonts w:ascii="Arial MT" w:cs="Arial MT" w:eastAsia="Arial MT" w:hAnsi="Arial MT"/>
      <w:kern w:val="0"/>
      <w:sz w:val="20"/>
      <w:szCs w:val="20"/>
      <w:lang w:val="es-ES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orge.barbaran@hudbayminerals.com" TargetMode="External"/><Relationship Id="rId8" Type="http://schemas.openxmlformats.org/officeDocument/2006/relationships/hyperlink" Target="mailto:pino.balarezo@hudbayminerals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IA+CGR+eoKVvTaRBOv5p6oGpdQ==">CgMxLjA4AHIhMVB0M0RFcVluNnJMZGh1ckZoVWpYREZyUjRxWktIYkhT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2025-04-22T22:07:00Z</dcterms:created>
  <dc:creator>CARMEN XIMENA LEON BERRIOS</dc:creator>
</cp:coreProperties>
</file>