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AF7B1A" w14:textId="27366A04" w:rsidR="00B3127C" w:rsidRPr="00C7721C" w:rsidRDefault="00F675D6" w:rsidP="00C7721C">
      <w:pPr>
        <w:spacing w:line="360" w:lineRule="auto"/>
        <w:jc w:val="center"/>
        <w:rPr>
          <w:rFonts w:ascii="Arial" w:hAnsi="Arial" w:cs="Arial"/>
          <w:b/>
          <w:bCs/>
          <w:color w:val="000000" w:themeColor="text1"/>
          <w:u w:val="single"/>
        </w:rPr>
      </w:pPr>
      <w:r w:rsidRPr="00C7721C">
        <w:rPr>
          <w:rFonts w:ascii="Arial" w:hAnsi="Arial" w:cs="Arial"/>
          <w:noProof/>
          <w:u w:val="single"/>
        </w:rPr>
        <w:drawing>
          <wp:anchor distT="0" distB="0" distL="114300" distR="114300" simplePos="0" relativeHeight="251659264" behindDoc="0" locked="0" layoutInCell="1" allowOverlap="1" wp14:anchorId="7AFAFE62" wp14:editId="09FDF44F">
            <wp:simplePos x="0" y="0"/>
            <wp:positionH relativeFrom="margin">
              <wp:align>right</wp:align>
            </wp:positionH>
            <wp:positionV relativeFrom="paragraph">
              <wp:posOffset>-767011</wp:posOffset>
            </wp:positionV>
            <wp:extent cx="1624547" cy="606196"/>
            <wp:effectExtent l="0" t="0" r="0" b="3810"/>
            <wp:wrapNone/>
            <wp:docPr id="2" name="Imagen 2" descr="Boletín IIMP al día - Instituto de Ingenieros de Minas del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letín IIMP al día - Instituto de Ingenieros de Minas del Per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4547" cy="6061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721C">
        <w:rPr>
          <w:rFonts w:ascii="Arial" w:hAnsi="Arial" w:cs="Arial"/>
          <w:noProof/>
          <w:u w:val="single"/>
        </w:rPr>
        <w:drawing>
          <wp:anchor distT="0" distB="0" distL="114300" distR="114300" simplePos="0" relativeHeight="251658240" behindDoc="0" locked="0" layoutInCell="1" allowOverlap="1" wp14:anchorId="6E92342B" wp14:editId="79E83BAC">
            <wp:simplePos x="0" y="0"/>
            <wp:positionH relativeFrom="margin">
              <wp:posOffset>-87630</wp:posOffset>
            </wp:positionH>
            <wp:positionV relativeFrom="paragraph">
              <wp:posOffset>-635382</wp:posOffset>
            </wp:positionV>
            <wp:extent cx="1597446" cy="443505"/>
            <wp:effectExtent l="0" t="0" r="0" b="0"/>
            <wp:wrapNone/>
            <wp:docPr id="1" name="Imagen 1"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UMIN 37 Convención Mine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446" cy="443505"/>
                    </a:xfrm>
                    <a:prstGeom prst="rect">
                      <a:avLst/>
                    </a:prstGeom>
                    <a:noFill/>
                    <a:ln>
                      <a:noFill/>
                    </a:ln>
                  </pic:spPr>
                </pic:pic>
              </a:graphicData>
            </a:graphic>
            <wp14:sizeRelH relativeFrom="page">
              <wp14:pctWidth>0</wp14:pctWidth>
            </wp14:sizeRelH>
            <wp14:sizeRelV relativeFrom="page">
              <wp14:pctHeight>0</wp14:pctHeight>
            </wp14:sizeRelV>
          </wp:anchor>
        </w:drawing>
      </w:r>
      <w:r w:rsidR="002A584B">
        <w:rPr>
          <w:rFonts w:ascii="Arial" w:hAnsi="Arial" w:cs="Arial"/>
          <w:b/>
          <w:bCs/>
          <w:color w:val="000000" w:themeColor="text1"/>
          <w:u w:val="single"/>
        </w:rPr>
        <w:t>TRABAJO</w:t>
      </w:r>
      <w:r w:rsidR="0014688B" w:rsidRPr="00C7721C">
        <w:rPr>
          <w:rFonts w:ascii="Arial" w:hAnsi="Arial" w:cs="Arial"/>
          <w:b/>
          <w:bCs/>
          <w:color w:val="000000" w:themeColor="text1"/>
          <w:u w:val="single"/>
        </w:rPr>
        <w:t xml:space="preserve"> TÉCNICO</w:t>
      </w:r>
    </w:p>
    <w:p w14:paraId="4612982B" w14:textId="77777777"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Título:</w:t>
      </w:r>
      <w:r w:rsidRPr="00C7721C">
        <w:rPr>
          <w:rFonts w:ascii="Arial" w:hAnsi="Arial" w:cs="Arial"/>
          <w:color w:val="000000" w:themeColor="text1"/>
        </w:rPr>
        <w:t xml:space="preserve"> Revalorización de Escorias Pirometalúrgicas mediante Activación Alcalina para la Producción de </w:t>
      </w:r>
      <w:proofErr w:type="spellStart"/>
      <w:r w:rsidRPr="00C7721C">
        <w:rPr>
          <w:rFonts w:ascii="Arial" w:hAnsi="Arial" w:cs="Arial"/>
          <w:color w:val="000000" w:themeColor="text1"/>
        </w:rPr>
        <w:t>Geopolímeros</w:t>
      </w:r>
      <w:proofErr w:type="spellEnd"/>
      <w:r w:rsidRPr="00C7721C">
        <w:rPr>
          <w:rFonts w:ascii="Arial" w:hAnsi="Arial" w:cs="Arial"/>
          <w:color w:val="000000" w:themeColor="text1"/>
        </w:rPr>
        <w:t xml:space="preserve"> Sostenibles</w:t>
      </w:r>
    </w:p>
    <w:p w14:paraId="5264900C" w14:textId="77777777"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Tema:</w:t>
      </w:r>
      <w:r w:rsidRPr="00C7721C">
        <w:rPr>
          <w:rFonts w:ascii="Arial" w:hAnsi="Arial" w:cs="Arial"/>
          <w:color w:val="000000" w:themeColor="text1"/>
        </w:rPr>
        <w:t xml:space="preserve"> Reutilización/Procesamiento de desechos de plantas metalúrgicas (escoria, residuos,</w:t>
      </w:r>
      <w:r w:rsidR="00881C04" w:rsidRPr="00C7721C">
        <w:rPr>
          <w:rFonts w:ascii="Arial" w:hAnsi="Arial" w:cs="Arial"/>
          <w:color w:val="000000" w:themeColor="text1"/>
        </w:rPr>
        <w:t xml:space="preserve"> </w:t>
      </w:r>
      <w:r w:rsidRPr="00C7721C">
        <w:rPr>
          <w:rFonts w:ascii="Arial" w:hAnsi="Arial" w:cs="Arial"/>
          <w:color w:val="000000" w:themeColor="text1"/>
        </w:rPr>
        <w:t>relaves y polvos).</w:t>
      </w:r>
    </w:p>
    <w:p w14:paraId="76F701CF" w14:textId="77777777"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Categoría:</w:t>
      </w:r>
      <w:r w:rsidRPr="00C7721C">
        <w:rPr>
          <w:rFonts w:ascii="Arial" w:hAnsi="Arial" w:cs="Arial"/>
          <w:color w:val="000000" w:themeColor="text1"/>
        </w:rPr>
        <w:t xml:space="preserve"> Procesamiento de Minerales y Metalurgia Extractiva</w:t>
      </w:r>
    </w:p>
    <w:p w14:paraId="7D0D6026" w14:textId="77777777" w:rsidR="00881C04" w:rsidRPr="00C7721C" w:rsidRDefault="00F675D6"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Autores</w:t>
      </w:r>
      <w:r w:rsidRPr="00C7721C">
        <w:rPr>
          <w:rFonts w:ascii="Arial" w:hAnsi="Arial" w:cs="Arial"/>
          <w:b/>
          <w:bCs/>
          <w:color w:val="000000" w:themeColor="text1"/>
        </w:rPr>
        <w:t>:</w:t>
      </w:r>
      <w:r w:rsidRPr="00C7721C">
        <w:rPr>
          <w:rFonts w:ascii="Arial" w:hAnsi="Arial" w:cs="Arial"/>
          <w:b/>
          <w:bCs/>
          <w:color w:val="000000" w:themeColor="text1"/>
        </w:rPr>
        <w:t xml:space="preserve"> </w:t>
      </w:r>
    </w:p>
    <w:p w14:paraId="052E9F0C" w14:textId="77777777" w:rsidR="00CA69CE" w:rsidRPr="00C7721C" w:rsidRDefault="00F675D6" w:rsidP="00C7721C">
      <w:pPr>
        <w:pStyle w:val="Sinespaciado"/>
        <w:numPr>
          <w:ilvl w:val="0"/>
          <w:numId w:val="3"/>
        </w:numPr>
        <w:spacing w:line="360" w:lineRule="auto"/>
        <w:jc w:val="both"/>
        <w:rPr>
          <w:rFonts w:ascii="Arial" w:hAnsi="Arial" w:cs="Arial"/>
        </w:rPr>
      </w:pPr>
      <w:r w:rsidRPr="00C7721C">
        <w:rPr>
          <w:rFonts w:ascii="Arial" w:hAnsi="Arial" w:cs="Arial"/>
        </w:rPr>
        <w:t xml:space="preserve">Marcela </w:t>
      </w:r>
      <w:proofErr w:type="spellStart"/>
      <w:r w:rsidRPr="00C7721C">
        <w:rPr>
          <w:rFonts w:ascii="Arial" w:hAnsi="Arial" w:cs="Arial"/>
        </w:rPr>
        <w:t>Mylady</w:t>
      </w:r>
      <w:proofErr w:type="spellEnd"/>
      <w:r w:rsidRPr="00C7721C">
        <w:rPr>
          <w:rFonts w:ascii="Arial" w:hAnsi="Arial" w:cs="Arial"/>
        </w:rPr>
        <w:t xml:space="preserve"> Gonzales Mendoza</w:t>
      </w:r>
      <w:r w:rsidR="00CA69CE" w:rsidRPr="00C7721C">
        <w:rPr>
          <w:rFonts w:ascii="Arial" w:hAnsi="Arial" w:cs="Arial"/>
        </w:rPr>
        <w:t>, Universidad Nacional del Centro del Perú, Dirección</w:t>
      </w:r>
      <w:r w:rsidR="00CA69CE" w:rsidRPr="00C7721C">
        <w:rPr>
          <w:rFonts w:ascii="Arial" w:hAnsi="Arial" w:cs="Arial"/>
          <w:b/>
          <w:bCs/>
        </w:rPr>
        <w:t>:</w:t>
      </w:r>
      <w:r w:rsidR="00CA69CE" w:rsidRPr="00C7721C">
        <w:rPr>
          <w:rFonts w:ascii="Arial" w:hAnsi="Arial" w:cs="Arial"/>
        </w:rPr>
        <w:t xml:space="preserve"> Pje. Los Olivos #110 El Tambo – Huancayo, Celular</w:t>
      </w:r>
      <w:r w:rsidR="00CA69CE" w:rsidRPr="00C7721C">
        <w:rPr>
          <w:rFonts w:ascii="Arial" w:hAnsi="Arial" w:cs="Arial"/>
          <w:b/>
          <w:bCs/>
        </w:rPr>
        <w:t>:</w:t>
      </w:r>
      <w:r w:rsidR="00CA69CE" w:rsidRPr="00C7721C">
        <w:rPr>
          <w:rFonts w:ascii="Arial" w:hAnsi="Arial" w:cs="Arial"/>
        </w:rPr>
        <w:t xml:space="preserve"> 938 504 471, </w:t>
      </w:r>
    </w:p>
    <w:p w14:paraId="689851F8" w14:textId="77777777" w:rsidR="00F675D6" w:rsidRPr="00C7721C" w:rsidRDefault="00CA69CE" w:rsidP="00C7721C">
      <w:pPr>
        <w:pStyle w:val="Sinespaciado"/>
        <w:spacing w:line="360" w:lineRule="auto"/>
        <w:ind w:left="720"/>
        <w:jc w:val="both"/>
        <w:rPr>
          <w:rFonts w:ascii="Arial" w:hAnsi="Arial" w:cs="Arial"/>
        </w:rPr>
      </w:pPr>
      <w:hyperlink r:id="rId9" w:history="1">
        <w:r w:rsidRPr="00C7721C">
          <w:rPr>
            <w:rStyle w:val="Hipervnculo"/>
            <w:rFonts w:ascii="Arial" w:hAnsi="Arial" w:cs="Arial"/>
          </w:rPr>
          <w:t>e_2023100889E@uncp.edu.pe</w:t>
        </w:r>
      </w:hyperlink>
      <w:r w:rsidRPr="00C7721C">
        <w:rPr>
          <w:rFonts w:ascii="Arial" w:hAnsi="Arial" w:cs="Arial"/>
        </w:rPr>
        <w:t>,</w:t>
      </w:r>
      <w:r w:rsidR="0014688B" w:rsidRPr="00C7721C">
        <w:rPr>
          <w:rFonts w:ascii="Arial" w:hAnsi="Arial" w:cs="Arial"/>
        </w:rPr>
        <w:t xml:space="preserve"> </w:t>
      </w:r>
      <w:hyperlink r:id="rId10" w:history="1">
        <w:r w:rsidR="0014688B" w:rsidRPr="00C7721C">
          <w:rPr>
            <w:rStyle w:val="Hipervnculo"/>
            <w:rFonts w:ascii="Arial" w:hAnsi="Arial" w:cs="Arial"/>
          </w:rPr>
          <w:t>marcelamyladygonzalesmendoza@gmail.com</w:t>
        </w:r>
      </w:hyperlink>
      <w:r w:rsidRPr="00C7721C">
        <w:rPr>
          <w:rFonts w:ascii="Arial" w:hAnsi="Arial" w:cs="Arial"/>
        </w:rPr>
        <w:t xml:space="preserve">,     </w:t>
      </w:r>
      <w:r w:rsidR="0014688B" w:rsidRPr="00C7721C">
        <w:rPr>
          <w:rFonts w:ascii="Arial" w:hAnsi="Arial" w:cs="Arial"/>
        </w:rPr>
        <w:t>e</w:t>
      </w:r>
      <w:r w:rsidR="0014688B" w:rsidRPr="00C7721C">
        <w:rPr>
          <w:rFonts w:ascii="Arial" w:hAnsi="Arial" w:cs="Arial"/>
        </w:rPr>
        <w:t>studiante de Ingeniería Metalúrgica y de Materiales en la UNCP, con sólidos conocimientos en procesos de extracción y transformación de metales. Miembro activa de ASDIM UNCP y ASIMET PERÚ, comprometida con la innovación y el desarrollo de tecnologías sostenibles en la industria metalúrgica.</w:t>
      </w:r>
    </w:p>
    <w:p w14:paraId="368D834B" w14:textId="77777777" w:rsidR="00AA0683" w:rsidRPr="00C7721C" w:rsidRDefault="00AA0683" w:rsidP="00C7721C">
      <w:pPr>
        <w:pStyle w:val="Sinespaciado"/>
        <w:numPr>
          <w:ilvl w:val="0"/>
          <w:numId w:val="3"/>
        </w:numPr>
        <w:spacing w:line="360" w:lineRule="auto"/>
        <w:jc w:val="both"/>
        <w:rPr>
          <w:rFonts w:ascii="Arial" w:hAnsi="Arial" w:cs="Arial"/>
        </w:rPr>
      </w:pPr>
      <w:r w:rsidRPr="00C7721C">
        <w:rPr>
          <w:rFonts w:ascii="Arial" w:hAnsi="Arial" w:cs="Arial"/>
        </w:rPr>
        <w:t xml:space="preserve">Issac Miguel Gonzales </w:t>
      </w:r>
      <w:proofErr w:type="spellStart"/>
      <w:r w:rsidRPr="00C7721C">
        <w:rPr>
          <w:rFonts w:ascii="Arial" w:hAnsi="Arial" w:cs="Arial"/>
        </w:rPr>
        <w:t>Dominguez</w:t>
      </w:r>
      <w:proofErr w:type="spellEnd"/>
      <w:r w:rsidRPr="00C7721C">
        <w:rPr>
          <w:rFonts w:ascii="Arial" w:hAnsi="Arial" w:cs="Arial"/>
        </w:rPr>
        <w:t xml:space="preserve">, </w:t>
      </w:r>
      <w:proofErr w:type="spellStart"/>
      <w:r w:rsidRPr="00C7721C">
        <w:rPr>
          <w:rFonts w:ascii="Arial" w:hAnsi="Arial" w:cs="Arial"/>
        </w:rPr>
        <w:t>U</w:t>
      </w:r>
      <w:r w:rsidRPr="00C7721C">
        <w:rPr>
          <w:rFonts w:ascii="Arial" w:hAnsi="Arial" w:cs="Arial"/>
        </w:rPr>
        <w:t>niversitad</w:t>
      </w:r>
      <w:proofErr w:type="spellEnd"/>
      <w:r w:rsidRPr="00C7721C">
        <w:rPr>
          <w:rFonts w:ascii="Arial" w:hAnsi="Arial" w:cs="Arial"/>
        </w:rPr>
        <w:t xml:space="preserve"> </w:t>
      </w:r>
      <w:r w:rsidRPr="00C7721C">
        <w:rPr>
          <w:rFonts w:ascii="Arial" w:hAnsi="Arial" w:cs="Arial"/>
        </w:rPr>
        <w:t>N</w:t>
      </w:r>
      <w:r w:rsidRPr="00C7721C">
        <w:rPr>
          <w:rFonts w:ascii="Arial" w:hAnsi="Arial" w:cs="Arial"/>
        </w:rPr>
        <w:t>acional de</w:t>
      </w:r>
      <w:r w:rsidRPr="00C7721C">
        <w:rPr>
          <w:rFonts w:ascii="Arial" w:hAnsi="Arial" w:cs="Arial"/>
        </w:rPr>
        <w:t>l</w:t>
      </w:r>
      <w:r w:rsidRPr="00C7721C">
        <w:rPr>
          <w:rFonts w:ascii="Arial" w:hAnsi="Arial" w:cs="Arial"/>
        </w:rPr>
        <w:t xml:space="preserve"> </w:t>
      </w:r>
      <w:r w:rsidRPr="00C7721C">
        <w:rPr>
          <w:rFonts w:ascii="Arial" w:hAnsi="Arial" w:cs="Arial"/>
        </w:rPr>
        <w:t>C</w:t>
      </w:r>
      <w:r w:rsidRPr="00C7721C">
        <w:rPr>
          <w:rFonts w:ascii="Arial" w:hAnsi="Arial" w:cs="Arial"/>
        </w:rPr>
        <w:t xml:space="preserve">entro del Perú, </w:t>
      </w:r>
      <w:r w:rsidRPr="00C7721C">
        <w:rPr>
          <w:rFonts w:ascii="Arial" w:hAnsi="Arial" w:cs="Arial"/>
        </w:rPr>
        <w:t>D</w:t>
      </w:r>
      <w:r w:rsidRPr="00C7721C">
        <w:rPr>
          <w:rFonts w:ascii="Arial" w:hAnsi="Arial" w:cs="Arial"/>
        </w:rPr>
        <w:t xml:space="preserve">irección: </w:t>
      </w:r>
      <w:proofErr w:type="spellStart"/>
      <w:r w:rsidRPr="00C7721C">
        <w:rPr>
          <w:rFonts w:ascii="Arial" w:hAnsi="Arial" w:cs="Arial"/>
        </w:rPr>
        <w:t>P</w:t>
      </w:r>
      <w:r w:rsidRPr="00C7721C">
        <w:rPr>
          <w:rFonts w:ascii="Arial" w:hAnsi="Arial" w:cs="Arial"/>
        </w:rPr>
        <w:t>sj</w:t>
      </w:r>
      <w:proofErr w:type="spellEnd"/>
      <w:r w:rsidRPr="00C7721C">
        <w:rPr>
          <w:rFonts w:ascii="Arial" w:hAnsi="Arial" w:cs="Arial"/>
        </w:rPr>
        <w:t xml:space="preserve"> </w:t>
      </w:r>
      <w:r w:rsidRPr="00C7721C">
        <w:rPr>
          <w:rFonts w:ascii="Arial" w:hAnsi="Arial" w:cs="Arial"/>
        </w:rPr>
        <w:t>M</w:t>
      </w:r>
      <w:r w:rsidRPr="00C7721C">
        <w:rPr>
          <w:rFonts w:ascii="Arial" w:hAnsi="Arial" w:cs="Arial"/>
        </w:rPr>
        <w:t xml:space="preserve">ariano </w:t>
      </w:r>
      <w:r w:rsidRPr="00C7721C">
        <w:rPr>
          <w:rFonts w:ascii="Arial" w:hAnsi="Arial" w:cs="Arial"/>
        </w:rPr>
        <w:t>M</w:t>
      </w:r>
      <w:r w:rsidRPr="00C7721C">
        <w:rPr>
          <w:rFonts w:ascii="Arial" w:hAnsi="Arial" w:cs="Arial"/>
        </w:rPr>
        <w:t xml:space="preserve">elgar #140 </w:t>
      </w:r>
      <w:r w:rsidRPr="00C7721C">
        <w:rPr>
          <w:rFonts w:ascii="Arial" w:hAnsi="Arial" w:cs="Arial"/>
        </w:rPr>
        <w:t>E</w:t>
      </w:r>
      <w:r w:rsidRPr="00C7721C">
        <w:rPr>
          <w:rFonts w:ascii="Arial" w:hAnsi="Arial" w:cs="Arial"/>
        </w:rPr>
        <w:t xml:space="preserve">l </w:t>
      </w:r>
      <w:r w:rsidRPr="00C7721C">
        <w:rPr>
          <w:rFonts w:ascii="Arial" w:hAnsi="Arial" w:cs="Arial"/>
        </w:rPr>
        <w:t>T</w:t>
      </w:r>
      <w:r w:rsidRPr="00C7721C">
        <w:rPr>
          <w:rFonts w:ascii="Arial" w:hAnsi="Arial" w:cs="Arial"/>
        </w:rPr>
        <w:t xml:space="preserve">ambo - </w:t>
      </w:r>
      <w:r w:rsidRPr="00C7721C">
        <w:rPr>
          <w:rFonts w:ascii="Arial" w:hAnsi="Arial" w:cs="Arial"/>
        </w:rPr>
        <w:t>H</w:t>
      </w:r>
      <w:r w:rsidRPr="00C7721C">
        <w:rPr>
          <w:rFonts w:ascii="Arial" w:hAnsi="Arial" w:cs="Arial"/>
        </w:rPr>
        <w:t xml:space="preserve">uancayo, </w:t>
      </w:r>
      <w:r w:rsidRPr="00C7721C">
        <w:rPr>
          <w:rFonts w:ascii="Arial" w:hAnsi="Arial" w:cs="Arial"/>
        </w:rPr>
        <w:t>C</w:t>
      </w:r>
      <w:r w:rsidRPr="00C7721C">
        <w:rPr>
          <w:rFonts w:ascii="Arial" w:hAnsi="Arial" w:cs="Arial"/>
        </w:rPr>
        <w:t>elular:  918</w:t>
      </w:r>
      <w:r w:rsidRPr="00C7721C">
        <w:rPr>
          <w:rFonts w:ascii="Arial" w:hAnsi="Arial" w:cs="Arial"/>
        </w:rPr>
        <w:t xml:space="preserve"> </w:t>
      </w:r>
      <w:r w:rsidRPr="00C7721C">
        <w:rPr>
          <w:rFonts w:ascii="Arial" w:hAnsi="Arial" w:cs="Arial"/>
        </w:rPr>
        <w:t>166</w:t>
      </w:r>
      <w:r w:rsidRPr="00C7721C">
        <w:rPr>
          <w:rFonts w:ascii="Arial" w:hAnsi="Arial" w:cs="Arial"/>
        </w:rPr>
        <w:t xml:space="preserve"> </w:t>
      </w:r>
      <w:r w:rsidRPr="00C7721C">
        <w:rPr>
          <w:rFonts w:ascii="Arial" w:hAnsi="Arial" w:cs="Arial"/>
        </w:rPr>
        <w:t>366,</w:t>
      </w:r>
      <w:r w:rsidRPr="00C7721C">
        <w:rPr>
          <w:rFonts w:ascii="Arial" w:hAnsi="Arial" w:cs="Arial"/>
        </w:rPr>
        <w:t xml:space="preserve"> </w:t>
      </w:r>
      <w:hyperlink r:id="rId11" w:history="1">
        <w:r w:rsidRPr="00C7721C">
          <w:rPr>
            <w:rStyle w:val="Hipervnculo"/>
            <w:rFonts w:ascii="Arial" w:hAnsi="Arial" w:cs="Arial"/>
          </w:rPr>
          <w:t>e_2021200943d@uncp.edu.pe</w:t>
        </w:r>
      </w:hyperlink>
      <w:r w:rsidRPr="00C7721C">
        <w:rPr>
          <w:rFonts w:ascii="Arial" w:hAnsi="Arial" w:cs="Arial"/>
        </w:rPr>
        <w:t xml:space="preserve"> </w:t>
      </w:r>
      <w:hyperlink r:id="rId12" w:history="1">
        <w:r w:rsidR="00C7721C" w:rsidRPr="00C7721C">
          <w:rPr>
            <w:rStyle w:val="Hipervnculo"/>
            <w:rFonts w:ascii="Arial" w:hAnsi="Arial" w:cs="Arial"/>
          </w:rPr>
          <w:t>issacgonzalesdominguez2004@gmail.com</w:t>
        </w:r>
      </w:hyperlink>
      <w:r w:rsidRPr="00C7721C">
        <w:rPr>
          <w:rFonts w:ascii="Arial" w:hAnsi="Arial" w:cs="Arial"/>
        </w:rPr>
        <w:t xml:space="preserve"> , </w:t>
      </w:r>
      <w:r w:rsidRPr="00C7721C">
        <w:rPr>
          <w:rFonts w:ascii="Arial" w:hAnsi="Arial" w:cs="Arial"/>
        </w:rPr>
        <w:t xml:space="preserve">estudiante de Ingeniería Metalúrgica y de Materiales en la UNCP, con </w:t>
      </w:r>
      <w:proofErr w:type="spellStart"/>
      <w:r w:rsidRPr="00C7721C">
        <w:rPr>
          <w:rFonts w:ascii="Arial" w:hAnsi="Arial" w:cs="Arial"/>
        </w:rPr>
        <w:t>conociemirto</w:t>
      </w:r>
      <w:proofErr w:type="spellEnd"/>
      <w:r w:rsidRPr="00C7721C">
        <w:rPr>
          <w:rFonts w:ascii="Arial" w:hAnsi="Arial" w:cs="Arial"/>
        </w:rPr>
        <w:t xml:space="preserve"> en procesos metalúrgicos y transformación de metales, miembro de ASDIM UNCP, comprometido con el avance de la tecnológico en minera - metalúrgica.</w:t>
      </w:r>
    </w:p>
    <w:p w14:paraId="6DF292CF" w14:textId="77777777" w:rsidR="00881C04" w:rsidRPr="00C7721C" w:rsidRDefault="00A85574" w:rsidP="00C7721C">
      <w:pPr>
        <w:pStyle w:val="Sinespaciado"/>
        <w:numPr>
          <w:ilvl w:val="0"/>
          <w:numId w:val="3"/>
        </w:numPr>
        <w:spacing w:line="360" w:lineRule="auto"/>
        <w:jc w:val="both"/>
        <w:rPr>
          <w:rFonts w:ascii="Arial" w:hAnsi="Arial" w:cs="Arial"/>
        </w:rPr>
      </w:pPr>
      <w:r w:rsidRPr="00C7721C">
        <w:rPr>
          <w:rFonts w:ascii="Arial" w:hAnsi="Arial" w:cs="Arial"/>
        </w:rPr>
        <w:t xml:space="preserve">Miguel </w:t>
      </w:r>
      <w:proofErr w:type="spellStart"/>
      <w:r w:rsidRPr="00C7721C">
        <w:rPr>
          <w:rFonts w:ascii="Arial" w:hAnsi="Arial" w:cs="Arial"/>
        </w:rPr>
        <w:t>Edklyn</w:t>
      </w:r>
      <w:proofErr w:type="spellEnd"/>
      <w:r w:rsidRPr="00C7721C">
        <w:rPr>
          <w:rFonts w:ascii="Arial" w:hAnsi="Arial" w:cs="Arial"/>
        </w:rPr>
        <w:t xml:space="preserve"> Peña </w:t>
      </w:r>
      <w:proofErr w:type="spellStart"/>
      <w:r w:rsidRPr="00C7721C">
        <w:rPr>
          <w:rFonts w:ascii="Arial" w:hAnsi="Arial" w:cs="Arial"/>
        </w:rPr>
        <w:t>Conislla</w:t>
      </w:r>
      <w:proofErr w:type="spellEnd"/>
      <w:r w:rsidRPr="00C7721C">
        <w:rPr>
          <w:rFonts w:ascii="Arial" w:hAnsi="Arial" w:cs="Arial"/>
        </w:rPr>
        <w:t>, Universidad Nacional del Centro del Perú, Dirección:</w:t>
      </w:r>
      <w:r w:rsidRPr="00C7721C">
        <w:rPr>
          <w:rFonts w:ascii="Arial" w:hAnsi="Arial" w:cs="Arial"/>
        </w:rPr>
        <w:t xml:space="preserve"> </w:t>
      </w:r>
      <w:proofErr w:type="spellStart"/>
      <w:r w:rsidRPr="00C7721C">
        <w:rPr>
          <w:rFonts w:ascii="Arial" w:hAnsi="Arial" w:cs="Arial"/>
        </w:rPr>
        <w:t>Psje</w:t>
      </w:r>
      <w:proofErr w:type="spellEnd"/>
      <w:r w:rsidRPr="00C7721C">
        <w:rPr>
          <w:rFonts w:ascii="Arial" w:hAnsi="Arial" w:cs="Arial"/>
        </w:rPr>
        <w:t>. Santa Inés S/N – Chilca, Celular:</w:t>
      </w:r>
      <w:r w:rsidRPr="00C7721C">
        <w:rPr>
          <w:rFonts w:ascii="Arial" w:hAnsi="Arial" w:cs="Arial"/>
        </w:rPr>
        <w:t xml:space="preserve"> </w:t>
      </w:r>
      <w:r w:rsidRPr="00C7721C">
        <w:rPr>
          <w:rFonts w:ascii="Arial" w:hAnsi="Arial" w:cs="Arial"/>
        </w:rPr>
        <w:t xml:space="preserve">933 961 313, </w:t>
      </w:r>
      <w:hyperlink r:id="rId13" w:history="1">
        <w:r w:rsidRPr="00C7721C">
          <w:rPr>
            <w:rStyle w:val="Hipervnculo"/>
            <w:rFonts w:ascii="Arial" w:hAnsi="Arial" w:cs="Arial"/>
          </w:rPr>
          <w:t>e_2022100660k@uncp.edu.pe</w:t>
        </w:r>
      </w:hyperlink>
      <w:r w:rsidRPr="00C7721C">
        <w:rPr>
          <w:rFonts w:ascii="Arial" w:hAnsi="Arial" w:cs="Arial"/>
        </w:rPr>
        <w:t xml:space="preserve"> </w:t>
      </w:r>
      <w:r w:rsidRPr="00C7721C">
        <w:rPr>
          <w:rFonts w:ascii="Arial" w:hAnsi="Arial" w:cs="Arial"/>
        </w:rPr>
        <w:t>,</w:t>
      </w:r>
      <w:hyperlink r:id="rId14" w:history="1">
        <w:r w:rsidRPr="00C7721C">
          <w:rPr>
            <w:rStyle w:val="Hipervnculo"/>
            <w:rFonts w:ascii="Arial" w:hAnsi="Arial" w:cs="Arial"/>
          </w:rPr>
          <w:t>edklyn.29@gmail.com</w:t>
        </w:r>
      </w:hyperlink>
      <w:r w:rsidRPr="00C7721C">
        <w:rPr>
          <w:rFonts w:ascii="Arial" w:hAnsi="Arial" w:cs="Arial"/>
        </w:rPr>
        <w:t xml:space="preserve"> </w:t>
      </w:r>
      <w:r w:rsidRPr="00C7721C">
        <w:rPr>
          <w:rFonts w:ascii="Arial" w:hAnsi="Arial" w:cs="Arial"/>
        </w:rPr>
        <w:t>, estudiante de Ingeniería Metalúrgica y de Materiales en la UNCP, con interés en innovación tecnológica y sistemas de información aplicados al sector minero-metalúrgico. Subdirector de Servicios de la Información de ASDIM UNCP, comprometido con el fortalecimiento institucional y la difusión académica desde el ámbito estudiantil.</w:t>
      </w:r>
    </w:p>
    <w:p w14:paraId="0DF702BE" w14:textId="77777777" w:rsidR="00B50966" w:rsidRPr="00C7721C" w:rsidRDefault="00881C04"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1</w:t>
      </w:r>
      <w:r w:rsidR="00B50966" w:rsidRPr="00C7721C">
        <w:rPr>
          <w:rFonts w:ascii="Arial" w:hAnsi="Arial" w:cs="Arial"/>
          <w:b/>
          <w:bCs/>
          <w:color w:val="000000" w:themeColor="text1"/>
        </w:rPr>
        <w:t>. Contexto y Justificación del Estudio</w:t>
      </w:r>
    </w:p>
    <w:p w14:paraId="5830EA18" w14:textId="77777777" w:rsidR="00B50966" w:rsidRPr="00C7721C" w:rsidRDefault="00B50966" w:rsidP="00C7721C">
      <w:pPr>
        <w:spacing w:line="360" w:lineRule="auto"/>
        <w:jc w:val="both"/>
        <w:rPr>
          <w:rFonts w:ascii="Arial" w:hAnsi="Arial" w:cs="Arial"/>
          <w:color w:val="000000" w:themeColor="text1"/>
        </w:rPr>
      </w:pPr>
      <w:r w:rsidRPr="00C7721C">
        <w:rPr>
          <w:rFonts w:ascii="Arial" w:hAnsi="Arial" w:cs="Arial"/>
          <w:color w:val="000000" w:themeColor="text1"/>
        </w:rPr>
        <w:t xml:space="preserve">En el contexto actual de la industria metalúrgica, uno de los principales desafíos medioambientales y técnicos es la adecuada gestión de los residuos generados durante los procesos extractivos, particularmente las escorias pirometalúrgicas. Estos subproductos, generados en grandes volúmenes durante la fundición de minerales metálicos como el cobre, el plomo o el hierro, contienen óxidos metálicos y componentes </w:t>
      </w:r>
      <w:r w:rsidRPr="00C7721C">
        <w:rPr>
          <w:rFonts w:ascii="Arial" w:hAnsi="Arial" w:cs="Arial"/>
          <w:color w:val="000000" w:themeColor="text1"/>
        </w:rPr>
        <w:lastRenderedPageBreak/>
        <w:t>potencialmente reutilizables. Sin embargo, en muchas operaciones, estas escorias son dispuestas como residuos, ocupando grandes extensiones de terreno y generando pasivos ambientales a largo plazo.</w:t>
      </w:r>
      <w:r w:rsidR="00AC29B8" w:rsidRPr="00C7721C">
        <w:rPr>
          <w:rFonts w:ascii="Arial" w:hAnsi="Arial" w:cs="Arial"/>
          <w:color w:val="000000" w:themeColor="text1"/>
        </w:rPr>
        <w:t xml:space="preserve"> </w:t>
      </w:r>
      <w:r w:rsidRPr="00C7721C">
        <w:rPr>
          <w:rFonts w:ascii="Arial" w:hAnsi="Arial" w:cs="Arial"/>
          <w:color w:val="000000" w:themeColor="text1"/>
        </w:rPr>
        <w:t>Simultáneamente, el sector de la construcción se enfrenta a una creciente presión por adoptar materiales más sostenibles</w:t>
      </w:r>
      <w:r w:rsidR="0014688B" w:rsidRPr="00C7721C">
        <w:rPr>
          <w:rFonts w:ascii="Arial" w:hAnsi="Arial" w:cs="Arial"/>
          <w:color w:val="000000" w:themeColor="text1"/>
        </w:rPr>
        <w:t xml:space="preserve">. </w:t>
      </w:r>
      <w:r w:rsidRPr="00C7721C">
        <w:rPr>
          <w:rFonts w:ascii="Arial" w:hAnsi="Arial" w:cs="Arial"/>
          <w:color w:val="000000" w:themeColor="text1"/>
        </w:rPr>
        <w:t>El presente trabajo se desarrolla en la intersección de estas dos problemáticas: la necesidad de mitigar el impacto ambiental de los residuos metalúrgicos y la urgencia de encontrar soluciones constructivas sostenibles.</w:t>
      </w:r>
      <w:r w:rsidR="0014688B" w:rsidRPr="00C7721C">
        <w:rPr>
          <w:rFonts w:ascii="Arial" w:hAnsi="Arial" w:cs="Arial"/>
          <w:color w:val="000000" w:themeColor="text1"/>
        </w:rPr>
        <w:t xml:space="preserve"> </w:t>
      </w:r>
      <w:r w:rsidRPr="00C7721C">
        <w:rPr>
          <w:rFonts w:ascii="Arial" w:hAnsi="Arial" w:cs="Arial"/>
          <w:color w:val="000000" w:themeColor="text1"/>
        </w:rPr>
        <w:t xml:space="preserve">El </w:t>
      </w:r>
      <w:r w:rsidR="00C7721C" w:rsidRPr="00C7721C">
        <w:rPr>
          <w:rFonts w:ascii="Arial" w:hAnsi="Arial" w:cs="Arial"/>
          <w:color w:val="000000" w:themeColor="text1"/>
        </w:rPr>
        <w:t xml:space="preserve">proyecto </w:t>
      </w:r>
      <w:r w:rsidRPr="00C7721C">
        <w:rPr>
          <w:rFonts w:ascii="Arial" w:hAnsi="Arial" w:cs="Arial"/>
          <w:color w:val="000000" w:themeColor="text1"/>
        </w:rPr>
        <w:t xml:space="preserve">se enmarca dentro del campo de la ingeniería de materiales y la metalurgia extractiva, con un enfoque hacia la valorización de residuos y el desarrollo de materiales cementantes alternativos. </w:t>
      </w:r>
    </w:p>
    <w:p w14:paraId="679187F6" w14:textId="77777777" w:rsidR="00881C04" w:rsidRPr="00C7721C" w:rsidRDefault="00881C04"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 xml:space="preserve">2. </w:t>
      </w:r>
      <w:r w:rsidR="00B3127C" w:rsidRPr="00C7721C">
        <w:rPr>
          <w:rFonts w:ascii="Arial" w:hAnsi="Arial" w:cs="Arial"/>
          <w:b/>
          <w:bCs/>
          <w:color w:val="000000" w:themeColor="text1"/>
        </w:rPr>
        <w:t xml:space="preserve">Objetivos </w:t>
      </w:r>
    </w:p>
    <w:p w14:paraId="5519E220" w14:textId="77777777" w:rsidR="00B3127C" w:rsidRPr="004C23E7" w:rsidRDefault="00881C04"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G</w:t>
      </w:r>
      <w:r w:rsidR="00B3127C" w:rsidRPr="004C23E7">
        <w:rPr>
          <w:rFonts w:ascii="Arial" w:eastAsia="Times New Roman" w:hAnsi="Arial" w:cs="Arial"/>
          <w:b/>
          <w:bCs/>
          <w:color w:val="000000" w:themeColor="text1"/>
          <w:lang w:eastAsia="es-EC"/>
        </w:rPr>
        <w:t>eneral</w:t>
      </w:r>
      <w:bookmarkStart w:id="0" w:name="_Hlk197973341"/>
      <w:r w:rsidR="0014688B" w:rsidRPr="00C7721C">
        <w:rPr>
          <w:rFonts w:ascii="Arial" w:eastAsia="Times New Roman" w:hAnsi="Arial" w:cs="Arial"/>
          <w:b/>
          <w:bCs/>
          <w:color w:val="000000" w:themeColor="text1"/>
          <w:lang w:eastAsia="es-EC"/>
        </w:rPr>
        <w:t>:</w:t>
      </w:r>
      <w:bookmarkEnd w:id="0"/>
      <w:r w:rsidR="0014688B" w:rsidRPr="00C7721C">
        <w:rPr>
          <w:rFonts w:ascii="Arial" w:eastAsia="Times New Roman" w:hAnsi="Arial" w:cs="Arial"/>
          <w:b/>
          <w:bCs/>
          <w:color w:val="000000" w:themeColor="text1"/>
          <w:lang w:eastAsia="es-EC"/>
        </w:rPr>
        <w:t xml:space="preserve"> </w:t>
      </w:r>
      <w:r w:rsidR="00B3127C" w:rsidRPr="004C23E7">
        <w:rPr>
          <w:rFonts w:ascii="Arial" w:eastAsia="Times New Roman" w:hAnsi="Arial" w:cs="Arial"/>
          <w:color w:val="000000" w:themeColor="text1"/>
          <w:lang w:eastAsia="es-EC"/>
        </w:rPr>
        <w:t xml:space="preserve">Desarrollar un material tipo </w:t>
      </w:r>
      <w:proofErr w:type="spellStart"/>
      <w:r w:rsidR="00B3127C" w:rsidRPr="004C23E7">
        <w:rPr>
          <w:rFonts w:ascii="Arial" w:eastAsia="Times New Roman" w:hAnsi="Arial" w:cs="Arial"/>
          <w:color w:val="000000" w:themeColor="text1"/>
          <w:lang w:eastAsia="es-EC"/>
        </w:rPr>
        <w:t>geopolymero</w:t>
      </w:r>
      <w:proofErr w:type="spellEnd"/>
      <w:r w:rsidR="00B3127C" w:rsidRPr="004C23E7">
        <w:rPr>
          <w:rFonts w:ascii="Arial" w:eastAsia="Times New Roman" w:hAnsi="Arial" w:cs="Arial"/>
          <w:color w:val="000000" w:themeColor="text1"/>
          <w:lang w:eastAsia="es-EC"/>
        </w:rPr>
        <w:t xml:space="preserve"> a partir de escorias pirometalúrgicas, empleando activación alcalina, y evaluar su desempeño mecánico y su potencial como alternativa sustentable al cemento convencional.</w:t>
      </w:r>
    </w:p>
    <w:p w14:paraId="5D04C5D5" w14:textId="77777777" w:rsidR="00B3127C" w:rsidRPr="004C23E7" w:rsidRDefault="00B3127C" w:rsidP="00C7721C">
      <w:pPr>
        <w:spacing w:before="100" w:beforeAutospacing="1" w:after="100" w:afterAutospacing="1" w:line="360" w:lineRule="auto"/>
        <w:jc w:val="both"/>
        <w:outlineLvl w:val="3"/>
        <w:rPr>
          <w:rFonts w:ascii="Arial" w:eastAsia="Times New Roman" w:hAnsi="Arial" w:cs="Arial"/>
          <w:b/>
          <w:bCs/>
          <w:color w:val="000000" w:themeColor="text1"/>
          <w:lang w:eastAsia="es-EC"/>
        </w:rPr>
      </w:pPr>
      <w:r w:rsidRPr="004C23E7">
        <w:rPr>
          <w:rFonts w:ascii="Arial" w:eastAsia="Times New Roman" w:hAnsi="Arial" w:cs="Arial"/>
          <w:b/>
          <w:bCs/>
          <w:color w:val="000000" w:themeColor="text1"/>
          <w:lang w:eastAsia="es-EC"/>
        </w:rPr>
        <w:t>Específicos</w:t>
      </w:r>
      <w:r w:rsidR="0014688B" w:rsidRPr="00C7721C">
        <w:rPr>
          <w:rFonts w:ascii="Arial" w:eastAsia="Times New Roman" w:hAnsi="Arial" w:cs="Arial"/>
          <w:b/>
          <w:bCs/>
          <w:color w:val="000000" w:themeColor="text1"/>
          <w:lang w:eastAsia="es-EC"/>
        </w:rPr>
        <w:t>:</w:t>
      </w:r>
    </w:p>
    <w:p w14:paraId="1B265EEA" w14:textId="77777777" w:rsidR="00B3127C" w:rsidRPr="004C23E7"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Caracterizar física y químicamente las escorias pirometalúrgicas.</w:t>
      </w:r>
    </w:p>
    <w:p w14:paraId="2A13E504" w14:textId="77777777" w:rsidR="00B3127C" w:rsidRPr="004C23E7"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 xml:space="preserve">Formular mezclas activadas alcalinamente utilizando soluciones de NaOH y </w:t>
      </w:r>
      <w:proofErr w:type="spellStart"/>
      <w:r w:rsidRPr="004C23E7">
        <w:rPr>
          <w:rFonts w:ascii="Arial" w:eastAsia="Times New Roman" w:hAnsi="Arial" w:cs="Arial"/>
          <w:color w:val="000000" w:themeColor="text1"/>
          <w:lang w:eastAsia="es-EC"/>
        </w:rPr>
        <w:t>Na</w:t>
      </w:r>
      <w:r w:rsidRPr="004C23E7">
        <w:rPr>
          <w:rFonts w:ascii="Cambria Math" w:eastAsia="Times New Roman" w:hAnsi="Cambria Math" w:cs="Cambria Math"/>
          <w:color w:val="000000" w:themeColor="text1"/>
          <w:lang w:eastAsia="es-EC"/>
        </w:rPr>
        <w:t>₂</w:t>
      </w:r>
      <w:r w:rsidRPr="004C23E7">
        <w:rPr>
          <w:rFonts w:ascii="Arial" w:eastAsia="Times New Roman" w:hAnsi="Arial" w:cs="Arial"/>
          <w:color w:val="000000" w:themeColor="text1"/>
          <w:lang w:eastAsia="es-EC"/>
        </w:rPr>
        <w:t>SiO</w:t>
      </w:r>
      <w:proofErr w:type="spellEnd"/>
      <w:r w:rsidRPr="004C23E7">
        <w:rPr>
          <w:rFonts w:ascii="Cambria Math" w:eastAsia="Times New Roman" w:hAnsi="Cambria Math" w:cs="Cambria Math"/>
          <w:color w:val="000000" w:themeColor="text1"/>
          <w:lang w:eastAsia="es-EC"/>
        </w:rPr>
        <w:t>₃</w:t>
      </w:r>
      <w:r w:rsidRPr="004C23E7">
        <w:rPr>
          <w:rFonts w:ascii="Arial" w:eastAsia="Times New Roman" w:hAnsi="Arial" w:cs="Arial"/>
          <w:color w:val="000000" w:themeColor="text1"/>
          <w:lang w:eastAsia="es-EC"/>
        </w:rPr>
        <w:t>.</w:t>
      </w:r>
    </w:p>
    <w:p w14:paraId="58459229" w14:textId="77777777" w:rsidR="00B3127C" w:rsidRPr="004C23E7"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Evaluar la resistencia a compresión del material resultante.</w:t>
      </w:r>
    </w:p>
    <w:p w14:paraId="00050238" w14:textId="77777777" w:rsidR="00881C04" w:rsidRPr="00C7721C"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Comparar sus propiedades con los estándares de materiales cementantes comerciales.</w:t>
      </w:r>
    </w:p>
    <w:p w14:paraId="5B32D138" w14:textId="77777777" w:rsidR="00B50966" w:rsidRPr="00C7721C" w:rsidRDefault="00881C04"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 xml:space="preserve">3. </w:t>
      </w:r>
      <w:r w:rsidR="00B50966" w:rsidRPr="00C7721C">
        <w:rPr>
          <w:rFonts w:ascii="Arial" w:eastAsia="Times New Roman" w:hAnsi="Arial" w:cs="Arial"/>
          <w:b/>
          <w:bCs/>
          <w:color w:val="000000" w:themeColor="text1"/>
          <w:lang w:eastAsia="es-EC"/>
        </w:rPr>
        <w:t>Metodología</w:t>
      </w:r>
    </w:p>
    <w:p w14:paraId="479137FF" w14:textId="77777777" w:rsidR="00B50966" w:rsidRPr="00C7721C" w:rsidRDefault="00B50966"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El procedimiento seguido en este trabajo se estructuró en cuatro etapas principales:</w:t>
      </w:r>
    </w:p>
    <w:p w14:paraId="291E137F"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Caracterización de la escoria pirometalúrgica: Se recolectó una muestra representativa de escoria proveniente de un proceso de fundición (por ejemplo, de cobre o plomo). Esta fue secada, molida y tamizada. Posteriormente, se realizaron análisis fisicoquímicos mediante fluorescencia de rayos X (FRX), difracción de rayos X (DRX) y microscopía electrónica de barrido (SEM), con el fin de determinar su composición química, mineralógica y morfología.</w:t>
      </w:r>
    </w:p>
    <w:p w14:paraId="01DEAB29"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 xml:space="preserve">Preparación de la mezcla </w:t>
      </w:r>
      <w:proofErr w:type="spellStart"/>
      <w:r w:rsidRPr="00C7721C">
        <w:rPr>
          <w:rFonts w:ascii="Arial" w:eastAsia="Times New Roman" w:hAnsi="Arial" w:cs="Arial"/>
          <w:color w:val="000000" w:themeColor="text1"/>
          <w:lang w:eastAsia="es-EC"/>
        </w:rPr>
        <w:t>geopolimérica</w:t>
      </w:r>
      <w:proofErr w:type="spellEnd"/>
      <w:r w:rsidRPr="00C7721C">
        <w:rPr>
          <w:rFonts w:ascii="Arial" w:eastAsia="Times New Roman" w:hAnsi="Arial" w:cs="Arial"/>
          <w:color w:val="000000" w:themeColor="text1"/>
          <w:lang w:eastAsia="es-EC"/>
        </w:rPr>
        <w:t>: Se formuló una mezcla activante compuesta por una solución alcalina de hidróxido de sodio (NaOH) y silicato de sodio (</w:t>
      </w:r>
      <w:proofErr w:type="spellStart"/>
      <w:r w:rsidRPr="00C7721C">
        <w:rPr>
          <w:rFonts w:ascii="Arial" w:eastAsia="Times New Roman" w:hAnsi="Arial" w:cs="Arial"/>
          <w:color w:val="000000" w:themeColor="text1"/>
          <w:lang w:eastAsia="es-EC"/>
        </w:rPr>
        <w:t>Na</w:t>
      </w:r>
      <w:r w:rsidRPr="00C7721C">
        <w:rPr>
          <w:rFonts w:ascii="Cambria Math" w:eastAsia="Times New Roman" w:hAnsi="Cambria Math" w:cs="Cambria Math"/>
          <w:color w:val="000000" w:themeColor="text1"/>
          <w:lang w:eastAsia="es-EC"/>
        </w:rPr>
        <w:t>₂</w:t>
      </w:r>
      <w:r w:rsidRPr="00C7721C">
        <w:rPr>
          <w:rFonts w:ascii="Arial" w:eastAsia="Times New Roman" w:hAnsi="Arial" w:cs="Arial"/>
          <w:color w:val="000000" w:themeColor="text1"/>
          <w:lang w:eastAsia="es-EC"/>
        </w:rPr>
        <w:t>SiO</w:t>
      </w:r>
      <w:proofErr w:type="spellEnd"/>
      <w:r w:rsidRPr="00C7721C">
        <w:rPr>
          <w:rFonts w:ascii="Cambria Math" w:eastAsia="Times New Roman" w:hAnsi="Cambria Math" w:cs="Cambria Math"/>
          <w:color w:val="000000" w:themeColor="text1"/>
          <w:lang w:eastAsia="es-EC"/>
        </w:rPr>
        <w:t>₃</w:t>
      </w:r>
      <w:r w:rsidRPr="00C7721C">
        <w:rPr>
          <w:rFonts w:ascii="Arial" w:eastAsia="Times New Roman" w:hAnsi="Arial" w:cs="Arial"/>
          <w:color w:val="000000" w:themeColor="text1"/>
          <w:lang w:eastAsia="es-EC"/>
        </w:rPr>
        <w:t>). Esta solución se combinó con la escoria molida en diferentes proporciones, evaluando relaciones líquidas/sólidas y la concentración del activador para optimizar la reactividad del material.</w:t>
      </w:r>
    </w:p>
    <w:p w14:paraId="5658E3F6"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 xml:space="preserve">Moldeo y curado: Las pastas </w:t>
      </w:r>
      <w:proofErr w:type="spellStart"/>
      <w:r w:rsidRPr="00C7721C">
        <w:rPr>
          <w:rFonts w:ascii="Arial" w:eastAsia="Times New Roman" w:hAnsi="Arial" w:cs="Arial"/>
          <w:color w:val="000000" w:themeColor="text1"/>
          <w:lang w:eastAsia="es-EC"/>
        </w:rPr>
        <w:t>geopoliméricas</w:t>
      </w:r>
      <w:proofErr w:type="spellEnd"/>
      <w:r w:rsidRPr="00C7721C">
        <w:rPr>
          <w:rFonts w:ascii="Arial" w:eastAsia="Times New Roman" w:hAnsi="Arial" w:cs="Arial"/>
          <w:color w:val="000000" w:themeColor="text1"/>
          <w:lang w:eastAsia="es-EC"/>
        </w:rPr>
        <w:t xml:space="preserve"> obtenidas fueron vertidas en moldes y curadas bajo condiciones controladas de temperatura y humedad, principalmente a 60 °C durante 24 a 48 horas. El curado se realizó en horno para acelerar la reacción de </w:t>
      </w:r>
      <w:proofErr w:type="spellStart"/>
      <w:r w:rsidRPr="00C7721C">
        <w:rPr>
          <w:rFonts w:ascii="Arial" w:eastAsia="Times New Roman" w:hAnsi="Arial" w:cs="Arial"/>
          <w:color w:val="000000" w:themeColor="text1"/>
          <w:lang w:eastAsia="es-EC"/>
        </w:rPr>
        <w:t>geopolimerización</w:t>
      </w:r>
      <w:proofErr w:type="spellEnd"/>
      <w:r w:rsidRPr="00C7721C">
        <w:rPr>
          <w:rFonts w:ascii="Arial" w:eastAsia="Times New Roman" w:hAnsi="Arial" w:cs="Arial"/>
          <w:color w:val="000000" w:themeColor="text1"/>
          <w:lang w:eastAsia="es-EC"/>
        </w:rPr>
        <w:t>.</w:t>
      </w:r>
    </w:p>
    <w:p w14:paraId="2B2E4AAF"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Evaluación de propiedades: Se realizaron ensayos mecánicos de resistencia a la compresión en distintos tiempos (7, 14 y 28 días) para evaluar el desempeño estructural del material. Asimismo, se realizaron pruebas de estabilidad química y absorción de agua, para verificar su idoneidad como material de construcción.</w:t>
      </w:r>
    </w:p>
    <w:p w14:paraId="29F3DEC9" w14:textId="77777777" w:rsidR="00AA0683" w:rsidRPr="00C7721C" w:rsidRDefault="00AA0683"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Fundamento Técnico</w:t>
      </w:r>
    </w:p>
    <w:p w14:paraId="0BB69C3D" w14:textId="77777777" w:rsidR="00AA0683" w:rsidRPr="00C7721C" w:rsidRDefault="00AA0683"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Escorias Pirometalúrgicas:</w:t>
      </w:r>
      <w:r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 xml:space="preserve">Las escorias provienen del proceso de fundición y contienen óxidos de Fe, Si, Al, Ca, y trazas de metales pesados. Tienen potencial puzolánico por su contenido de </w:t>
      </w:r>
      <w:proofErr w:type="spellStart"/>
      <w:r w:rsidRPr="00C7721C">
        <w:rPr>
          <w:rFonts w:ascii="Arial" w:eastAsia="Times New Roman" w:hAnsi="Arial" w:cs="Arial"/>
          <w:color w:val="000000" w:themeColor="text1"/>
          <w:lang w:eastAsia="es-EC"/>
        </w:rPr>
        <w:t>SiO</w:t>
      </w:r>
      <w:proofErr w:type="spellEnd"/>
      <w:r w:rsidRPr="00C7721C">
        <w:rPr>
          <w:rFonts w:ascii="Cambria Math" w:eastAsia="Times New Roman" w:hAnsi="Cambria Math" w:cs="Cambria Math"/>
          <w:color w:val="000000" w:themeColor="text1"/>
          <w:lang w:eastAsia="es-EC"/>
        </w:rPr>
        <w:t>₂</w:t>
      </w:r>
      <w:r w:rsidRPr="00C7721C">
        <w:rPr>
          <w:rFonts w:ascii="Arial" w:eastAsia="Times New Roman" w:hAnsi="Arial" w:cs="Arial"/>
          <w:color w:val="000000" w:themeColor="text1"/>
          <w:lang w:eastAsia="es-EC"/>
        </w:rPr>
        <w:t xml:space="preserve"> y </w:t>
      </w:r>
      <w:proofErr w:type="spellStart"/>
      <w:r w:rsidRPr="00C7721C">
        <w:rPr>
          <w:rFonts w:ascii="Arial" w:eastAsia="Times New Roman" w:hAnsi="Arial" w:cs="Arial"/>
          <w:color w:val="000000" w:themeColor="text1"/>
          <w:lang w:eastAsia="es-EC"/>
        </w:rPr>
        <w:t>Al</w:t>
      </w:r>
      <w:r w:rsidRPr="00C7721C">
        <w:rPr>
          <w:rFonts w:ascii="Cambria Math" w:eastAsia="Times New Roman" w:hAnsi="Cambria Math" w:cs="Cambria Math"/>
          <w:color w:val="000000" w:themeColor="text1"/>
          <w:lang w:eastAsia="es-EC"/>
        </w:rPr>
        <w:t>₂</w:t>
      </w:r>
      <w:r w:rsidRPr="00C7721C">
        <w:rPr>
          <w:rFonts w:ascii="Arial" w:eastAsia="Times New Roman" w:hAnsi="Arial" w:cs="Arial"/>
          <w:color w:val="000000" w:themeColor="text1"/>
          <w:lang w:eastAsia="es-EC"/>
        </w:rPr>
        <w:t>O</w:t>
      </w:r>
      <w:proofErr w:type="spellEnd"/>
      <w:r w:rsidRPr="00C7721C">
        <w:rPr>
          <w:rFonts w:ascii="Cambria Math" w:eastAsia="Times New Roman" w:hAnsi="Cambria Math" w:cs="Cambria Math"/>
          <w:color w:val="000000" w:themeColor="text1"/>
          <w:lang w:eastAsia="es-EC"/>
        </w:rPr>
        <w:t>₃</w:t>
      </w:r>
      <w:r w:rsidRPr="00C7721C">
        <w:rPr>
          <w:rFonts w:ascii="Arial" w:eastAsia="Times New Roman" w:hAnsi="Arial" w:cs="Arial"/>
          <w:color w:val="000000" w:themeColor="text1"/>
          <w:lang w:eastAsia="es-EC"/>
        </w:rPr>
        <w:t xml:space="preserve"> amorfos.</w:t>
      </w:r>
    </w:p>
    <w:p w14:paraId="7794941E" w14:textId="77777777" w:rsidR="00AA0683" w:rsidRPr="00C7721C" w:rsidRDefault="00AA0683"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b/>
          <w:bCs/>
          <w:color w:val="000000" w:themeColor="text1"/>
          <w:lang w:eastAsia="es-EC"/>
        </w:rPr>
        <w:t xml:space="preserve">Activación Alcalina y </w:t>
      </w:r>
      <w:proofErr w:type="spellStart"/>
      <w:r w:rsidRPr="00C7721C">
        <w:rPr>
          <w:rFonts w:ascii="Arial" w:eastAsia="Times New Roman" w:hAnsi="Arial" w:cs="Arial"/>
          <w:b/>
          <w:bCs/>
          <w:color w:val="000000" w:themeColor="text1"/>
          <w:lang w:eastAsia="es-EC"/>
        </w:rPr>
        <w:t>Geopolimerización</w:t>
      </w:r>
      <w:proofErr w:type="spellEnd"/>
      <w:r w:rsidRPr="00C7721C">
        <w:rPr>
          <w:rFonts w:ascii="Arial" w:eastAsia="Times New Roman" w:hAnsi="Arial" w:cs="Arial"/>
          <w:b/>
          <w:bCs/>
          <w:color w:val="000000" w:themeColor="text1"/>
          <w:lang w:eastAsia="es-EC"/>
        </w:rPr>
        <w:t>:</w:t>
      </w:r>
      <w:r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La activación alcalina es un proceso químico en el cual un precursor rico en sílice y alúmina reacciona con una solución alcalina</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Este material ofrece alta resistencia mecánica, durabilidad, y baja huella de carbono.</w:t>
      </w:r>
      <w:r w:rsidRPr="00C7721C">
        <w:rPr>
          <w:rFonts w:ascii="Arial" w:eastAsia="Times New Roman" w:hAnsi="Arial" w:cs="Arial"/>
          <w:color w:val="000000" w:themeColor="text1"/>
          <w:lang w:eastAsia="es-EC"/>
        </w:rPr>
        <w:t xml:space="preserve"> </w:t>
      </w:r>
    </w:p>
    <w:p w14:paraId="1A033970" w14:textId="77777777" w:rsidR="00B50966" w:rsidRPr="00C7721C" w:rsidRDefault="00881C04"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 xml:space="preserve">4. </w:t>
      </w:r>
      <w:r w:rsidR="00B50966" w:rsidRPr="00C7721C">
        <w:rPr>
          <w:rFonts w:ascii="Arial" w:eastAsia="Times New Roman" w:hAnsi="Arial" w:cs="Arial"/>
          <w:b/>
          <w:bCs/>
          <w:color w:val="000000" w:themeColor="text1"/>
          <w:lang w:eastAsia="es-EC"/>
        </w:rPr>
        <w:t>Resultado Preliminar</w:t>
      </w:r>
      <w:r w:rsidR="00C7721C" w:rsidRPr="00C7721C">
        <w:rPr>
          <w:rFonts w:ascii="Arial" w:eastAsia="Times New Roman" w:hAnsi="Arial" w:cs="Arial"/>
          <w:b/>
          <w:bCs/>
          <w:color w:val="000000" w:themeColor="text1"/>
          <w:lang w:eastAsia="es-EC"/>
        </w:rPr>
        <w:t>:</w:t>
      </w:r>
      <w:r w:rsidR="00C7721C">
        <w:rPr>
          <w:rFonts w:ascii="Arial" w:eastAsia="Times New Roman" w:hAnsi="Arial" w:cs="Arial"/>
          <w:b/>
          <w:bCs/>
          <w:color w:val="000000" w:themeColor="text1"/>
          <w:lang w:eastAsia="es-EC"/>
        </w:rPr>
        <w:t xml:space="preserve"> </w:t>
      </w:r>
      <w:r w:rsidR="00B50966" w:rsidRPr="00C7721C">
        <w:rPr>
          <w:rFonts w:ascii="Arial" w:eastAsia="Times New Roman" w:hAnsi="Arial" w:cs="Arial"/>
          <w:color w:val="000000" w:themeColor="text1"/>
          <w:lang w:eastAsia="es-EC"/>
        </w:rPr>
        <w:t>Como resultado prel</w:t>
      </w:r>
      <w:bookmarkStart w:id="1" w:name="_GoBack"/>
      <w:bookmarkEnd w:id="1"/>
      <w:r w:rsidR="00B50966" w:rsidRPr="00C7721C">
        <w:rPr>
          <w:rFonts w:ascii="Arial" w:eastAsia="Times New Roman" w:hAnsi="Arial" w:cs="Arial"/>
          <w:color w:val="000000" w:themeColor="text1"/>
          <w:lang w:eastAsia="es-EC"/>
        </w:rPr>
        <w:t xml:space="preserve">iminar del trabajo, se ha logrado sintetizar un material </w:t>
      </w:r>
      <w:proofErr w:type="spellStart"/>
      <w:r w:rsidR="00B50966" w:rsidRPr="00C7721C">
        <w:rPr>
          <w:rFonts w:ascii="Arial" w:eastAsia="Times New Roman" w:hAnsi="Arial" w:cs="Arial"/>
          <w:color w:val="000000" w:themeColor="text1"/>
          <w:lang w:eastAsia="es-EC"/>
        </w:rPr>
        <w:t>geopolimérico</w:t>
      </w:r>
      <w:proofErr w:type="spellEnd"/>
      <w:r w:rsidR="00B50966" w:rsidRPr="00C7721C">
        <w:rPr>
          <w:rFonts w:ascii="Arial" w:eastAsia="Times New Roman" w:hAnsi="Arial" w:cs="Arial"/>
          <w:color w:val="000000" w:themeColor="text1"/>
          <w:lang w:eastAsia="es-EC"/>
        </w:rPr>
        <w:t xml:space="preserve"> a partir de escoria pirometalúrgica activada alcalinamente</w:t>
      </w:r>
      <w:r w:rsidR="00C7721C">
        <w:rPr>
          <w:rFonts w:ascii="Arial" w:eastAsia="Times New Roman" w:hAnsi="Arial" w:cs="Arial"/>
          <w:color w:val="000000" w:themeColor="text1"/>
          <w:lang w:eastAsia="es-EC"/>
        </w:rPr>
        <w:t xml:space="preserve">. </w:t>
      </w:r>
      <w:r w:rsidR="00B50966" w:rsidRPr="00C7721C">
        <w:rPr>
          <w:rFonts w:ascii="Arial" w:eastAsia="Times New Roman" w:hAnsi="Arial" w:cs="Arial"/>
          <w:color w:val="000000" w:themeColor="text1"/>
          <w:lang w:eastAsia="es-EC"/>
        </w:rPr>
        <w:t>Estos primeros hallazgos validan el potencial de la escoria como precursor alternativo para la producción de materiales cementantes sostenibles.</w:t>
      </w:r>
    </w:p>
    <w:p w14:paraId="08BF3EF4" w14:textId="77777777" w:rsidR="00B50966" w:rsidRPr="00C7721C" w:rsidRDefault="00B50966"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Impacto e Innovación</w:t>
      </w:r>
    </w:p>
    <w:p w14:paraId="2BDED223" w14:textId="77777777" w:rsidR="00B50966" w:rsidRPr="00C7721C" w:rsidRDefault="00B50966"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Reducción de pasivos minero-metalúrgicos.</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Alternativa con hasta 80% menos emisiones que el cemento convencional.</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Disminución de costos de disposición de escorias.</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Mejora de la imagen pública del sector minero mediante proyectos sostenibles.</w:t>
      </w:r>
    </w:p>
    <w:p w14:paraId="1E3044BC" w14:textId="1E0925F1" w:rsidR="00B50966" w:rsidRPr="00C7721C" w:rsidRDefault="00C7721C" w:rsidP="00C7721C">
      <w:pPr>
        <w:spacing w:before="100" w:beforeAutospacing="1" w:after="100" w:afterAutospacing="1" w:line="360" w:lineRule="auto"/>
        <w:jc w:val="both"/>
        <w:rPr>
          <w:rFonts w:ascii="Arial" w:eastAsia="Times New Roman" w:hAnsi="Arial" w:cs="Arial"/>
          <w:b/>
          <w:bCs/>
          <w:color w:val="000000" w:themeColor="text1"/>
          <w:lang w:eastAsia="es-EC"/>
        </w:rPr>
      </w:pPr>
      <w:r>
        <w:rPr>
          <w:rFonts w:ascii="Arial" w:eastAsia="Times New Roman" w:hAnsi="Arial" w:cs="Arial"/>
          <w:b/>
          <w:bCs/>
          <w:color w:val="000000" w:themeColor="text1"/>
          <w:lang w:eastAsia="es-EC"/>
        </w:rPr>
        <w:t xml:space="preserve">5. </w:t>
      </w:r>
      <w:r w:rsidR="00B50966" w:rsidRPr="00C7721C">
        <w:rPr>
          <w:rFonts w:ascii="Arial" w:eastAsia="Times New Roman" w:hAnsi="Arial" w:cs="Arial"/>
          <w:b/>
          <w:bCs/>
          <w:color w:val="000000" w:themeColor="text1"/>
          <w:lang w:eastAsia="es-EC"/>
        </w:rPr>
        <w:t>Conclusión y Recomendación</w:t>
      </w:r>
    </w:p>
    <w:p w14:paraId="3CC9A6BB" w14:textId="77777777" w:rsidR="00A85574" w:rsidRPr="00C7721C" w:rsidRDefault="00B50966"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 xml:space="preserve">Los resultados preliminares indican que la escoria pirometalúrgica activada alcalinamente tiene un alto potencial como material precursor en la producción de </w:t>
      </w:r>
      <w:proofErr w:type="spellStart"/>
      <w:r w:rsidRPr="00C7721C">
        <w:rPr>
          <w:rFonts w:ascii="Arial" w:eastAsia="Times New Roman" w:hAnsi="Arial" w:cs="Arial"/>
          <w:color w:val="000000" w:themeColor="text1"/>
          <w:lang w:eastAsia="es-EC"/>
        </w:rPr>
        <w:t>geopolímeros</w:t>
      </w:r>
      <w:proofErr w:type="spellEnd"/>
      <w:r w:rsidRPr="00C7721C">
        <w:rPr>
          <w:rFonts w:ascii="Arial" w:eastAsia="Times New Roman" w:hAnsi="Arial" w:cs="Arial"/>
          <w:color w:val="000000" w:themeColor="text1"/>
          <w:lang w:eastAsia="es-EC"/>
        </w:rPr>
        <w:t xml:space="preserve"> sostenibles, contribuyendo a la reducción de residuos industriales y al desarrollo de materiales de construcción de bajo impacto ambiental.</w:t>
      </w:r>
      <w:r w:rsidR="00C7721C">
        <w:rPr>
          <w:rFonts w:ascii="Arial" w:eastAsia="Times New Roman" w:hAnsi="Arial" w:cs="Arial"/>
          <w:color w:val="000000" w:themeColor="text1"/>
          <w:lang w:eastAsia="es-EC"/>
        </w:rPr>
        <w:t xml:space="preserve"> </w:t>
      </w:r>
    </w:p>
    <w:sectPr w:rsidR="00A85574" w:rsidRPr="00C7721C">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0377B" w14:textId="77777777" w:rsidR="00E93A71" w:rsidRDefault="00E93A71" w:rsidP="002A584B">
      <w:pPr>
        <w:spacing w:after="0" w:line="240" w:lineRule="auto"/>
      </w:pPr>
      <w:r>
        <w:separator/>
      </w:r>
    </w:p>
  </w:endnote>
  <w:endnote w:type="continuationSeparator" w:id="0">
    <w:p w14:paraId="2D89D7BC" w14:textId="77777777" w:rsidR="00E93A71" w:rsidRDefault="00E93A71" w:rsidP="002A5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8544585"/>
      <w:docPartObj>
        <w:docPartGallery w:val="Page Numbers (Bottom of Page)"/>
        <w:docPartUnique/>
      </w:docPartObj>
    </w:sdtPr>
    <w:sdtContent>
      <w:p w14:paraId="70BC4FFE" w14:textId="09B50E0A" w:rsidR="002A584B" w:rsidRDefault="002A584B">
        <w:pPr>
          <w:pStyle w:val="Piedepgina"/>
          <w:jc w:val="center"/>
        </w:pPr>
        <w:r>
          <w:fldChar w:fldCharType="begin"/>
        </w:r>
        <w:r>
          <w:instrText>PAGE   \* MERGEFORMAT</w:instrText>
        </w:r>
        <w:r>
          <w:fldChar w:fldCharType="separate"/>
        </w:r>
        <w:r>
          <w:rPr>
            <w:lang w:val="es-ES"/>
          </w:rPr>
          <w:t>2</w:t>
        </w:r>
        <w:r>
          <w:fldChar w:fldCharType="end"/>
        </w:r>
      </w:p>
    </w:sdtContent>
  </w:sdt>
  <w:p w14:paraId="69E0C292" w14:textId="77777777" w:rsidR="002A584B" w:rsidRDefault="002A58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BCB51C" w14:textId="77777777" w:rsidR="00E93A71" w:rsidRDefault="00E93A71" w:rsidP="002A584B">
      <w:pPr>
        <w:spacing w:after="0" w:line="240" w:lineRule="auto"/>
      </w:pPr>
      <w:r>
        <w:separator/>
      </w:r>
    </w:p>
  </w:footnote>
  <w:footnote w:type="continuationSeparator" w:id="0">
    <w:p w14:paraId="3B16E62B" w14:textId="77777777" w:rsidR="00E93A71" w:rsidRDefault="00E93A71" w:rsidP="002A5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23002"/>
    <w:multiLevelType w:val="hybridMultilevel"/>
    <w:tmpl w:val="43DA5C8E"/>
    <w:lvl w:ilvl="0" w:tplc="300A0017">
      <w:start w:val="1"/>
      <w:numFmt w:val="low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63BB47C3"/>
    <w:multiLevelType w:val="hybridMultilevel"/>
    <w:tmpl w:val="C8784C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B95522D"/>
    <w:multiLevelType w:val="multilevel"/>
    <w:tmpl w:val="931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98"/>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7C"/>
    <w:rsid w:val="0014688B"/>
    <w:rsid w:val="002A584B"/>
    <w:rsid w:val="00413B2E"/>
    <w:rsid w:val="00531ED0"/>
    <w:rsid w:val="007B49F9"/>
    <w:rsid w:val="00881C04"/>
    <w:rsid w:val="00A85574"/>
    <w:rsid w:val="00AA0683"/>
    <w:rsid w:val="00AC29B8"/>
    <w:rsid w:val="00B3127C"/>
    <w:rsid w:val="00B50966"/>
    <w:rsid w:val="00C7721C"/>
    <w:rsid w:val="00CA69CE"/>
    <w:rsid w:val="00E93A71"/>
    <w:rsid w:val="00F675D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1A84"/>
  <w15:chartTrackingRefBased/>
  <w15:docId w15:val="{0F819DD7-6512-421F-ADFE-E9F4DE75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1C04"/>
    <w:pPr>
      <w:ind w:left="720"/>
      <w:contextualSpacing/>
    </w:pPr>
  </w:style>
  <w:style w:type="character" w:styleId="Hipervnculo">
    <w:name w:val="Hyperlink"/>
    <w:basedOn w:val="Fuentedeprrafopredeter"/>
    <w:uiPriority w:val="99"/>
    <w:unhideWhenUsed/>
    <w:rsid w:val="00CA69CE"/>
    <w:rPr>
      <w:color w:val="0563C1" w:themeColor="hyperlink"/>
      <w:u w:val="single"/>
    </w:rPr>
  </w:style>
  <w:style w:type="character" w:styleId="Mencinsinresolver">
    <w:name w:val="Unresolved Mention"/>
    <w:basedOn w:val="Fuentedeprrafopredeter"/>
    <w:uiPriority w:val="99"/>
    <w:semiHidden/>
    <w:unhideWhenUsed/>
    <w:rsid w:val="00CA69CE"/>
    <w:rPr>
      <w:color w:val="605E5C"/>
      <w:shd w:val="clear" w:color="auto" w:fill="E1DFDD"/>
    </w:rPr>
  </w:style>
  <w:style w:type="paragraph" w:styleId="Sinespaciado">
    <w:name w:val="No Spacing"/>
    <w:uiPriority w:val="1"/>
    <w:qFormat/>
    <w:rsid w:val="00CA69CE"/>
    <w:pPr>
      <w:spacing w:after="0" w:line="240" w:lineRule="auto"/>
    </w:pPr>
  </w:style>
  <w:style w:type="paragraph" w:styleId="Encabezado">
    <w:name w:val="header"/>
    <w:basedOn w:val="Normal"/>
    <w:link w:val="EncabezadoCar"/>
    <w:uiPriority w:val="99"/>
    <w:unhideWhenUsed/>
    <w:rsid w:val="002A58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584B"/>
  </w:style>
  <w:style w:type="paragraph" w:styleId="Piedepgina">
    <w:name w:val="footer"/>
    <w:basedOn w:val="Normal"/>
    <w:link w:val="PiedepginaCar"/>
    <w:uiPriority w:val="99"/>
    <w:unhideWhenUsed/>
    <w:rsid w:val="002A58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5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e_2022100660k@uncp.edu.p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issacgonzalesdominguez2004@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_2021200943d@uncp.edu.p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marcelamyladygonzalesmendoza@gmail.com" TargetMode="External"/><Relationship Id="rId4" Type="http://schemas.openxmlformats.org/officeDocument/2006/relationships/webSettings" Target="webSettings.xml"/><Relationship Id="rId9" Type="http://schemas.openxmlformats.org/officeDocument/2006/relationships/hyperlink" Target="mailto:e_2023100889E@uncp.edu.pe" TargetMode="External"/><Relationship Id="rId14" Type="http://schemas.openxmlformats.org/officeDocument/2006/relationships/hyperlink" Target="mailto:edklyn.29@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1040</Words>
  <Characters>5721</Characters>
  <Application>Microsoft Office Word</Application>
  <DocSecurity>2</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dc:creator>
  <cp:keywords/>
  <dc:description/>
  <cp:lastModifiedBy> </cp:lastModifiedBy>
  <cp:revision>2</cp:revision>
  <cp:lastPrinted>2025-05-13T01:46:00Z</cp:lastPrinted>
  <dcterms:created xsi:type="dcterms:W3CDTF">2025-05-13T01:59:00Z</dcterms:created>
  <dcterms:modified xsi:type="dcterms:W3CDTF">2025-05-13T01:59:00Z</dcterms:modified>
</cp:coreProperties>
</file>