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60D80" w14:textId="4602A2D0" w:rsidR="005F5158" w:rsidRDefault="00937A5E" w:rsidP="00937A5E">
      <w:pPr>
        <w:spacing w:after="0" w:line="360" w:lineRule="auto"/>
        <w:rPr>
          <w:rFonts w:ascii="Arial" w:hAnsi="Arial" w:cs="Arial"/>
          <w:lang w:val="es-PE"/>
        </w:rPr>
      </w:pPr>
      <w:r w:rsidRPr="00257F5E">
        <w:rPr>
          <w:rFonts w:ascii="Arial" w:hAnsi="Arial" w:cs="Arial"/>
          <w:b/>
          <w:bCs/>
          <w:lang w:val="es-PE"/>
        </w:rPr>
        <w:t>Título del trabajo:</w:t>
      </w:r>
      <w:r w:rsidR="00A51749">
        <w:rPr>
          <w:rFonts w:ascii="Arial" w:hAnsi="Arial" w:cs="Arial"/>
          <w:lang w:val="es-PE"/>
        </w:rPr>
        <w:t xml:space="preserve"> Valoración de </w:t>
      </w:r>
      <w:r w:rsidR="00E73A1A">
        <w:rPr>
          <w:rFonts w:ascii="Arial" w:hAnsi="Arial" w:cs="Arial"/>
          <w:lang w:val="es-PE"/>
        </w:rPr>
        <w:t>Proyecto Minero bajo incertidumbre de precios: Aplicación de Opciones Reales en un Proyecto Minero Subterráneo de Cobre-Molibdeno.</w:t>
      </w:r>
    </w:p>
    <w:p w14:paraId="16267A3E" w14:textId="77777777" w:rsidR="00B97316" w:rsidRDefault="00B97316" w:rsidP="00B97316">
      <w:pPr>
        <w:spacing w:after="0" w:line="360" w:lineRule="auto"/>
        <w:rPr>
          <w:rFonts w:ascii="Arial" w:hAnsi="Arial" w:cs="Arial"/>
          <w:lang w:val="es-PE"/>
        </w:rPr>
      </w:pPr>
      <w:r w:rsidRPr="00257F5E">
        <w:rPr>
          <w:rFonts w:ascii="Arial" w:hAnsi="Arial" w:cs="Arial"/>
          <w:b/>
          <w:bCs/>
          <w:lang w:val="es-PE"/>
        </w:rPr>
        <w:t>Tema</w:t>
      </w:r>
      <w:r>
        <w:rPr>
          <w:rFonts w:ascii="Arial" w:hAnsi="Arial" w:cs="Arial"/>
          <w:b/>
          <w:bCs/>
          <w:lang w:val="es-PE"/>
        </w:rPr>
        <w:t>:</w:t>
      </w:r>
      <w:r>
        <w:rPr>
          <w:rFonts w:ascii="Arial" w:hAnsi="Arial" w:cs="Arial"/>
          <w:lang w:val="es-PE"/>
        </w:rPr>
        <w:t xml:space="preserve">  Valorización de proyectos mineros.</w:t>
      </w:r>
    </w:p>
    <w:p w14:paraId="5841D5AC" w14:textId="6B426E64" w:rsidR="00B97316" w:rsidRDefault="00B97316" w:rsidP="00B97316">
      <w:pPr>
        <w:spacing w:after="0" w:line="360" w:lineRule="auto"/>
        <w:rPr>
          <w:rFonts w:ascii="Arial" w:hAnsi="Arial" w:cs="Arial"/>
          <w:lang w:val="es-PE"/>
        </w:rPr>
      </w:pPr>
      <w:r w:rsidRPr="00257F5E">
        <w:rPr>
          <w:rFonts w:ascii="Arial" w:hAnsi="Arial" w:cs="Arial"/>
          <w:b/>
          <w:bCs/>
          <w:lang w:val="es-PE"/>
        </w:rPr>
        <w:t>Categoría</w:t>
      </w:r>
      <w:r>
        <w:rPr>
          <w:rFonts w:ascii="Arial" w:hAnsi="Arial" w:cs="Arial"/>
          <w:b/>
          <w:bCs/>
          <w:lang w:val="es-PE"/>
        </w:rPr>
        <w:t xml:space="preserve"> V:</w:t>
      </w:r>
      <w:r>
        <w:rPr>
          <w:rFonts w:ascii="Arial" w:hAnsi="Arial" w:cs="Arial"/>
          <w:lang w:val="es-PE"/>
        </w:rPr>
        <w:t xml:space="preserve"> Regulación y Economía Minera.</w:t>
      </w:r>
    </w:p>
    <w:p w14:paraId="667E6DD9" w14:textId="14822C28" w:rsidR="00937A5E" w:rsidRPr="004D5171" w:rsidRDefault="00937A5E" w:rsidP="00937A5E">
      <w:pPr>
        <w:spacing w:after="0" w:line="360" w:lineRule="auto"/>
        <w:rPr>
          <w:rFonts w:ascii="Arial" w:hAnsi="Arial" w:cs="Arial"/>
          <w:b/>
          <w:bCs/>
          <w:lang w:val="es-PE"/>
        </w:rPr>
      </w:pPr>
      <w:r w:rsidRPr="004D5171">
        <w:rPr>
          <w:rFonts w:ascii="Arial" w:hAnsi="Arial" w:cs="Arial"/>
          <w:b/>
          <w:bCs/>
          <w:lang w:val="es-PE"/>
        </w:rPr>
        <w:t xml:space="preserve">Datos del autor </w:t>
      </w:r>
      <w:r w:rsidR="004D5171" w:rsidRPr="004D5171">
        <w:rPr>
          <w:rFonts w:ascii="Arial" w:hAnsi="Arial" w:cs="Arial"/>
          <w:b/>
          <w:bCs/>
          <w:lang w:val="es-PE"/>
        </w:rPr>
        <w:t>(1):</w:t>
      </w:r>
    </w:p>
    <w:p w14:paraId="7C981104" w14:textId="3206F6E6" w:rsidR="00937A5E" w:rsidRDefault="00937A5E" w:rsidP="004D5171">
      <w:pPr>
        <w:spacing w:after="0" w:line="360" w:lineRule="auto"/>
        <w:ind w:left="708"/>
        <w:rPr>
          <w:rFonts w:ascii="Arial" w:hAnsi="Arial" w:cs="Arial"/>
          <w:lang w:val="es-PE"/>
        </w:rPr>
      </w:pPr>
      <w:r>
        <w:rPr>
          <w:rFonts w:ascii="Arial" w:hAnsi="Arial" w:cs="Arial"/>
          <w:lang w:val="es-PE"/>
        </w:rPr>
        <w:t xml:space="preserve">Nombre: </w:t>
      </w:r>
      <w:proofErr w:type="spellStart"/>
      <w:r>
        <w:rPr>
          <w:rFonts w:ascii="Arial" w:hAnsi="Arial" w:cs="Arial"/>
          <w:lang w:val="es-PE"/>
        </w:rPr>
        <w:t>Jorman</w:t>
      </w:r>
      <w:proofErr w:type="spellEnd"/>
      <w:r>
        <w:rPr>
          <w:rFonts w:ascii="Arial" w:hAnsi="Arial" w:cs="Arial"/>
          <w:lang w:val="es-PE"/>
        </w:rPr>
        <w:t xml:space="preserve"> </w:t>
      </w:r>
      <w:proofErr w:type="spellStart"/>
      <w:r>
        <w:rPr>
          <w:rFonts w:ascii="Arial" w:hAnsi="Arial" w:cs="Arial"/>
          <w:lang w:val="es-PE"/>
        </w:rPr>
        <w:t>Ivan</w:t>
      </w:r>
      <w:proofErr w:type="spellEnd"/>
      <w:r>
        <w:rPr>
          <w:rFonts w:ascii="Arial" w:hAnsi="Arial" w:cs="Arial"/>
          <w:lang w:val="es-PE"/>
        </w:rPr>
        <w:t xml:space="preserve"> Barrera Vergara</w:t>
      </w:r>
    </w:p>
    <w:p w14:paraId="153D5B8F" w14:textId="1F54A8D2" w:rsidR="00937A5E" w:rsidRDefault="00937A5E" w:rsidP="004D5171">
      <w:pPr>
        <w:spacing w:after="0" w:line="360" w:lineRule="auto"/>
        <w:ind w:left="708"/>
        <w:rPr>
          <w:rFonts w:ascii="Arial" w:hAnsi="Arial" w:cs="Arial"/>
          <w:lang w:val="es-PE"/>
        </w:rPr>
      </w:pPr>
      <w:r>
        <w:rPr>
          <w:rFonts w:ascii="Arial" w:hAnsi="Arial" w:cs="Arial"/>
          <w:lang w:val="es-PE"/>
        </w:rPr>
        <w:t xml:space="preserve">Empresa: REDCO </w:t>
      </w:r>
      <w:proofErr w:type="spellStart"/>
      <w:r>
        <w:rPr>
          <w:rFonts w:ascii="Arial" w:hAnsi="Arial" w:cs="Arial"/>
          <w:lang w:val="es-PE"/>
        </w:rPr>
        <w:t>Mining</w:t>
      </w:r>
      <w:proofErr w:type="spellEnd"/>
      <w:r>
        <w:rPr>
          <w:rFonts w:ascii="Arial" w:hAnsi="Arial" w:cs="Arial"/>
          <w:lang w:val="es-PE"/>
        </w:rPr>
        <w:t xml:space="preserve"> </w:t>
      </w:r>
      <w:proofErr w:type="spellStart"/>
      <w:r>
        <w:rPr>
          <w:rFonts w:ascii="Arial" w:hAnsi="Arial" w:cs="Arial"/>
          <w:lang w:val="es-PE"/>
        </w:rPr>
        <w:t>Consultants</w:t>
      </w:r>
      <w:proofErr w:type="spellEnd"/>
    </w:p>
    <w:p w14:paraId="44602C6C" w14:textId="26CA61F4" w:rsidR="00937A5E" w:rsidRDefault="00937A5E" w:rsidP="004D5171">
      <w:pPr>
        <w:spacing w:after="0" w:line="360" w:lineRule="auto"/>
        <w:ind w:left="708"/>
        <w:rPr>
          <w:rFonts w:ascii="Arial" w:hAnsi="Arial" w:cs="Arial"/>
          <w:lang w:val="es-PE"/>
        </w:rPr>
      </w:pPr>
      <w:r>
        <w:rPr>
          <w:rFonts w:ascii="Arial" w:hAnsi="Arial" w:cs="Arial"/>
          <w:lang w:val="es-PE"/>
        </w:rPr>
        <w:t>Cargo: Ingeniero Principal</w:t>
      </w:r>
    </w:p>
    <w:p w14:paraId="744A6D95" w14:textId="2B703718" w:rsidR="00937A5E" w:rsidRDefault="00937A5E" w:rsidP="004D5171">
      <w:pPr>
        <w:spacing w:after="0" w:line="360" w:lineRule="auto"/>
        <w:ind w:left="708"/>
        <w:rPr>
          <w:rFonts w:ascii="Arial" w:hAnsi="Arial" w:cs="Arial"/>
          <w:lang w:val="es-PE"/>
        </w:rPr>
      </w:pPr>
      <w:r>
        <w:rPr>
          <w:rFonts w:ascii="Arial" w:hAnsi="Arial" w:cs="Arial"/>
          <w:lang w:val="es-PE"/>
        </w:rPr>
        <w:t>Dirección: Av. Juan de Aliaga 559, Magdalena del mar – Lima, Perú.</w:t>
      </w:r>
    </w:p>
    <w:p w14:paraId="6A8D7217" w14:textId="414C03C8" w:rsidR="00937A5E" w:rsidRDefault="00937A5E" w:rsidP="004D5171">
      <w:pPr>
        <w:spacing w:after="0" w:line="360" w:lineRule="auto"/>
        <w:ind w:left="708"/>
        <w:rPr>
          <w:rFonts w:ascii="Arial" w:hAnsi="Arial" w:cs="Arial"/>
          <w:lang w:val="es-PE"/>
        </w:rPr>
      </w:pPr>
      <w:r>
        <w:rPr>
          <w:rFonts w:ascii="Arial" w:hAnsi="Arial" w:cs="Arial"/>
          <w:lang w:val="es-PE"/>
        </w:rPr>
        <w:t>Celular: +51 959660658</w:t>
      </w:r>
    </w:p>
    <w:p w14:paraId="26B8CD16" w14:textId="0A2031D6" w:rsidR="00937A5E" w:rsidRDefault="00937A5E" w:rsidP="004D5171">
      <w:pPr>
        <w:spacing w:after="0" w:line="360" w:lineRule="auto"/>
        <w:ind w:left="708"/>
        <w:rPr>
          <w:rFonts w:ascii="Arial" w:hAnsi="Arial" w:cs="Arial"/>
          <w:lang w:val="es-PE"/>
        </w:rPr>
      </w:pPr>
      <w:r>
        <w:rPr>
          <w:rFonts w:ascii="Arial" w:hAnsi="Arial" w:cs="Arial"/>
          <w:lang w:val="es-PE"/>
        </w:rPr>
        <w:t>Correo Electrónico: jbarrera@redcoglobal.com</w:t>
      </w:r>
    </w:p>
    <w:p w14:paraId="175463D0" w14:textId="3FE29920" w:rsidR="00937A5E" w:rsidRDefault="00937A5E" w:rsidP="004D5171">
      <w:pPr>
        <w:spacing w:after="0" w:line="360" w:lineRule="auto"/>
        <w:ind w:left="708"/>
        <w:rPr>
          <w:rFonts w:ascii="Arial" w:hAnsi="Arial" w:cs="Arial"/>
          <w:lang w:val="es-PE"/>
        </w:rPr>
      </w:pPr>
      <w:r>
        <w:rPr>
          <w:rFonts w:ascii="Arial" w:hAnsi="Arial" w:cs="Arial"/>
          <w:lang w:val="es-PE"/>
        </w:rPr>
        <w:t>Correo Personal: jorman.barrera.vergara@gmail.com</w:t>
      </w:r>
    </w:p>
    <w:p w14:paraId="1C33DC19" w14:textId="5D6A8FC0" w:rsidR="00937A5E" w:rsidRPr="004D5171" w:rsidRDefault="00937A5E" w:rsidP="00937A5E">
      <w:pPr>
        <w:spacing w:after="0" w:line="360" w:lineRule="auto"/>
        <w:rPr>
          <w:rFonts w:ascii="Arial" w:hAnsi="Arial" w:cs="Arial"/>
          <w:b/>
          <w:bCs/>
          <w:lang w:val="es-PE"/>
        </w:rPr>
      </w:pPr>
      <w:r w:rsidRPr="004D5171">
        <w:rPr>
          <w:rFonts w:ascii="Arial" w:hAnsi="Arial" w:cs="Arial"/>
          <w:b/>
          <w:bCs/>
          <w:lang w:val="es-PE"/>
        </w:rPr>
        <w:t>Reseña Profesional:</w:t>
      </w:r>
    </w:p>
    <w:p w14:paraId="1BAA2E1B" w14:textId="467C2A0F" w:rsidR="000E1D19" w:rsidRDefault="000E1D19" w:rsidP="000E1D19">
      <w:pPr>
        <w:spacing w:after="0" w:line="360" w:lineRule="auto"/>
        <w:jc w:val="both"/>
        <w:rPr>
          <w:rFonts w:ascii="Arial" w:hAnsi="Arial" w:cs="Arial"/>
          <w:lang w:val="es-PE"/>
        </w:rPr>
      </w:pPr>
      <w:proofErr w:type="spellStart"/>
      <w:r w:rsidRPr="000E1D19">
        <w:rPr>
          <w:rFonts w:ascii="Arial" w:hAnsi="Arial" w:cs="Arial"/>
          <w:lang w:val="es-PE"/>
        </w:rPr>
        <w:t>Jorman</w:t>
      </w:r>
      <w:proofErr w:type="spellEnd"/>
      <w:r w:rsidRPr="000E1D19">
        <w:rPr>
          <w:rFonts w:ascii="Arial" w:hAnsi="Arial" w:cs="Arial"/>
          <w:lang w:val="es-PE"/>
        </w:rPr>
        <w:t xml:space="preserve"> Barrera es ingeniero de minas con más de ocho años de experiencia en planificación minera estratégica, simulaciones</w:t>
      </w:r>
      <w:r>
        <w:rPr>
          <w:rFonts w:ascii="Arial" w:hAnsi="Arial" w:cs="Arial"/>
          <w:lang w:val="es-PE"/>
        </w:rPr>
        <w:t>, geomecánica</w:t>
      </w:r>
      <w:r w:rsidRPr="000E1D19">
        <w:rPr>
          <w:rFonts w:ascii="Arial" w:hAnsi="Arial" w:cs="Arial"/>
          <w:lang w:val="es-PE"/>
        </w:rPr>
        <w:t xml:space="preserve"> y evaluación de proyectos </w:t>
      </w:r>
      <w:r>
        <w:rPr>
          <w:rFonts w:ascii="Arial" w:hAnsi="Arial" w:cs="Arial"/>
          <w:lang w:val="es-PE"/>
        </w:rPr>
        <w:t>y</w:t>
      </w:r>
      <w:r w:rsidRPr="000E1D19">
        <w:rPr>
          <w:rFonts w:ascii="Arial" w:hAnsi="Arial" w:cs="Arial"/>
          <w:lang w:val="es-PE"/>
        </w:rPr>
        <w:t xml:space="preserve"> operaciones </w:t>
      </w:r>
      <w:r>
        <w:rPr>
          <w:rFonts w:ascii="Arial" w:hAnsi="Arial" w:cs="Arial"/>
          <w:lang w:val="es-PE"/>
        </w:rPr>
        <w:t xml:space="preserve">mineras </w:t>
      </w:r>
      <w:r w:rsidRPr="000E1D19">
        <w:rPr>
          <w:rFonts w:ascii="Arial" w:hAnsi="Arial" w:cs="Arial"/>
          <w:lang w:val="es-PE"/>
        </w:rPr>
        <w:t>subterránea</w:t>
      </w:r>
      <w:r>
        <w:rPr>
          <w:rFonts w:ascii="Arial" w:hAnsi="Arial" w:cs="Arial"/>
          <w:lang w:val="es-PE"/>
        </w:rPr>
        <w:t>s</w:t>
      </w:r>
      <w:r w:rsidRPr="000E1D19">
        <w:rPr>
          <w:rFonts w:ascii="Arial" w:hAnsi="Arial" w:cs="Arial"/>
          <w:lang w:val="es-PE"/>
        </w:rPr>
        <w:t xml:space="preserve"> y a cielo abierto. Ha liderado estudios técnico-económicos en proyectos de clase mundial en Perú, Chile, Estados Unidos y Eurasia, especializándose en diseño</w:t>
      </w:r>
      <w:r>
        <w:rPr>
          <w:rFonts w:ascii="Arial" w:hAnsi="Arial" w:cs="Arial"/>
          <w:lang w:val="es-PE"/>
        </w:rPr>
        <w:t xml:space="preserve"> minero, construcción</w:t>
      </w:r>
      <w:r w:rsidRPr="000E1D19">
        <w:rPr>
          <w:rFonts w:ascii="Arial" w:hAnsi="Arial" w:cs="Arial"/>
          <w:lang w:val="es-PE"/>
        </w:rPr>
        <w:t xml:space="preserve"> de planes LOM,</w:t>
      </w:r>
      <w:r>
        <w:rPr>
          <w:rFonts w:ascii="Arial" w:hAnsi="Arial" w:cs="Arial"/>
          <w:lang w:val="es-PE"/>
        </w:rPr>
        <w:t xml:space="preserve"> estudios de prefactibilidad,</w:t>
      </w:r>
      <w:r w:rsidRPr="000E1D19">
        <w:rPr>
          <w:rFonts w:ascii="Arial" w:hAnsi="Arial" w:cs="Arial"/>
          <w:lang w:val="es-PE"/>
        </w:rPr>
        <w:t xml:space="preserve"> análisis de opciones reales y aplicación de técnicas de analítica avanzada. Actualmente se desempeña como Ingeniero Principal en REDCO </w:t>
      </w:r>
      <w:proofErr w:type="spellStart"/>
      <w:r w:rsidRPr="000E1D19">
        <w:rPr>
          <w:rFonts w:ascii="Arial" w:hAnsi="Arial" w:cs="Arial"/>
          <w:lang w:val="es-PE"/>
        </w:rPr>
        <w:t>Mining</w:t>
      </w:r>
      <w:proofErr w:type="spellEnd"/>
      <w:r w:rsidRPr="000E1D19">
        <w:rPr>
          <w:rFonts w:ascii="Arial" w:hAnsi="Arial" w:cs="Arial"/>
          <w:lang w:val="es-PE"/>
        </w:rPr>
        <w:t xml:space="preserve"> </w:t>
      </w:r>
      <w:proofErr w:type="spellStart"/>
      <w:r w:rsidRPr="000E1D19">
        <w:rPr>
          <w:rFonts w:ascii="Arial" w:hAnsi="Arial" w:cs="Arial"/>
          <w:lang w:val="es-PE"/>
        </w:rPr>
        <w:t>Consultants</w:t>
      </w:r>
      <w:proofErr w:type="spellEnd"/>
      <w:r w:rsidRPr="000E1D19">
        <w:rPr>
          <w:rFonts w:ascii="Arial" w:hAnsi="Arial" w:cs="Arial"/>
          <w:lang w:val="es-PE"/>
        </w:rPr>
        <w:t>, donde desarrolla soluciones de alto impacto para la toma de decisiones en entornos complejos.</w:t>
      </w:r>
    </w:p>
    <w:p w14:paraId="386627E2" w14:textId="77777777" w:rsidR="00937A5E" w:rsidRDefault="00937A5E" w:rsidP="00937A5E">
      <w:pPr>
        <w:spacing w:after="0" w:line="360" w:lineRule="auto"/>
        <w:rPr>
          <w:rFonts w:ascii="Arial" w:hAnsi="Arial" w:cs="Arial"/>
          <w:lang w:val="es-PE"/>
        </w:rPr>
      </w:pPr>
    </w:p>
    <w:p w14:paraId="5BF9081B" w14:textId="09F48493" w:rsidR="00937A5E" w:rsidRPr="004D5171" w:rsidRDefault="00937A5E" w:rsidP="004D5171">
      <w:pPr>
        <w:spacing w:after="0" w:line="360" w:lineRule="auto"/>
        <w:ind w:left="708"/>
        <w:rPr>
          <w:rFonts w:ascii="Arial" w:hAnsi="Arial" w:cs="Arial"/>
          <w:b/>
          <w:bCs/>
          <w:lang w:val="es-PE"/>
        </w:rPr>
      </w:pPr>
      <w:r w:rsidRPr="004D5171">
        <w:rPr>
          <w:rFonts w:ascii="Arial" w:hAnsi="Arial" w:cs="Arial"/>
          <w:b/>
          <w:bCs/>
          <w:lang w:val="es-PE"/>
        </w:rPr>
        <w:t xml:space="preserve">Datos del autor </w:t>
      </w:r>
      <w:r w:rsidR="004D5171">
        <w:rPr>
          <w:rFonts w:ascii="Arial" w:hAnsi="Arial" w:cs="Arial"/>
          <w:b/>
          <w:bCs/>
          <w:lang w:val="es-PE"/>
        </w:rPr>
        <w:t>(</w:t>
      </w:r>
      <w:r w:rsidRPr="004D5171">
        <w:rPr>
          <w:rFonts w:ascii="Arial" w:hAnsi="Arial" w:cs="Arial"/>
          <w:b/>
          <w:bCs/>
          <w:lang w:val="es-PE"/>
        </w:rPr>
        <w:t>2</w:t>
      </w:r>
      <w:r w:rsidR="004D5171">
        <w:rPr>
          <w:rFonts w:ascii="Arial" w:hAnsi="Arial" w:cs="Arial"/>
          <w:b/>
          <w:bCs/>
          <w:lang w:val="es-PE"/>
        </w:rPr>
        <w:t>)</w:t>
      </w:r>
      <w:r w:rsidRPr="004D5171">
        <w:rPr>
          <w:rFonts w:ascii="Arial" w:hAnsi="Arial" w:cs="Arial"/>
          <w:b/>
          <w:bCs/>
          <w:lang w:val="es-PE"/>
        </w:rPr>
        <w:t>:</w:t>
      </w:r>
    </w:p>
    <w:p w14:paraId="4C9E5D88" w14:textId="7731010C" w:rsidR="00937A5E" w:rsidRDefault="00937A5E" w:rsidP="004D5171">
      <w:pPr>
        <w:spacing w:after="0" w:line="360" w:lineRule="auto"/>
        <w:ind w:left="708"/>
        <w:rPr>
          <w:rFonts w:ascii="Arial" w:hAnsi="Arial" w:cs="Arial"/>
          <w:lang w:val="es-PE"/>
        </w:rPr>
      </w:pPr>
      <w:r>
        <w:rPr>
          <w:rFonts w:ascii="Arial" w:hAnsi="Arial" w:cs="Arial"/>
          <w:lang w:val="es-PE"/>
        </w:rPr>
        <w:t>Nombre: Patricio Vergara Lara</w:t>
      </w:r>
    </w:p>
    <w:p w14:paraId="72770358" w14:textId="3CF7F860" w:rsidR="00937A5E" w:rsidRDefault="00937A5E" w:rsidP="004D5171">
      <w:pPr>
        <w:spacing w:after="0" w:line="360" w:lineRule="auto"/>
        <w:ind w:left="708"/>
        <w:rPr>
          <w:rFonts w:ascii="Arial" w:hAnsi="Arial" w:cs="Arial"/>
          <w:lang w:val="es-PE"/>
        </w:rPr>
      </w:pPr>
      <w:r>
        <w:rPr>
          <w:rFonts w:ascii="Arial" w:hAnsi="Arial" w:cs="Arial"/>
          <w:lang w:val="es-PE"/>
        </w:rPr>
        <w:t xml:space="preserve">Empresa: REDCO </w:t>
      </w:r>
      <w:proofErr w:type="spellStart"/>
      <w:r>
        <w:rPr>
          <w:rFonts w:ascii="Arial" w:hAnsi="Arial" w:cs="Arial"/>
          <w:lang w:val="es-PE"/>
        </w:rPr>
        <w:t>Mining</w:t>
      </w:r>
      <w:proofErr w:type="spellEnd"/>
      <w:r>
        <w:rPr>
          <w:rFonts w:ascii="Arial" w:hAnsi="Arial" w:cs="Arial"/>
          <w:lang w:val="es-PE"/>
        </w:rPr>
        <w:t xml:space="preserve"> </w:t>
      </w:r>
      <w:proofErr w:type="spellStart"/>
      <w:r>
        <w:rPr>
          <w:rFonts w:ascii="Arial" w:hAnsi="Arial" w:cs="Arial"/>
          <w:lang w:val="es-PE"/>
        </w:rPr>
        <w:t>Consultants</w:t>
      </w:r>
      <w:proofErr w:type="spellEnd"/>
    </w:p>
    <w:p w14:paraId="5AC8381C" w14:textId="74D2A43B" w:rsidR="00937A5E" w:rsidRDefault="00937A5E" w:rsidP="004D5171">
      <w:pPr>
        <w:spacing w:after="0" w:line="360" w:lineRule="auto"/>
        <w:ind w:left="708"/>
        <w:rPr>
          <w:rFonts w:ascii="Arial" w:hAnsi="Arial" w:cs="Arial"/>
          <w:lang w:val="es-PE"/>
        </w:rPr>
      </w:pPr>
      <w:r>
        <w:rPr>
          <w:rFonts w:ascii="Arial" w:hAnsi="Arial" w:cs="Arial"/>
          <w:lang w:val="es-PE"/>
        </w:rPr>
        <w:t>Cargo: Country Manager USA</w:t>
      </w:r>
    </w:p>
    <w:p w14:paraId="4E1D6ECD" w14:textId="4878ED25" w:rsidR="00937A5E" w:rsidRDefault="00937A5E" w:rsidP="004D5171">
      <w:pPr>
        <w:spacing w:after="0" w:line="360" w:lineRule="auto"/>
        <w:ind w:left="708"/>
        <w:rPr>
          <w:rFonts w:ascii="Arial" w:hAnsi="Arial" w:cs="Arial"/>
          <w:lang w:val="es-PE"/>
        </w:rPr>
      </w:pPr>
      <w:r>
        <w:rPr>
          <w:rFonts w:ascii="Arial" w:hAnsi="Arial" w:cs="Arial"/>
          <w:lang w:val="es-PE"/>
        </w:rPr>
        <w:t>Dirección:</w:t>
      </w:r>
      <w:r w:rsidR="00CB50E8">
        <w:rPr>
          <w:rFonts w:ascii="Arial" w:hAnsi="Arial" w:cs="Arial"/>
          <w:lang w:val="es-PE"/>
        </w:rPr>
        <w:t xml:space="preserve"> </w:t>
      </w:r>
      <w:proofErr w:type="spellStart"/>
      <w:r w:rsidR="00CB50E8" w:rsidRPr="008E4DD9">
        <w:rPr>
          <w:rFonts w:ascii="Arial" w:hAnsi="Arial" w:cs="Arial"/>
          <w:lang w:val="es-419"/>
        </w:rPr>
        <w:t>Eden</w:t>
      </w:r>
      <w:proofErr w:type="spellEnd"/>
      <w:r w:rsidR="00CB50E8" w:rsidRPr="008E4DD9">
        <w:rPr>
          <w:rFonts w:ascii="Arial" w:hAnsi="Arial" w:cs="Arial"/>
          <w:lang w:val="es-419"/>
        </w:rPr>
        <w:t xml:space="preserve"> Prairie, MN, </w:t>
      </w:r>
      <w:proofErr w:type="gramStart"/>
      <w:r w:rsidR="00CB50E8" w:rsidRPr="008E4DD9">
        <w:rPr>
          <w:rFonts w:ascii="Arial" w:hAnsi="Arial" w:cs="Arial"/>
          <w:lang w:val="es-419"/>
        </w:rPr>
        <w:t>EEUU</w:t>
      </w:r>
      <w:proofErr w:type="gramEnd"/>
      <w:r w:rsidR="00CB50E8" w:rsidRPr="008E4DD9">
        <w:rPr>
          <w:rFonts w:ascii="Arial" w:hAnsi="Arial" w:cs="Arial"/>
          <w:lang w:val="es-419"/>
        </w:rPr>
        <w:t>.</w:t>
      </w:r>
    </w:p>
    <w:p w14:paraId="1296DA7D" w14:textId="6CFF8CCA" w:rsidR="00937A5E" w:rsidRDefault="00937A5E" w:rsidP="004D5171">
      <w:pPr>
        <w:spacing w:after="0" w:line="360" w:lineRule="auto"/>
        <w:ind w:left="708"/>
        <w:rPr>
          <w:rFonts w:ascii="Arial" w:hAnsi="Arial" w:cs="Arial"/>
          <w:lang w:val="es-PE"/>
        </w:rPr>
      </w:pPr>
      <w:r>
        <w:rPr>
          <w:rFonts w:ascii="Arial" w:hAnsi="Arial" w:cs="Arial"/>
          <w:lang w:val="es-PE"/>
        </w:rPr>
        <w:t>Correo Electrónico: pvergara@redcoglobal.com</w:t>
      </w:r>
    </w:p>
    <w:p w14:paraId="260D82FE" w14:textId="77777777" w:rsidR="00505163" w:rsidRDefault="00937A5E" w:rsidP="00505163">
      <w:pPr>
        <w:spacing w:after="0" w:line="360" w:lineRule="auto"/>
        <w:ind w:left="708"/>
        <w:rPr>
          <w:rFonts w:ascii="Arial" w:hAnsi="Arial" w:cs="Arial"/>
          <w:lang w:val="es-PE"/>
        </w:rPr>
      </w:pPr>
      <w:r>
        <w:rPr>
          <w:rFonts w:ascii="Arial" w:hAnsi="Arial" w:cs="Arial"/>
          <w:lang w:val="es-PE"/>
        </w:rPr>
        <w:t xml:space="preserve">Correo Personal: </w:t>
      </w:r>
      <w:r w:rsidR="00A51749">
        <w:rPr>
          <w:rFonts w:ascii="Arial" w:hAnsi="Arial" w:cs="Arial"/>
          <w:lang w:val="es-PE"/>
        </w:rPr>
        <w:t>p.vergara.lara@gmail.com</w:t>
      </w:r>
      <w:r w:rsidR="00505163" w:rsidRPr="00505163">
        <w:rPr>
          <w:rFonts w:ascii="Arial" w:hAnsi="Arial" w:cs="Arial"/>
          <w:lang w:val="es-PE"/>
        </w:rPr>
        <w:t xml:space="preserve"> </w:t>
      </w:r>
    </w:p>
    <w:p w14:paraId="4048A4DB" w14:textId="50C2405C" w:rsidR="00937A5E" w:rsidRDefault="00505163" w:rsidP="00505163">
      <w:pPr>
        <w:spacing w:after="0" w:line="360" w:lineRule="auto"/>
        <w:ind w:left="708"/>
        <w:rPr>
          <w:rFonts w:ascii="Arial" w:hAnsi="Arial" w:cs="Arial"/>
          <w:lang w:val="es-PE"/>
        </w:rPr>
      </w:pPr>
      <w:r>
        <w:rPr>
          <w:rFonts w:ascii="Arial" w:hAnsi="Arial" w:cs="Arial"/>
          <w:lang w:val="es-PE"/>
        </w:rPr>
        <w:t xml:space="preserve">Celular: </w:t>
      </w:r>
      <w:r w:rsidRPr="008E4DD9">
        <w:rPr>
          <w:rFonts w:ascii="Arial" w:hAnsi="Arial" w:cs="Arial"/>
          <w:lang w:val="es-419"/>
        </w:rPr>
        <w:t>+ 1 651 9002542</w:t>
      </w:r>
    </w:p>
    <w:p w14:paraId="3DE94F48" w14:textId="77777777" w:rsidR="00937A5E" w:rsidRDefault="00937A5E" w:rsidP="00937A5E">
      <w:pPr>
        <w:spacing w:after="0" w:line="360" w:lineRule="auto"/>
        <w:rPr>
          <w:rFonts w:ascii="Arial" w:hAnsi="Arial" w:cs="Arial"/>
          <w:b/>
          <w:bCs/>
          <w:lang w:val="es-PE"/>
        </w:rPr>
      </w:pPr>
      <w:r w:rsidRPr="004D5171">
        <w:rPr>
          <w:rFonts w:ascii="Arial" w:hAnsi="Arial" w:cs="Arial"/>
          <w:b/>
          <w:bCs/>
          <w:lang w:val="es-PE"/>
        </w:rPr>
        <w:t>Reseña Profesional:</w:t>
      </w:r>
    </w:p>
    <w:p w14:paraId="4762A0B3" w14:textId="77777777" w:rsidR="00C4146E" w:rsidRPr="008E4DD9" w:rsidRDefault="00C4146E" w:rsidP="00C4146E">
      <w:pPr>
        <w:spacing w:after="0" w:line="360" w:lineRule="auto"/>
        <w:jc w:val="both"/>
        <w:rPr>
          <w:rFonts w:ascii="Arial" w:hAnsi="Arial" w:cs="Arial"/>
          <w:lang w:val="es-419"/>
        </w:rPr>
      </w:pPr>
      <w:r w:rsidRPr="008E4DD9">
        <w:rPr>
          <w:rFonts w:ascii="Arial" w:hAnsi="Arial" w:cs="Arial"/>
          <w:lang w:val="es-419"/>
        </w:rPr>
        <w:t xml:space="preserve">Ingeniero de Minas de la Universidad de Chile y Magíster en Ciencias en Economía Mineral de Curtin </w:t>
      </w:r>
      <w:proofErr w:type="spellStart"/>
      <w:r w:rsidRPr="008E4DD9">
        <w:rPr>
          <w:rFonts w:ascii="Arial" w:hAnsi="Arial" w:cs="Arial"/>
          <w:lang w:val="es-419"/>
        </w:rPr>
        <w:t>University</w:t>
      </w:r>
      <w:proofErr w:type="spellEnd"/>
      <w:r w:rsidRPr="008E4DD9">
        <w:rPr>
          <w:rFonts w:ascii="Arial" w:hAnsi="Arial" w:cs="Arial"/>
          <w:lang w:val="es-419"/>
        </w:rPr>
        <w:t xml:space="preserve"> (Australia), con más de 25 años de experiencia en operaciones y proyectos alrededor del mundo. Comenzó su carrera en Codelco El </w:t>
      </w:r>
      <w:proofErr w:type="gramStart"/>
      <w:r w:rsidRPr="008E4DD9">
        <w:rPr>
          <w:rFonts w:ascii="Arial" w:hAnsi="Arial" w:cs="Arial"/>
          <w:lang w:val="es-419"/>
        </w:rPr>
        <w:t>Teniente</w:t>
      </w:r>
      <w:proofErr w:type="gramEnd"/>
      <w:r w:rsidRPr="008E4DD9">
        <w:rPr>
          <w:rFonts w:ascii="Arial" w:hAnsi="Arial" w:cs="Arial"/>
          <w:lang w:val="es-419"/>
        </w:rPr>
        <w:t xml:space="preserve">, en proyectos, planificación y operaciones. En Indonesia, lideró el proyecto </w:t>
      </w:r>
      <w:proofErr w:type="spellStart"/>
      <w:r w:rsidRPr="008E4DD9">
        <w:rPr>
          <w:rFonts w:ascii="Arial" w:hAnsi="Arial" w:cs="Arial"/>
          <w:lang w:val="es-419"/>
        </w:rPr>
        <w:lastRenderedPageBreak/>
        <w:t>Grasberg</w:t>
      </w:r>
      <w:proofErr w:type="spellEnd"/>
      <w:r w:rsidRPr="008E4DD9">
        <w:rPr>
          <w:rFonts w:ascii="Arial" w:hAnsi="Arial" w:cs="Arial"/>
          <w:lang w:val="es-419"/>
        </w:rPr>
        <w:t xml:space="preserve"> de Freeport </w:t>
      </w:r>
      <w:proofErr w:type="spellStart"/>
      <w:r w:rsidRPr="008E4DD9">
        <w:rPr>
          <w:rFonts w:ascii="Arial" w:hAnsi="Arial" w:cs="Arial"/>
          <w:lang w:val="es-419"/>
        </w:rPr>
        <w:t>McMoRan</w:t>
      </w:r>
      <w:proofErr w:type="spellEnd"/>
      <w:r w:rsidRPr="008E4DD9">
        <w:rPr>
          <w:rFonts w:ascii="Arial" w:hAnsi="Arial" w:cs="Arial"/>
          <w:lang w:val="es-419"/>
        </w:rPr>
        <w:t xml:space="preserve">. En Estados Unidos, fue primero </w:t>
      </w:r>
      <w:proofErr w:type="gramStart"/>
      <w:r w:rsidRPr="008E4DD9">
        <w:rPr>
          <w:rFonts w:ascii="Arial" w:hAnsi="Arial" w:cs="Arial"/>
          <w:lang w:val="es-419"/>
        </w:rPr>
        <w:t>Director</w:t>
      </w:r>
      <w:proofErr w:type="gramEnd"/>
      <w:r w:rsidRPr="008E4DD9">
        <w:rPr>
          <w:rFonts w:ascii="Arial" w:hAnsi="Arial" w:cs="Arial"/>
          <w:lang w:val="es-419"/>
        </w:rPr>
        <w:t xml:space="preserve"> de Minería para Twin </w:t>
      </w:r>
      <w:proofErr w:type="spellStart"/>
      <w:r w:rsidRPr="008E4DD9">
        <w:rPr>
          <w:rFonts w:ascii="Arial" w:hAnsi="Arial" w:cs="Arial"/>
          <w:lang w:val="es-419"/>
        </w:rPr>
        <w:t>Metals</w:t>
      </w:r>
      <w:proofErr w:type="spellEnd"/>
      <w:r w:rsidRPr="008E4DD9">
        <w:rPr>
          <w:rFonts w:ascii="Arial" w:hAnsi="Arial" w:cs="Arial"/>
          <w:lang w:val="es-419"/>
        </w:rPr>
        <w:t xml:space="preserve"> Minnesota y luego Líder de Práctica en Minería Subterránea para BHP </w:t>
      </w:r>
      <w:proofErr w:type="spellStart"/>
      <w:r w:rsidRPr="008E4DD9">
        <w:rPr>
          <w:rFonts w:ascii="Arial" w:hAnsi="Arial" w:cs="Arial"/>
          <w:lang w:val="es-419"/>
        </w:rPr>
        <w:t>Minerals</w:t>
      </w:r>
      <w:proofErr w:type="spellEnd"/>
      <w:r w:rsidRPr="008E4DD9">
        <w:rPr>
          <w:rFonts w:ascii="Arial" w:hAnsi="Arial" w:cs="Arial"/>
          <w:lang w:val="es-419"/>
        </w:rPr>
        <w:t xml:space="preserve"> </w:t>
      </w:r>
      <w:proofErr w:type="spellStart"/>
      <w:r w:rsidRPr="008E4DD9">
        <w:rPr>
          <w:rFonts w:ascii="Arial" w:hAnsi="Arial" w:cs="Arial"/>
          <w:lang w:val="es-419"/>
        </w:rPr>
        <w:t>America</w:t>
      </w:r>
      <w:proofErr w:type="spellEnd"/>
      <w:r w:rsidRPr="008E4DD9">
        <w:rPr>
          <w:rFonts w:ascii="Arial" w:hAnsi="Arial" w:cs="Arial"/>
          <w:lang w:val="es-419"/>
        </w:rPr>
        <w:t xml:space="preserve">. Al regresar a Chile en 2020, se desempeñó como </w:t>
      </w:r>
      <w:proofErr w:type="gramStart"/>
      <w:r w:rsidRPr="008E4DD9">
        <w:rPr>
          <w:rFonts w:ascii="Arial" w:hAnsi="Arial" w:cs="Arial"/>
          <w:lang w:val="es-419"/>
        </w:rPr>
        <w:t>Vicepresidente</w:t>
      </w:r>
      <w:proofErr w:type="gramEnd"/>
      <w:r w:rsidRPr="008E4DD9">
        <w:rPr>
          <w:rFonts w:ascii="Arial" w:hAnsi="Arial" w:cs="Arial"/>
          <w:lang w:val="es-419"/>
        </w:rPr>
        <w:t xml:space="preserve"> de Recursos Minerales y Desarrollo en la Casa Matriz de Codelco, liderando su equipo corporativo de expertos técnicos. Actualmente lidera la oficina de REDCO para Estados Unidos y América del Norte, y actúa como Consultor Internacional.</w:t>
      </w:r>
    </w:p>
    <w:p w14:paraId="2DBBC47A" w14:textId="77777777" w:rsidR="00C4146E" w:rsidRDefault="00C4146E" w:rsidP="00C4146E">
      <w:pPr>
        <w:spacing w:after="0" w:line="360" w:lineRule="auto"/>
        <w:jc w:val="both"/>
        <w:rPr>
          <w:rFonts w:ascii="Arial" w:hAnsi="Arial" w:cs="Arial"/>
          <w:lang w:val="es-419"/>
        </w:rPr>
      </w:pPr>
      <w:r w:rsidRPr="008E4DD9">
        <w:rPr>
          <w:rFonts w:ascii="Arial" w:hAnsi="Arial" w:cs="Arial"/>
          <w:lang w:val="es-419"/>
        </w:rPr>
        <w:t xml:space="preserve">Persona Competente, Registro </w:t>
      </w:r>
      <w:proofErr w:type="spellStart"/>
      <w:r w:rsidRPr="008E4DD9">
        <w:rPr>
          <w:rFonts w:ascii="Arial" w:hAnsi="Arial" w:cs="Arial"/>
          <w:lang w:val="es-419"/>
        </w:rPr>
        <w:t>N°</w:t>
      </w:r>
      <w:proofErr w:type="spellEnd"/>
      <w:r w:rsidRPr="008E4DD9">
        <w:rPr>
          <w:rFonts w:ascii="Arial" w:hAnsi="Arial" w:cs="Arial"/>
          <w:lang w:val="es-419"/>
        </w:rPr>
        <w:t xml:space="preserve"> 501 de la Comisión Calificadora de Competencias en Recursos y Reservas Mineras de Chile.</w:t>
      </w:r>
    </w:p>
    <w:p w14:paraId="5D26D2FA" w14:textId="77777777" w:rsidR="007D3850" w:rsidRDefault="007D3850" w:rsidP="00C4146E">
      <w:pPr>
        <w:spacing w:after="0" w:line="360" w:lineRule="auto"/>
        <w:jc w:val="both"/>
        <w:rPr>
          <w:rFonts w:ascii="Arial" w:hAnsi="Arial" w:cs="Arial"/>
          <w:lang w:val="es-419"/>
        </w:rPr>
      </w:pPr>
    </w:p>
    <w:p w14:paraId="7127FC2A" w14:textId="7D4C7E82" w:rsidR="007D3850" w:rsidRPr="00D16C38" w:rsidRDefault="00D16C38" w:rsidP="00C4146E">
      <w:pPr>
        <w:spacing w:after="0" w:line="360" w:lineRule="auto"/>
        <w:jc w:val="both"/>
        <w:rPr>
          <w:rFonts w:ascii="Arial" w:hAnsi="Arial" w:cs="Arial"/>
          <w:b/>
          <w:bCs/>
          <w:lang w:val="es-419"/>
        </w:rPr>
      </w:pPr>
      <w:r w:rsidRPr="00D16C38">
        <w:rPr>
          <w:rFonts w:ascii="Arial" w:hAnsi="Arial" w:cs="Arial"/>
          <w:b/>
          <w:bCs/>
          <w:lang w:val="es-419"/>
        </w:rPr>
        <w:t>Palabras claves:</w:t>
      </w:r>
      <w:r w:rsidR="000D46EA">
        <w:rPr>
          <w:rFonts w:ascii="Arial" w:hAnsi="Arial" w:cs="Arial"/>
          <w:b/>
          <w:bCs/>
          <w:lang w:val="es-419"/>
        </w:rPr>
        <w:t xml:space="preserve"> opciones </w:t>
      </w:r>
      <w:proofErr w:type="gramStart"/>
      <w:r w:rsidR="000D46EA">
        <w:rPr>
          <w:rFonts w:ascii="Arial" w:hAnsi="Arial" w:cs="Arial"/>
          <w:b/>
          <w:bCs/>
          <w:lang w:val="es-419"/>
        </w:rPr>
        <w:t>reales ,</w:t>
      </w:r>
      <w:proofErr w:type="gramEnd"/>
      <w:r w:rsidR="000D46EA">
        <w:rPr>
          <w:rFonts w:ascii="Arial" w:hAnsi="Arial" w:cs="Arial"/>
          <w:b/>
          <w:bCs/>
          <w:lang w:val="es-419"/>
        </w:rPr>
        <w:t xml:space="preserve"> flujo de caja descontado </w:t>
      </w:r>
      <w:proofErr w:type="gramStart"/>
      <w:r w:rsidR="000D46EA">
        <w:rPr>
          <w:rFonts w:ascii="Arial" w:hAnsi="Arial" w:cs="Arial"/>
          <w:b/>
          <w:bCs/>
          <w:lang w:val="es-419"/>
        </w:rPr>
        <w:t>dinámico ,</w:t>
      </w:r>
      <w:proofErr w:type="gramEnd"/>
      <w:r w:rsidR="000D46EA">
        <w:rPr>
          <w:rFonts w:ascii="Arial" w:hAnsi="Arial" w:cs="Arial"/>
          <w:b/>
          <w:bCs/>
          <w:lang w:val="es-419"/>
        </w:rPr>
        <w:t xml:space="preserve"> valoración de proyecto minero, </w:t>
      </w:r>
      <w:proofErr w:type="spellStart"/>
      <w:r w:rsidR="000D46EA">
        <w:rPr>
          <w:rFonts w:ascii="Arial" w:hAnsi="Arial" w:cs="Arial"/>
          <w:b/>
          <w:bCs/>
          <w:lang w:val="es-419"/>
        </w:rPr>
        <w:t>greefield</w:t>
      </w:r>
      <w:proofErr w:type="spellEnd"/>
      <w:r w:rsidR="000D46EA">
        <w:rPr>
          <w:rFonts w:ascii="Arial" w:hAnsi="Arial" w:cs="Arial"/>
          <w:b/>
          <w:bCs/>
          <w:lang w:val="es-419"/>
        </w:rPr>
        <w:t xml:space="preserve"> de </w:t>
      </w:r>
      <w:proofErr w:type="gramStart"/>
      <w:r w:rsidR="000D46EA">
        <w:rPr>
          <w:rFonts w:ascii="Arial" w:hAnsi="Arial" w:cs="Arial"/>
          <w:b/>
          <w:bCs/>
          <w:lang w:val="es-419"/>
        </w:rPr>
        <w:t>cobre ,</w:t>
      </w:r>
      <w:proofErr w:type="gramEnd"/>
      <w:r w:rsidR="000D46EA">
        <w:rPr>
          <w:rFonts w:ascii="Arial" w:hAnsi="Arial" w:cs="Arial"/>
          <w:b/>
          <w:bCs/>
          <w:lang w:val="es-419"/>
        </w:rPr>
        <w:t xml:space="preserve"> incertidumbre de </w:t>
      </w:r>
      <w:proofErr w:type="gramStart"/>
      <w:r w:rsidR="000D46EA">
        <w:rPr>
          <w:rFonts w:ascii="Arial" w:hAnsi="Arial" w:cs="Arial"/>
          <w:b/>
          <w:bCs/>
          <w:lang w:val="es-419"/>
        </w:rPr>
        <w:t>mercado ,</w:t>
      </w:r>
      <w:proofErr w:type="gramEnd"/>
      <w:r w:rsidR="000D46EA">
        <w:rPr>
          <w:rFonts w:ascii="Arial" w:hAnsi="Arial" w:cs="Arial"/>
          <w:b/>
          <w:bCs/>
          <w:lang w:val="es-419"/>
        </w:rPr>
        <w:t xml:space="preserve"> </w:t>
      </w:r>
      <w:r w:rsidR="00B96EAA">
        <w:rPr>
          <w:rFonts w:ascii="Arial" w:hAnsi="Arial" w:cs="Arial"/>
          <w:b/>
          <w:bCs/>
          <w:lang w:val="es-419"/>
        </w:rPr>
        <w:t>expansión de capacidad productiva</w:t>
      </w:r>
    </w:p>
    <w:p w14:paraId="2F8D520A" w14:textId="77777777" w:rsidR="00F961FD" w:rsidRPr="008E4DD9" w:rsidRDefault="00F961FD" w:rsidP="00C4146E">
      <w:pPr>
        <w:spacing w:after="0" w:line="360" w:lineRule="auto"/>
        <w:jc w:val="both"/>
        <w:rPr>
          <w:rFonts w:ascii="Arial" w:hAnsi="Arial" w:cs="Arial"/>
          <w:lang w:val="es-419"/>
        </w:rPr>
      </w:pPr>
    </w:p>
    <w:p w14:paraId="31357533" w14:textId="7C32A9D7" w:rsidR="00937A5E" w:rsidRPr="00F961FD" w:rsidRDefault="00F961FD" w:rsidP="00937A5E">
      <w:pPr>
        <w:spacing w:after="0" w:line="360" w:lineRule="auto"/>
        <w:rPr>
          <w:rFonts w:ascii="Arial" w:hAnsi="Arial" w:cs="Arial"/>
          <w:b/>
          <w:bCs/>
          <w:lang w:val="es-PE"/>
        </w:rPr>
      </w:pPr>
      <w:r w:rsidRPr="00F961FD">
        <w:rPr>
          <w:rFonts w:ascii="Arial" w:hAnsi="Arial" w:cs="Arial"/>
          <w:b/>
          <w:bCs/>
          <w:lang w:val="es-PE"/>
        </w:rPr>
        <w:t>Resumen</w:t>
      </w:r>
      <w:r w:rsidR="00937A5E" w:rsidRPr="00F961FD">
        <w:rPr>
          <w:rFonts w:ascii="Arial" w:hAnsi="Arial" w:cs="Arial"/>
          <w:b/>
          <w:bCs/>
          <w:lang w:val="es-PE"/>
        </w:rPr>
        <w:t>:</w:t>
      </w:r>
    </w:p>
    <w:p w14:paraId="7AF72812" w14:textId="26DA766F" w:rsidR="00A51749" w:rsidRPr="00937A5E" w:rsidRDefault="00A51749" w:rsidP="00A51749">
      <w:pPr>
        <w:spacing w:after="0" w:line="360" w:lineRule="auto"/>
        <w:jc w:val="both"/>
        <w:rPr>
          <w:rFonts w:ascii="Arial" w:hAnsi="Arial" w:cs="Arial"/>
          <w:lang w:val="es-PE"/>
        </w:rPr>
      </w:pPr>
      <w:r w:rsidRPr="00A51749">
        <w:rPr>
          <w:rFonts w:ascii="Arial" w:hAnsi="Arial" w:cs="Arial"/>
          <w:lang w:val="es-PE"/>
        </w:rPr>
        <w:t xml:space="preserve">El método de valorización por opciones reales permite evaluar proyectos mineros incorporando la incertidumbre del mercado a través de la modelación estocástica de precios. En el presente estudio, se aplica esta metodología a un proyecto minero subterráneo de cobre-molibdeno ubicado en el sur del Perú, utilizando un modelo reversible para representar la dinámica del precio del cobre. La valoración basada en condiciones de mercado, acompañada de una tasa de descuento ajustada, fortalece la toma de decisiones estratégicas </w:t>
      </w:r>
      <w:r>
        <w:rPr>
          <w:rFonts w:ascii="Arial" w:hAnsi="Arial" w:cs="Arial"/>
          <w:lang w:val="es-PE"/>
        </w:rPr>
        <w:t>para escenarios de expansión</w:t>
      </w:r>
      <w:r w:rsidRPr="00A51749">
        <w:rPr>
          <w:rFonts w:ascii="Arial" w:hAnsi="Arial" w:cs="Arial"/>
          <w:lang w:val="es-PE"/>
        </w:rPr>
        <w:t>, permitiendo cuantificar la probabilidad y la magnitud de una eventual pérdida en términos de valor presente neto (VPN) para diferentes escenarios de inversión.</w:t>
      </w:r>
      <w:r>
        <w:rPr>
          <w:rFonts w:ascii="Arial" w:hAnsi="Arial" w:cs="Arial"/>
          <w:lang w:val="es-PE"/>
        </w:rPr>
        <w:t xml:space="preserve"> </w:t>
      </w:r>
      <w:r w:rsidRPr="00A51749">
        <w:rPr>
          <w:rFonts w:ascii="Arial" w:hAnsi="Arial" w:cs="Arial"/>
          <w:lang w:val="es-PE"/>
        </w:rPr>
        <w:t>El objetivo principal del estudio es estimar el VPN de este proyecto subterráneo</w:t>
      </w:r>
      <w:r>
        <w:rPr>
          <w:rFonts w:ascii="Arial" w:hAnsi="Arial" w:cs="Arial"/>
          <w:lang w:val="es-PE"/>
        </w:rPr>
        <w:t>,</w:t>
      </w:r>
      <w:r w:rsidRPr="00A51749">
        <w:rPr>
          <w:rFonts w:ascii="Arial" w:hAnsi="Arial" w:cs="Arial"/>
          <w:lang w:val="es-PE"/>
        </w:rPr>
        <w:t xml:space="preserve"> </w:t>
      </w:r>
      <w:r>
        <w:rPr>
          <w:rFonts w:ascii="Arial" w:hAnsi="Arial" w:cs="Arial"/>
          <w:lang w:val="es-PE"/>
        </w:rPr>
        <w:t>el cual operará</w:t>
      </w:r>
      <w:r w:rsidRPr="00A51749">
        <w:rPr>
          <w:rFonts w:ascii="Arial" w:hAnsi="Arial" w:cs="Arial"/>
          <w:lang w:val="es-PE"/>
        </w:rPr>
        <w:t xml:space="preserve"> mediante el método de minado </w:t>
      </w:r>
      <w:proofErr w:type="spellStart"/>
      <w:r w:rsidRPr="00A51749">
        <w:rPr>
          <w:rFonts w:ascii="Arial" w:hAnsi="Arial" w:cs="Arial"/>
          <w:lang w:val="es-PE"/>
        </w:rPr>
        <w:t>Sublevel</w:t>
      </w:r>
      <w:proofErr w:type="spellEnd"/>
      <w:r w:rsidRPr="00A51749">
        <w:rPr>
          <w:rFonts w:ascii="Arial" w:hAnsi="Arial" w:cs="Arial"/>
          <w:lang w:val="es-PE"/>
        </w:rPr>
        <w:t xml:space="preserve"> </w:t>
      </w:r>
      <w:proofErr w:type="spellStart"/>
      <w:r w:rsidRPr="00A51749">
        <w:rPr>
          <w:rFonts w:ascii="Arial" w:hAnsi="Arial" w:cs="Arial"/>
          <w:lang w:val="es-PE"/>
        </w:rPr>
        <w:t>Caving</w:t>
      </w:r>
      <w:proofErr w:type="spellEnd"/>
      <w:r w:rsidRPr="00A51749">
        <w:rPr>
          <w:rFonts w:ascii="Arial" w:hAnsi="Arial" w:cs="Arial"/>
          <w:lang w:val="es-PE"/>
        </w:rPr>
        <w:t xml:space="preserve">, bajo dos estrategias de inversión: </w:t>
      </w:r>
      <w:proofErr w:type="spellStart"/>
      <w:r w:rsidRPr="00A51749">
        <w:rPr>
          <w:rFonts w:ascii="Arial" w:hAnsi="Arial" w:cs="Arial"/>
          <w:lang w:val="es-PE"/>
        </w:rPr>
        <w:t>staging</w:t>
      </w:r>
      <w:proofErr w:type="spellEnd"/>
      <w:r w:rsidRPr="00A51749">
        <w:rPr>
          <w:rFonts w:ascii="Arial" w:hAnsi="Arial" w:cs="Arial"/>
          <w:lang w:val="es-PE"/>
        </w:rPr>
        <w:t xml:space="preserve"> </w:t>
      </w:r>
      <w:proofErr w:type="spellStart"/>
      <w:r w:rsidRPr="00A51749">
        <w:rPr>
          <w:rFonts w:ascii="Arial" w:hAnsi="Arial" w:cs="Arial"/>
          <w:lang w:val="es-PE"/>
        </w:rPr>
        <w:t>Capex</w:t>
      </w:r>
      <w:proofErr w:type="spellEnd"/>
      <w:r w:rsidRPr="00A51749">
        <w:rPr>
          <w:rFonts w:ascii="Arial" w:hAnsi="Arial" w:cs="Arial"/>
          <w:lang w:val="es-PE"/>
        </w:rPr>
        <w:t xml:space="preserve"> (desembolso de capital diferido en el tiempo) y </w:t>
      </w:r>
      <w:proofErr w:type="spellStart"/>
      <w:r w:rsidRPr="00A51749">
        <w:rPr>
          <w:rFonts w:ascii="Arial" w:hAnsi="Arial" w:cs="Arial"/>
          <w:lang w:val="es-PE"/>
        </w:rPr>
        <w:t>frontload</w:t>
      </w:r>
      <w:proofErr w:type="spellEnd"/>
      <w:r w:rsidRPr="00A51749">
        <w:rPr>
          <w:rFonts w:ascii="Arial" w:hAnsi="Arial" w:cs="Arial"/>
          <w:lang w:val="es-PE"/>
        </w:rPr>
        <w:t xml:space="preserve"> </w:t>
      </w:r>
      <w:proofErr w:type="spellStart"/>
      <w:r w:rsidRPr="00A51749">
        <w:rPr>
          <w:rFonts w:ascii="Arial" w:hAnsi="Arial" w:cs="Arial"/>
          <w:lang w:val="es-PE"/>
        </w:rPr>
        <w:t>Capex</w:t>
      </w:r>
      <w:proofErr w:type="spellEnd"/>
      <w:r w:rsidRPr="00A51749">
        <w:rPr>
          <w:rFonts w:ascii="Arial" w:hAnsi="Arial" w:cs="Arial"/>
          <w:lang w:val="es-PE"/>
        </w:rPr>
        <w:t xml:space="preserve"> (desembolso completo al inicio del proyecto). Se analizan dos escalas operativas: un escenario base de 20 mil toneladas por día (</w:t>
      </w:r>
      <w:proofErr w:type="spellStart"/>
      <w:r w:rsidRPr="00A51749">
        <w:rPr>
          <w:rFonts w:ascii="Arial" w:hAnsi="Arial" w:cs="Arial"/>
          <w:lang w:val="es-PE"/>
        </w:rPr>
        <w:t>ktpd</w:t>
      </w:r>
      <w:proofErr w:type="spellEnd"/>
      <w:r w:rsidRPr="00A51749">
        <w:rPr>
          <w:rFonts w:ascii="Arial" w:hAnsi="Arial" w:cs="Arial"/>
          <w:lang w:val="es-PE"/>
        </w:rPr>
        <w:t xml:space="preserve">) y una opción de expansión a 34 </w:t>
      </w:r>
      <w:proofErr w:type="spellStart"/>
      <w:r w:rsidRPr="00A51749">
        <w:rPr>
          <w:rFonts w:ascii="Arial" w:hAnsi="Arial" w:cs="Arial"/>
          <w:lang w:val="es-PE"/>
        </w:rPr>
        <w:t>ktpd</w:t>
      </w:r>
      <w:proofErr w:type="spellEnd"/>
      <w:r w:rsidRPr="00A51749">
        <w:rPr>
          <w:rFonts w:ascii="Arial" w:hAnsi="Arial" w:cs="Arial"/>
          <w:lang w:val="es-PE"/>
        </w:rPr>
        <w:t>. La metodología comienza con la definición del caso base y la identificación de las principales fuentes de incertidumbre, para luego modelar las decisiones estratégicas utilizando un árbol binomial. Se integran simulaciones Monte Carlo para evaluar múltiples trayectorias de precios, y así calcular el VPN esperado en cada nodo del árbol de decisiones.</w:t>
      </w:r>
      <w:r>
        <w:rPr>
          <w:rFonts w:ascii="Arial" w:hAnsi="Arial" w:cs="Arial"/>
          <w:lang w:val="es-PE"/>
        </w:rPr>
        <w:t xml:space="preserve"> </w:t>
      </w:r>
      <w:r w:rsidRPr="00A51749">
        <w:rPr>
          <w:rFonts w:ascii="Arial" w:hAnsi="Arial" w:cs="Arial"/>
          <w:lang w:val="es-PE"/>
        </w:rPr>
        <w:t xml:space="preserve">Durante la etapa de análisis, se evalúan los beneficios económicos de incorporar flexibilidad operativa, estimando tanto la probabilidad de ejecutar la expansión como el impacto de la estrategia seleccionada sobre el riesgo del proyecto. Se cuantifica la pérdida esperada —entendida como la media de los resultados con VPN negativo— y su probabilidad de ocurrencia, tanto en el caso base como en los escenarios de </w:t>
      </w:r>
      <w:proofErr w:type="spellStart"/>
      <w:r w:rsidRPr="00A51749">
        <w:rPr>
          <w:rFonts w:ascii="Arial" w:hAnsi="Arial" w:cs="Arial"/>
          <w:lang w:val="es-PE"/>
        </w:rPr>
        <w:t>staging</w:t>
      </w:r>
      <w:proofErr w:type="spellEnd"/>
      <w:r w:rsidRPr="00A51749">
        <w:rPr>
          <w:rFonts w:ascii="Arial" w:hAnsi="Arial" w:cs="Arial"/>
          <w:lang w:val="es-PE"/>
        </w:rPr>
        <w:t xml:space="preserve"> y </w:t>
      </w:r>
      <w:proofErr w:type="spellStart"/>
      <w:r w:rsidRPr="00A51749">
        <w:rPr>
          <w:rFonts w:ascii="Arial" w:hAnsi="Arial" w:cs="Arial"/>
          <w:lang w:val="es-PE"/>
        </w:rPr>
        <w:t>frontload</w:t>
      </w:r>
      <w:proofErr w:type="spellEnd"/>
      <w:r w:rsidRPr="00A51749">
        <w:rPr>
          <w:rFonts w:ascii="Arial" w:hAnsi="Arial" w:cs="Arial"/>
          <w:lang w:val="es-PE"/>
        </w:rPr>
        <w:t xml:space="preserve"> </w:t>
      </w:r>
      <w:proofErr w:type="spellStart"/>
      <w:r w:rsidRPr="00A51749">
        <w:rPr>
          <w:rFonts w:ascii="Arial" w:hAnsi="Arial" w:cs="Arial"/>
          <w:lang w:val="es-PE"/>
        </w:rPr>
        <w:t>Capex</w:t>
      </w:r>
      <w:proofErr w:type="spellEnd"/>
      <w:r w:rsidRPr="00A51749">
        <w:rPr>
          <w:rFonts w:ascii="Arial" w:hAnsi="Arial" w:cs="Arial"/>
          <w:lang w:val="es-PE"/>
        </w:rPr>
        <w:t xml:space="preserve">. Los resultados </w:t>
      </w:r>
      <w:r w:rsidRPr="00A51749">
        <w:rPr>
          <w:rFonts w:ascii="Arial" w:hAnsi="Arial" w:cs="Arial"/>
          <w:lang w:val="es-PE"/>
        </w:rPr>
        <w:lastRenderedPageBreak/>
        <w:t>permitirán comparar el valor económico y el perfil de riesgo entre ambas estrategias de desarrollo.</w:t>
      </w:r>
      <w:r>
        <w:rPr>
          <w:rFonts w:ascii="Arial" w:hAnsi="Arial" w:cs="Arial"/>
          <w:lang w:val="es-PE"/>
        </w:rPr>
        <w:t xml:space="preserve"> </w:t>
      </w:r>
      <w:r w:rsidRPr="00A51749">
        <w:rPr>
          <w:rFonts w:ascii="Arial" w:hAnsi="Arial" w:cs="Arial"/>
          <w:lang w:val="es-PE"/>
        </w:rPr>
        <w:t>Este enfoque ofrece una visión más integral para la evaluación de proyectos mineros, permitiendo incorporar decisiones secuenciales y adaptativas según la evolución del mercado. La aplicación del análisis de opciones reales al caso de estudio proporciona una base más robusta para tomar decisiones sobre la expansión del proyecto</w:t>
      </w:r>
      <w:r>
        <w:rPr>
          <w:rFonts w:ascii="Arial" w:hAnsi="Arial" w:cs="Arial"/>
          <w:lang w:val="es-PE"/>
        </w:rPr>
        <w:t xml:space="preserve"> y</w:t>
      </w:r>
      <w:r w:rsidRPr="00A51749">
        <w:rPr>
          <w:rFonts w:ascii="Arial" w:hAnsi="Arial" w:cs="Arial"/>
          <w:lang w:val="es-PE"/>
        </w:rPr>
        <w:t xml:space="preserve"> </w:t>
      </w:r>
      <w:r>
        <w:rPr>
          <w:rFonts w:ascii="Arial" w:hAnsi="Arial" w:cs="Arial"/>
          <w:lang w:val="es-PE"/>
        </w:rPr>
        <w:t>la optimización</w:t>
      </w:r>
      <w:r w:rsidRPr="00A51749">
        <w:rPr>
          <w:rFonts w:ascii="Arial" w:hAnsi="Arial" w:cs="Arial"/>
          <w:lang w:val="es-PE"/>
        </w:rPr>
        <w:t xml:space="preserve"> </w:t>
      </w:r>
      <w:r>
        <w:rPr>
          <w:rFonts w:ascii="Arial" w:hAnsi="Arial" w:cs="Arial"/>
          <w:lang w:val="es-PE"/>
        </w:rPr>
        <w:t>d</w:t>
      </w:r>
      <w:r w:rsidRPr="00A51749">
        <w:rPr>
          <w:rFonts w:ascii="Arial" w:hAnsi="Arial" w:cs="Arial"/>
          <w:lang w:val="es-PE"/>
        </w:rPr>
        <w:t xml:space="preserve">el uso de capital frente a </w:t>
      </w:r>
      <w:r>
        <w:rPr>
          <w:rFonts w:ascii="Arial" w:hAnsi="Arial" w:cs="Arial"/>
          <w:lang w:val="es-PE"/>
        </w:rPr>
        <w:t xml:space="preserve">las </w:t>
      </w:r>
      <w:r w:rsidRPr="00A51749">
        <w:rPr>
          <w:rFonts w:ascii="Arial" w:hAnsi="Arial" w:cs="Arial"/>
          <w:lang w:val="es-PE"/>
        </w:rPr>
        <w:t>condiciones de mercado.</w:t>
      </w:r>
    </w:p>
    <w:sectPr w:rsidR="00A51749" w:rsidRPr="00937A5E" w:rsidSect="00937A5E">
      <w:pgSz w:w="11906" w:h="16838" w:code="9"/>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A5E"/>
    <w:rsid w:val="00037DA8"/>
    <w:rsid w:val="000D46EA"/>
    <w:rsid w:val="000E1D19"/>
    <w:rsid w:val="00105CD7"/>
    <w:rsid w:val="001E28EC"/>
    <w:rsid w:val="00257F5E"/>
    <w:rsid w:val="004C49A6"/>
    <w:rsid w:val="004D5171"/>
    <w:rsid w:val="004E2D6D"/>
    <w:rsid w:val="00505163"/>
    <w:rsid w:val="00507726"/>
    <w:rsid w:val="005F5158"/>
    <w:rsid w:val="0064197D"/>
    <w:rsid w:val="007D3850"/>
    <w:rsid w:val="008F1509"/>
    <w:rsid w:val="00937A5E"/>
    <w:rsid w:val="00A51749"/>
    <w:rsid w:val="00B53197"/>
    <w:rsid w:val="00B96EAA"/>
    <w:rsid w:val="00B97316"/>
    <w:rsid w:val="00C4146E"/>
    <w:rsid w:val="00CB50E8"/>
    <w:rsid w:val="00D16C38"/>
    <w:rsid w:val="00E73A1A"/>
    <w:rsid w:val="00F961F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27248"/>
  <w15:chartTrackingRefBased/>
  <w15:docId w15:val="{218E8741-AEF6-4D01-8B03-C27E9B2FA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937A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37A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37A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37A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37A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37A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37A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37A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37A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7A5E"/>
    <w:rPr>
      <w:rFonts w:asciiTheme="majorHAnsi" w:eastAsiaTheme="majorEastAsia" w:hAnsiTheme="majorHAnsi" w:cstheme="majorBidi"/>
      <w:color w:val="0F4761" w:themeColor="accent1" w:themeShade="BF"/>
      <w:sz w:val="40"/>
      <w:szCs w:val="40"/>
      <w:lang w:val="en-US"/>
    </w:rPr>
  </w:style>
  <w:style w:type="character" w:customStyle="1" w:styleId="Ttulo2Car">
    <w:name w:val="Título 2 Car"/>
    <w:basedOn w:val="Fuentedeprrafopredeter"/>
    <w:link w:val="Ttulo2"/>
    <w:uiPriority w:val="9"/>
    <w:semiHidden/>
    <w:rsid w:val="00937A5E"/>
    <w:rPr>
      <w:rFonts w:asciiTheme="majorHAnsi" w:eastAsiaTheme="majorEastAsia" w:hAnsiTheme="majorHAnsi" w:cstheme="majorBidi"/>
      <w:color w:val="0F4761" w:themeColor="accent1" w:themeShade="BF"/>
      <w:sz w:val="32"/>
      <w:szCs w:val="32"/>
      <w:lang w:val="en-US"/>
    </w:rPr>
  </w:style>
  <w:style w:type="character" w:customStyle="1" w:styleId="Ttulo3Car">
    <w:name w:val="Título 3 Car"/>
    <w:basedOn w:val="Fuentedeprrafopredeter"/>
    <w:link w:val="Ttulo3"/>
    <w:uiPriority w:val="9"/>
    <w:semiHidden/>
    <w:rsid w:val="00937A5E"/>
    <w:rPr>
      <w:rFonts w:eastAsiaTheme="majorEastAsia" w:cstheme="majorBidi"/>
      <w:color w:val="0F4761" w:themeColor="accent1" w:themeShade="BF"/>
      <w:sz w:val="28"/>
      <w:szCs w:val="28"/>
      <w:lang w:val="en-US"/>
    </w:rPr>
  </w:style>
  <w:style w:type="character" w:customStyle="1" w:styleId="Ttulo4Car">
    <w:name w:val="Título 4 Car"/>
    <w:basedOn w:val="Fuentedeprrafopredeter"/>
    <w:link w:val="Ttulo4"/>
    <w:uiPriority w:val="9"/>
    <w:semiHidden/>
    <w:rsid w:val="00937A5E"/>
    <w:rPr>
      <w:rFonts w:eastAsiaTheme="majorEastAsia" w:cstheme="majorBidi"/>
      <w:i/>
      <w:iCs/>
      <w:color w:val="0F4761" w:themeColor="accent1" w:themeShade="BF"/>
      <w:lang w:val="en-US"/>
    </w:rPr>
  </w:style>
  <w:style w:type="character" w:customStyle="1" w:styleId="Ttulo5Car">
    <w:name w:val="Título 5 Car"/>
    <w:basedOn w:val="Fuentedeprrafopredeter"/>
    <w:link w:val="Ttulo5"/>
    <w:uiPriority w:val="9"/>
    <w:semiHidden/>
    <w:rsid w:val="00937A5E"/>
    <w:rPr>
      <w:rFonts w:eastAsiaTheme="majorEastAsia" w:cstheme="majorBidi"/>
      <w:color w:val="0F4761" w:themeColor="accent1" w:themeShade="BF"/>
      <w:lang w:val="en-US"/>
    </w:rPr>
  </w:style>
  <w:style w:type="character" w:customStyle="1" w:styleId="Ttulo6Car">
    <w:name w:val="Título 6 Car"/>
    <w:basedOn w:val="Fuentedeprrafopredeter"/>
    <w:link w:val="Ttulo6"/>
    <w:uiPriority w:val="9"/>
    <w:semiHidden/>
    <w:rsid w:val="00937A5E"/>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937A5E"/>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937A5E"/>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937A5E"/>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937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37A5E"/>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937A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37A5E"/>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937A5E"/>
    <w:pPr>
      <w:spacing w:before="160"/>
      <w:jc w:val="center"/>
    </w:pPr>
    <w:rPr>
      <w:i/>
      <w:iCs/>
      <w:color w:val="404040" w:themeColor="text1" w:themeTint="BF"/>
    </w:rPr>
  </w:style>
  <w:style w:type="character" w:customStyle="1" w:styleId="CitaCar">
    <w:name w:val="Cita Car"/>
    <w:basedOn w:val="Fuentedeprrafopredeter"/>
    <w:link w:val="Cita"/>
    <w:uiPriority w:val="29"/>
    <w:rsid w:val="00937A5E"/>
    <w:rPr>
      <w:i/>
      <w:iCs/>
      <w:color w:val="404040" w:themeColor="text1" w:themeTint="BF"/>
      <w:lang w:val="en-US"/>
    </w:rPr>
  </w:style>
  <w:style w:type="paragraph" w:styleId="Prrafodelista">
    <w:name w:val="List Paragraph"/>
    <w:basedOn w:val="Normal"/>
    <w:uiPriority w:val="34"/>
    <w:qFormat/>
    <w:rsid w:val="00937A5E"/>
    <w:pPr>
      <w:ind w:left="720"/>
      <w:contextualSpacing/>
    </w:pPr>
  </w:style>
  <w:style w:type="character" w:styleId="nfasisintenso">
    <w:name w:val="Intense Emphasis"/>
    <w:basedOn w:val="Fuentedeprrafopredeter"/>
    <w:uiPriority w:val="21"/>
    <w:qFormat/>
    <w:rsid w:val="00937A5E"/>
    <w:rPr>
      <w:i/>
      <w:iCs/>
      <w:color w:val="0F4761" w:themeColor="accent1" w:themeShade="BF"/>
    </w:rPr>
  </w:style>
  <w:style w:type="paragraph" w:styleId="Citadestacada">
    <w:name w:val="Intense Quote"/>
    <w:basedOn w:val="Normal"/>
    <w:next w:val="Normal"/>
    <w:link w:val="CitadestacadaCar"/>
    <w:uiPriority w:val="30"/>
    <w:qFormat/>
    <w:rsid w:val="00937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37A5E"/>
    <w:rPr>
      <w:i/>
      <w:iCs/>
      <w:color w:val="0F4761" w:themeColor="accent1" w:themeShade="BF"/>
      <w:lang w:val="en-US"/>
    </w:rPr>
  </w:style>
  <w:style w:type="character" w:styleId="Referenciaintensa">
    <w:name w:val="Intense Reference"/>
    <w:basedOn w:val="Fuentedeprrafopredeter"/>
    <w:uiPriority w:val="32"/>
    <w:qFormat/>
    <w:rsid w:val="00937A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784</Words>
  <Characters>4318</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Jorman Barrera</dc:creator>
  <cp:keywords/>
  <dc:description/>
  <cp:lastModifiedBy>Alejandra Montalvan</cp:lastModifiedBy>
  <cp:revision>13</cp:revision>
  <dcterms:created xsi:type="dcterms:W3CDTF">2025-04-08T07:10:00Z</dcterms:created>
  <dcterms:modified xsi:type="dcterms:W3CDTF">2025-04-15T18:08:00Z</dcterms:modified>
</cp:coreProperties>
</file>