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CB592"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14:paraId="1FCE7D15" w14:textId="197C7709" w:rsidR="00AA3D9A" w:rsidRPr="002D5E70" w:rsidRDefault="002D5E70" w:rsidP="001D6CA0">
      <w:pPr>
        <w:spacing w:line="360" w:lineRule="auto"/>
        <w:jc w:val="both"/>
        <w:rPr>
          <w:rFonts w:ascii="Arial" w:hAnsi="Arial" w:cs="Arial"/>
          <w:sz w:val="22"/>
          <w:szCs w:val="22"/>
          <w:lang w:val="es-ES_tradnl"/>
        </w:rPr>
      </w:pPr>
      <w:r>
        <w:rPr>
          <w:rFonts w:ascii="Arial" w:hAnsi="Arial" w:cs="Arial"/>
          <w:sz w:val="22"/>
          <w:szCs w:val="22"/>
          <w:lang w:val="es-ES"/>
        </w:rPr>
        <w:t>Identificación</w:t>
      </w:r>
      <w:r w:rsidR="00115458">
        <w:rPr>
          <w:rFonts w:ascii="Arial" w:hAnsi="Arial" w:cs="Arial"/>
          <w:sz w:val="22"/>
          <w:szCs w:val="22"/>
          <w:lang w:val="es-ES"/>
        </w:rPr>
        <w:t xml:space="preserve"> de yacimientos de uranio </w:t>
      </w:r>
      <w:r>
        <w:rPr>
          <w:rFonts w:ascii="Arial" w:hAnsi="Arial" w:cs="Arial"/>
          <w:sz w:val="22"/>
          <w:szCs w:val="22"/>
          <w:lang w:val="es-ES"/>
        </w:rPr>
        <w:t xml:space="preserve">mediante </w:t>
      </w:r>
      <w:r>
        <w:rPr>
          <w:rFonts w:ascii="Arial" w:hAnsi="Arial" w:cs="Arial"/>
          <w:sz w:val="22"/>
          <w:szCs w:val="22"/>
          <w:lang w:val="es-ES_tradnl"/>
        </w:rPr>
        <w:t>técnicas radiométricas</w:t>
      </w:r>
    </w:p>
    <w:p w14:paraId="4FA141CE" w14:textId="77777777" w:rsidR="00AA3D9A" w:rsidRPr="001D6CA0" w:rsidRDefault="00AA3D9A" w:rsidP="001D6CA0">
      <w:pPr>
        <w:spacing w:line="360" w:lineRule="auto"/>
        <w:jc w:val="both"/>
        <w:rPr>
          <w:rFonts w:ascii="Arial" w:hAnsi="Arial" w:cs="Arial"/>
          <w:sz w:val="22"/>
          <w:szCs w:val="22"/>
          <w:lang w:val="es-ES"/>
        </w:rPr>
      </w:pPr>
    </w:p>
    <w:p w14:paraId="786657FF" w14:textId="77777777"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14:paraId="5402A9DD" w14:textId="77777777" w:rsidR="002D5E70" w:rsidRPr="00B12603" w:rsidRDefault="002D5E70" w:rsidP="002D5E70">
      <w:pPr>
        <w:spacing w:line="360" w:lineRule="auto"/>
        <w:jc w:val="both"/>
        <w:rPr>
          <w:rFonts w:ascii="Arial" w:hAnsi="Arial" w:cs="Arial"/>
          <w:sz w:val="22"/>
          <w:szCs w:val="22"/>
          <w:lang w:val="es-ES_tradnl"/>
        </w:rPr>
      </w:pPr>
      <w:proofErr w:type="spellStart"/>
      <w:r>
        <w:rPr>
          <w:rFonts w:ascii="Arial" w:hAnsi="Arial" w:cs="Arial"/>
          <w:sz w:val="22"/>
          <w:szCs w:val="22"/>
          <w:lang w:val="es-ES"/>
        </w:rPr>
        <w:t>Geolog</w:t>
      </w:r>
      <w:r>
        <w:rPr>
          <w:rFonts w:ascii="Arial" w:hAnsi="Arial" w:cs="Arial"/>
          <w:sz w:val="22"/>
          <w:szCs w:val="22"/>
          <w:lang w:val="es-ES_tradnl"/>
        </w:rPr>
        <w:t>ía</w:t>
      </w:r>
      <w:proofErr w:type="spellEnd"/>
      <w:r>
        <w:rPr>
          <w:rFonts w:ascii="Arial" w:hAnsi="Arial" w:cs="Arial"/>
          <w:sz w:val="22"/>
          <w:szCs w:val="22"/>
          <w:lang w:val="es-ES_tradnl"/>
        </w:rPr>
        <w:t xml:space="preserve"> económica de yacimientos minerales metálicos y no metálicos. Investigaciones geológicas, </w:t>
      </w:r>
      <w:proofErr w:type="spellStart"/>
      <w:r>
        <w:rPr>
          <w:rFonts w:ascii="Arial" w:hAnsi="Arial" w:cs="Arial"/>
          <w:sz w:val="22"/>
          <w:szCs w:val="22"/>
          <w:lang w:val="es-ES_tradnl"/>
        </w:rPr>
        <w:t>petro</w:t>
      </w:r>
      <w:proofErr w:type="spellEnd"/>
      <w:r>
        <w:rPr>
          <w:rFonts w:ascii="Arial" w:hAnsi="Arial" w:cs="Arial"/>
          <w:sz w:val="22"/>
          <w:szCs w:val="22"/>
          <w:lang w:val="es-ES_tradnl"/>
        </w:rPr>
        <w:t>-mineralógicas, geofísicas y geoquímicas.</w:t>
      </w:r>
    </w:p>
    <w:p w14:paraId="13085D65" w14:textId="77777777" w:rsidR="00AA3D9A" w:rsidRPr="001D6CA0" w:rsidRDefault="00AA3D9A" w:rsidP="001D6CA0">
      <w:pPr>
        <w:spacing w:line="360" w:lineRule="auto"/>
        <w:jc w:val="both"/>
        <w:rPr>
          <w:rFonts w:ascii="Arial" w:hAnsi="Arial" w:cs="Arial"/>
          <w:sz w:val="22"/>
          <w:szCs w:val="22"/>
          <w:lang w:val="es-ES"/>
        </w:rPr>
      </w:pPr>
    </w:p>
    <w:p w14:paraId="42F3A62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14:paraId="375EB75D" w14:textId="77777777" w:rsidR="002D5E70" w:rsidRPr="003B48E2" w:rsidRDefault="002D5E70" w:rsidP="002D5E70">
      <w:pPr>
        <w:spacing w:line="360" w:lineRule="auto"/>
        <w:jc w:val="both"/>
        <w:rPr>
          <w:rFonts w:ascii="Arial" w:hAnsi="Arial" w:cs="Arial"/>
          <w:sz w:val="22"/>
          <w:szCs w:val="22"/>
          <w:lang w:val="es-ES_tradnl"/>
        </w:rPr>
      </w:pPr>
      <w:proofErr w:type="spellStart"/>
      <w:r>
        <w:rPr>
          <w:rFonts w:ascii="Arial" w:hAnsi="Arial" w:cs="Arial"/>
          <w:sz w:val="22"/>
          <w:szCs w:val="22"/>
          <w:lang w:val="es-ES"/>
        </w:rPr>
        <w:t>Geolog</w:t>
      </w:r>
      <w:r>
        <w:rPr>
          <w:rFonts w:ascii="Arial" w:hAnsi="Arial" w:cs="Arial"/>
          <w:sz w:val="22"/>
          <w:szCs w:val="22"/>
          <w:lang w:val="es-ES_tradnl"/>
        </w:rPr>
        <w:t>ía</w:t>
      </w:r>
      <w:proofErr w:type="spellEnd"/>
      <w:r>
        <w:rPr>
          <w:rFonts w:ascii="Arial" w:hAnsi="Arial" w:cs="Arial"/>
          <w:sz w:val="22"/>
          <w:szCs w:val="22"/>
          <w:lang w:val="es-ES_tradnl"/>
        </w:rPr>
        <w:t xml:space="preserve"> y Exploraciones</w:t>
      </w:r>
    </w:p>
    <w:p w14:paraId="6B48BC77" w14:textId="77777777" w:rsidR="00AA3D9A" w:rsidRPr="001D6CA0" w:rsidRDefault="00AA3D9A" w:rsidP="001D6CA0">
      <w:pPr>
        <w:spacing w:line="360" w:lineRule="auto"/>
        <w:jc w:val="both"/>
        <w:rPr>
          <w:rFonts w:ascii="Arial" w:hAnsi="Arial" w:cs="Arial"/>
          <w:sz w:val="22"/>
          <w:szCs w:val="22"/>
          <w:lang w:val="es-ES"/>
        </w:rPr>
      </w:pPr>
    </w:p>
    <w:p w14:paraId="6073124C"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14:paraId="3991CB32" w14:textId="77777777" w:rsidR="00AA3D9A"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14:paraId="1E7EDD1E"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Cesar Jheferson Guevara Pillaca, Investigador Científico,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942456500.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4" w:history="1">
        <w:r w:rsidRPr="001D6CA0">
          <w:rPr>
            <w:rStyle w:val="Hyperlink"/>
            <w:rFonts w:ascii="Arial" w:hAnsi="Arial" w:cs="Arial"/>
            <w:sz w:val="22"/>
            <w:szCs w:val="22"/>
            <w:lang w:val="es-ES"/>
          </w:rPr>
          <w:t>cesar.guevara@anphysrad.com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5" w:history="1">
        <w:r w:rsidRPr="001D6CA0">
          <w:rPr>
            <w:rStyle w:val="Hyperlink"/>
            <w:rFonts w:ascii="Arial" w:hAnsi="Arial" w:cs="Arial"/>
            <w:sz w:val="22"/>
            <w:szCs w:val="22"/>
            <w:lang w:val="es-ES"/>
          </w:rPr>
          <w:t>cesarj.guevara@pucp.edu.pe</w:t>
        </w:r>
      </w:hyperlink>
      <w:r w:rsidRPr="001D6CA0">
        <w:rPr>
          <w:rFonts w:ascii="Arial" w:hAnsi="Arial" w:cs="Arial"/>
          <w:sz w:val="22"/>
          <w:szCs w:val="22"/>
          <w:lang w:val="es-ES"/>
        </w:rPr>
        <w:t xml:space="preserve">. </w:t>
      </w:r>
    </w:p>
    <w:p w14:paraId="03F593A8"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7F2E39A4" w14:textId="0F112640" w:rsidR="00115458"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geológicos y ambientales, tanto en el sector público como privado. Como investigador de posgrado, ha participado como expositor en eventos científicos nacionales e internacionales, y es coautor de diversas publicaciones técnicas y científica</w:t>
      </w:r>
      <w:r>
        <w:rPr>
          <w:rFonts w:ascii="Arial" w:hAnsi="Arial" w:cs="Arial"/>
          <w:sz w:val="22"/>
          <w:szCs w:val="22"/>
          <w:lang w:val="es-ES"/>
        </w:rPr>
        <w:t>s.</w:t>
      </w:r>
    </w:p>
    <w:p w14:paraId="5B9E261B" w14:textId="77777777" w:rsidR="00115458" w:rsidRPr="001D6CA0" w:rsidRDefault="00115458" w:rsidP="001D6CA0">
      <w:pPr>
        <w:spacing w:line="360" w:lineRule="auto"/>
        <w:jc w:val="both"/>
        <w:rPr>
          <w:rFonts w:ascii="Arial" w:hAnsi="Arial" w:cs="Arial"/>
          <w:b/>
          <w:bCs/>
          <w:sz w:val="22"/>
          <w:szCs w:val="22"/>
          <w:lang w:val="es-ES"/>
        </w:rPr>
      </w:pPr>
    </w:p>
    <w:p w14:paraId="02E1790A" w14:textId="77777777" w:rsidR="008124A9" w:rsidRPr="001D6CA0" w:rsidRDefault="008124A9" w:rsidP="001D6CA0">
      <w:pPr>
        <w:spacing w:line="360" w:lineRule="auto"/>
        <w:jc w:val="both"/>
        <w:rPr>
          <w:rFonts w:ascii="Arial" w:hAnsi="Arial" w:cs="Arial"/>
          <w:sz w:val="22"/>
          <w:szCs w:val="22"/>
          <w:lang w:val="es-ES_tradnl"/>
        </w:rPr>
      </w:pPr>
    </w:p>
    <w:p w14:paraId="1EED1FCB"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14:paraId="70A01CBC"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Dr. </w:t>
      </w:r>
      <w:proofErr w:type="spellStart"/>
      <w:r w:rsidRPr="001D6CA0">
        <w:rPr>
          <w:rFonts w:ascii="Arial" w:hAnsi="Arial" w:cs="Arial"/>
          <w:sz w:val="22"/>
          <w:szCs w:val="22"/>
          <w:lang w:val="es-ES"/>
        </w:rPr>
        <w:t>Bertin</w:t>
      </w:r>
      <w:proofErr w:type="spellEnd"/>
      <w:r w:rsidRPr="001D6CA0">
        <w:rPr>
          <w:rFonts w:ascii="Arial" w:hAnsi="Arial" w:cs="Arial"/>
          <w:sz w:val="22"/>
          <w:szCs w:val="22"/>
          <w:lang w:val="es-ES"/>
        </w:rPr>
        <w:t xml:space="preserve"> Pérez, Gerente General,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997970007.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info@anphysrad.com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bertin.perez@anphysrad.com</w:t>
        </w:r>
      </w:hyperlink>
      <w:r w:rsidRPr="001D6CA0">
        <w:rPr>
          <w:rFonts w:ascii="Arial" w:hAnsi="Arial" w:cs="Arial"/>
          <w:sz w:val="22"/>
          <w:szCs w:val="22"/>
          <w:lang w:val="es-ES"/>
        </w:rPr>
        <w:t xml:space="preserve">. </w:t>
      </w:r>
    </w:p>
    <w:p w14:paraId="497B5820"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1BF098F9" w14:textId="77777777" w:rsidR="00115458" w:rsidRDefault="00115458" w:rsidP="00115458">
      <w:pPr>
        <w:spacing w:line="360" w:lineRule="auto"/>
        <w:jc w:val="both"/>
        <w:rPr>
          <w:rFonts w:ascii="Arial" w:hAnsi="Arial" w:cs="Arial"/>
          <w:sz w:val="22"/>
          <w:szCs w:val="22"/>
          <w:lang w:val="es-ES_tradnl"/>
        </w:rPr>
      </w:pPr>
      <w:r w:rsidRPr="008124A9">
        <w:rPr>
          <w:rFonts w:ascii="Arial" w:hAnsi="Arial" w:cs="Arial"/>
          <w:sz w:val="22"/>
          <w:szCs w:val="22"/>
          <w:lang w:val="es-ES_tradnl"/>
        </w:rPr>
        <w:t xml:space="preserve">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w:t>
      </w:r>
      <w:r w:rsidRPr="008124A9">
        <w:rPr>
          <w:rFonts w:ascii="Arial" w:hAnsi="Arial" w:cs="Arial"/>
          <w:sz w:val="22"/>
          <w:szCs w:val="22"/>
          <w:lang w:val="es-ES_tradnl"/>
        </w:rPr>
        <w:lastRenderedPageBreak/>
        <w:t>rentables y la agricultura de precisión. Líder de equipos de investigación y participante activo en proyectos interdisciplinarios. Enfocado en el planteamiento de soluciones estratégicas que integran ciencia de datos para generar impacto ambiental, industrial y científico.</w:t>
      </w:r>
    </w:p>
    <w:p w14:paraId="5B48EC08" w14:textId="77777777" w:rsidR="001D6CA0" w:rsidRPr="00115458" w:rsidRDefault="001D6CA0" w:rsidP="001D6CA0">
      <w:pPr>
        <w:spacing w:line="360" w:lineRule="auto"/>
        <w:jc w:val="both"/>
        <w:rPr>
          <w:rFonts w:ascii="Arial" w:hAnsi="Arial" w:cs="Arial"/>
          <w:sz w:val="22"/>
          <w:szCs w:val="22"/>
          <w:lang w:val="es-ES_tradnl"/>
        </w:rPr>
      </w:pPr>
    </w:p>
    <w:p w14:paraId="2DDF7534" w14:textId="77777777" w:rsidR="00115458" w:rsidRPr="001D6CA0" w:rsidRDefault="00115458" w:rsidP="001D6CA0">
      <w:pPr>
        <w:spacing w:line="360" w:lineRule="auto"/>
        <w:jc w:val="both"/>
        <w:rPr>
          <w:rFonts w:ascii="Arial" w:hAnsi="Arial" w:cs="Arial"/>
          <w:sz w:val="22"/>
          <w:szCs w:val="22"/>
          <w:lang w:val="es-ES"/>
        </w:rPr>
      </w:pPr>
    </w:p>
    <w:p w14:paraId="1793D290"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14:paraId="1D01A81F" w14:textId="77777777"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w:t>
      </w:r>
      <w:proofErr w:type="spellStart"/>
      <w:r w:rsidRPr="001D6CA0">
        <w:rPr>
          <w:rFonts w:ascii="Arial" w:hAnsi="Arial" w:cs="Arial"/>
          <w:sz w:val="22"/>
          <w:szCs w:val="22"/>
          <w:lang w:val="es-ES"/>
        </w:rPr>
        <w:t>Amanca</w:t>
      </w:r>
      <w:proofErr w:type="spellEnd"/>
      <w:r w:rsidRPr="001D6CA0">
        <w:rPr>
          <w:rFonts w:ascii="Arial" w:hAnsi="Arial" w:cs="Arial"/>
          <w:sz w:val="22"/>
          <w:szCs w:val="22"/>
          <w:lang w:val="es-ES"/>
        </w:rPr>
        <w:t xml:space="preserve">, </w:t>
      </w:r>
      <w:r w:rsidR="00D33FC2">
        <w:rPr>
          <w:rFonts w:ascii="Arial" w:hAnsi="Arial" w:cs="Arial"/>
          <w:sz w:val="22"/>
          <w:szCs w:val="22"/>
          <w:lang w:val="es-ES"/>
        </w:rPr>
        <w:t>Investigador</w:t>
      </w:r>
      <w:r w:rsidRPr="001D6CA0">
        <w:rPr>
          <w:rFonts w:ascii="Arial" w:hAnsi="Arial" w:cs="Arial"/>
          <w:sz w:val="22"/>
          <w:szCs w:val="22"/>
          <w:lang w:val="es-ES"/>
        </w:rPr>
        <w:t xml:space="preserve">,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14:paraId="639B5D84" w14:textId="77777777" w:rsidR="002652EF" w:rsidRPr="00D33FC2" w:rsidRDefault="002652EF" w:rsidP="001D6CA0">
      <w:pPr>
        <w:spacing w:line="360" w:lineRule="auto"/>
        <w:jc w:val="both"/>
        <w:rPr>
          <w:rFonts w:ascii="Arial" w:hAnsi="Arial" w:cs="Arial"/>
          <w:sz w:val="22"/>
          <w:szCs w:val="22"/>
          <w:lang w:val="es-ES"/>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5A5F69E4" w14:textId="6D5D20A5"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A97338"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w:t>
      </w:r>
      <w:proofErr w:type="spellStart"/>
      <w:r w:rsidRPr="00D33FC2">
        <w:rPr>
          <w:rFonts w:ascii="Arial" w:hAnsi="Arial" w:cs="Arial"/>
          <w:sz w:val="22"/>
          <w:szCs w:val="22"/>
          <w:lang w:val="es-ES"/>
        </w:rPr>
        <w:t>neotectónica</w:t>
      </w:r>
      <w:proofErr w:type="spellEnd"/>
      <w:r w:rsidRPr="00D33FC2">
        <w:rPr>
          <w:rFonts w:ascii="Arial" w:hAnsi="Arial" w:cs="Arial"/>
          <w:sz w:val="22"/>
          <w:szCs w:val="22"/>
          <w:lang w:val="es-ES"/>
        </w:rPr>
        <w:t xml:space="preserve"> aplicando de técnicas radiométricas, monitoreo de la calidad ambiental y aplicación de técnicas de machine </w:t>
      </w:r>
      <w:proofErr w:type="spellStart"/>
      <w:r w:rsidRPr="00D33FC2">
        <w:rPr>
          <w:rFonts w:ascii="Arial" w:hAnsi="Arial" w:cs="Arial"/>
          <w:sz w:val="22"/>
          <w:szCs w:val="22"/>
          <w:lang w:val="es-ES"/>
        </w:rPr>
        <w:t>learning</w:t>
      </w:r>
      <w:proofErr w:type="spellEnd"/>
      <w:r w:rsidRPr="00D33FC2">
        <w:rPr>
          <w:rFonts w:ascii="Arial" w:hAnsi="Arial" w:cs="Arial"/>
          <w:sz w:val="22"/>
          <w:szCs w:val="22"/>
          <w:lang w:val="es-ES"/>
        </w:rPr>
        <w:t>.</w:t>
      </w:r>
    </w:p>
    <w:p w14:paraId="196E40F9" w14:textId="77777777" w:rsidR="001D6CA0" w:rsidRPr="001D6CA0" w:rsidRDefault="001D6CA0" w:rsidP="001D6CA0">
      <w:pPr>
        <w:spacing w:line="360" w:lineRule="auto"/>
        <w:jc w:val="both"/>
        <w:rPr>
          <w:rFonts w:ascii="Arial" w:hAnsi="Arial" w:cs="Arial"/>
          <w:sz w:val="22"/>
          <w:szCs w:val="22"/>
          <w:lang w:val="es-ES"/>
        </w:rPr>
      </w:pPr>
    </w:p>
    <w:p w14:paraId="35BF4E9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14:paraId="07362723" w14:textId="37E6242E" w:rsidR="00AA3D9A" w:rsidRPr="001D6CA0" w:rsidRDefault="00115458" w:rsidP="001D6CA0">
      <w:pPr>
        <w:spacing w:line="360" w:lineRule="auto"/>
        <w:jc w:val="both"/>
        <w:rPr>
          <w:rFonts w:ascii="Arial" w:hAnsi="Arial" w:cs="Arial"/>
          <w:sz w:val="22"/>
          <w:szCs w:val="22"/>
          <w:lang w:val="es-ES"/>
        </w:rPr>
      </w:pPr>
      <w:r>
        <w:rPr>
          <w:rFonts w:ascii="Arial" w:hAnsi="Arial" w:cs="Arial"/>
          <w:sz w:val="22"/>
          <w:szCs w:val="22"/>
          <w:lang w:val="es-ES"/>
        </w:rPr>
        <w:t>Yacimientos</w:t>
      </w:r>
      <w:r w:rsidR="00E12C8B">
        <w:rPr>
          <w:rFonts w:ascii="Arial" w:hAnsi="Arial" w:cs="Arial"/>
          <w:sz w:val="22"/>
          <w:szCs w:val="22"/>
          <w:lang w:val="es-ES"/>
        </w:rPr>
        <w:t xml:space="preserve">, </w:t>
      </w:r>
      <w:r>
        <w:rPr>
          <w:rFonts w:ascii="Arial" w:hAnsi="Arial" w:cs="Arial"/>
          <w:sz w:val="22"/>
          <w:szCs w:val="22"/>
          <w:lang w:val="es-ES"/>
        </w:rPr>
        <w:t xml:space="preserve">uranio, </w:t>
      </w:r>
      <w:r w:rsidR="009A5137">
        <w:rPr>
          <w:rFonts w:ascii="Arial" w:hAnsi="Arial" w:cs="Arial"/>
          <w:sz w:val="22"/>
          <w:szCs w:val="22"/>
          <w:lang w:val="es-ES"/>
        </w:rPr>
        <w:t xml:space="preserve">gas </w:t>
      </w:r>
      <w:r>
        <w:rPr>
          <w:rFonts w:ascii="Arial" w:hAnsi="Arial" w:cs="Arial"/>
          <w:sz w:val="22"/>
          <w:szCs w:val="22"/>
          <w:lang w:val="es-ES"/>
        </w:rPr>
        <w:t>radón, geofísica</w:t>
      </w:r>
      <w:r w:rsidR="00E12C8B">
        <w:rPr>
          <w:rFonts w:ascii="Arial" w:hAnsi="Arial" w:cs="Arial"/>
          <w:sz w:val="22"/>
          <w:szCs w:val="22"/>
          <w:lang w:val="es-ES"/>
        </w:rPr>
        <w:t xml:space="preserve"> nuclear</w:t>
      </w:r>
      <w:r>
        <w:rPr>
          <w:rFonts w:ascii="Arial" w:hAnsi="Arial" w:cs="Arial"/>
          <w:sz w:val="22"/>
          <w:szCs w:val="22"/>
          <w:lang w:val="es-ES"/>
        </w:rPr>
        <w:t>, técnicas radiométricas</w:t>
      </w:r>
      <w:r w:rsidR="00E12C8B">
        <w:rPr>
          <w:rFonts w:ascii="Arial" w:hAnsi="Arial" w:cs="Arial"/>
          <w:sz w:val="22"/>
          <w:szCs w:val="22"/>
          <w:lang w:val="es-ES"/>
        </w:rPr>
        <w:t>,</w:t>
      </w:r>
      <w:r w:rsidR="00E12C8B" w:rsidRPr="00E12C8B">
        <w:rPr>
          <w:rFonts w:ascii="Arial" w:hAnsi="Arial" w:cs="Arial"/>
          <w:sz w:val="22"/>
          <w:szCs w:val="22"/>
          <w:lang w:val="es-ES_tradnl"/>
        </w:rPr>
        <w:t xml:space="preserve"> </w:t>
      </w:r>
      <w:r w:rsidR="00E12C8B">
        <w:rPr>
          <w:rFonts w:ascii="Arial" w:hAnsi="Arial" w:cs="Arial"/>
          <w:sz w:val="22"/>
          <w:szCs w:val="22"/>
          <w:lang w:val="es-ES_tradnl"/>
        </w:rPr>
        <w:t>geoquímica</w:t>
      </w:r>
    </w:p>
    <w:p w14:paraId="43881300" w14:textId="77777777" w:rsidR="00AA3D9A" w:rsidRPr="001D6CA0" w:rsidRDefault="00AA3D9A" w:rsidP="001D6CA0">
      <w:pPr>
        <w:spacing w:line="360" w:lineRule="auto"/>
        <w:jc w:val="both"/>
        <w:rPr>
          <w:rFonts w:ascii="Arial" w:hAnsi="Arial" w:cs="Arial"/>
          <w:sz w:val="22"/>
          <w:szCs w:val="22"/>
          <w:lang w:val="es-ES"/>
        </w:rPr>
      </w:pPr>
    </w:p>
    <w:p w14:paraId="564DC40F"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14:paraId="120865DA" w14:textId="4A78AFC5" w:rsidR="00191392" w:rsidRPr="00191392"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La identificación de yacimientos de uranio utilizando gas radón representa una metodología de exploración geofísica basada en técnicas radiométricas, donde la detección de anomalías de gas radón en la superficie se desempeña como una herramienta eficaz, especialmente cuando los métodos</w:t>
      </w:r>
      <w:r w:rsidR="007A13AE">
        <w:rPr>
          <w:rFonts w:ascii="Arial" w:hAnsi="Arial" w:cs="Arial"/>
          <w:sz w:val="22"/>
          <w:szCs w:val="22"/>
          <w:lang w:val="es-ES"/>
        </w:rPr>
        <w:t xml:space="preserve"> radiométricos</w:t>
      </w:r>
      <w:r w:rsidR="009A5137">
        <w:rPr>
          <w:rFonts w:ascii="Arial" w:hAnsi="Arial" w:cs="Arial"/>
          <w:sz w:val="22"/>
          <w:szCs w:val="22"/>
          <w:lang w:val="es-ES"/>
        </w:rPr>
        <w:t xml:space="preserve"> </w:t>
      </w:r>
      <w:r w:rsidRPr="00191392">
        <w:rPr>
          <w:rFonts w:ascii="Arial" w:hAnsi="Arial" w:cs="Arial"/>
          <w:sz w:val="22"/>
          <w:szCs w:val="22"/>
          <w:lang w:val="es-ES"/>
        </w:rPr>
        <w:t>tradicionales pierden efectividad.</w:t>
      </w:r>
      <w:r w:rsidR="009A5137">
        <w:rPr>
          <w:rFonts w:ascii="Arial" w:hAnsi="Arial" w:cs="Arial"/>
          <w:sz w:val="22"/>
          <w:szCs w:val="22"/>
          <w:lang w:val="es-ES"/>
        </w:rPr>
        <w:t xml:space="preserve"> </w:t>
      </w:r>
      <w:r w:rsidRPr="00191392">
        <w:rPr>
          <w:rFonts w:ascii="Arial" w:hAnsi="Arial" w:cs="Arial"/>
          <w:sz w:val="22"/>
          <w:szCs w:val="22"/>
          <w:lang w:val="es-ES"/>
        </w:rPr>
        <w:t xml:space="preserve"> Este enfoque ofrece una alternativa menos invasiva que las técnicas tradicionales, con el potencial de mejorar significativamente la eficiencia de la prospección. Este trabajo se desarrolla en el campo de la minería y la exploración geofísica avanzada, específicamente entre la identificación de recursos minerales y la aplicación de nuevas tecnologías, proponiendo un enfoque basado en el monitoreo del gas radón como herramienta para superar las limitaciones de los métodos convencionales.</w:t>
      </w:r>
    </w:p>
    <w:p w14:paraId="673825B3" w14:textId="77777777" w:rsidR="00191392" w:rsidRPr="00191392" w:rsidRDefault="00191392" w:rsidP="00191392">
      <w:pPr>
        <w:spacing w:line="360" w:lineRule="auto"/>
        <w:jc w:val="both"/>
        <w:rPr>
          <w:rFonts w:ascii="Arial" w:hAnsi="Arial" w:cs="Arial"/>
          <w:sz w:val="22"/>
          <w:szCs w:val="22"/>
          <w:lang w:val="es-ES"/>
        </w:rPr>
      </w:pPr>
    </w:p>
    <w:p w14:paraId="700B2522" w14:textId="50B2DB9C" w:rsidR="00191392" w:rsidRPr="00191392"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 xml:space="preserve">El objetivo principal es desarrollar la metodología de identificación de uranio basado en geofísica nuclear, utilizando las concentraciones de gas radón en la superficie como indicador de la presencia de yacimientos de uranio </w:t>
      </w:r>
      <w:r w:rsidR="009A5137" w:rsidRPr="00191392">
        <w:rPr>
          <w:rFonts w:ascii="Arial" w:hAnsi="Arial" w:cs="Arial"/>
          <w:sz w:val="22"/>
          <w:szCs w:val="22"/>
          <w:lang w:val="es-ES"/>
        </w:rPr>
        <w:t>subterráneos,</w:t>
      </w:r>
      <w:r w:rsidRPr="00191392">
        <w:rPr>
          <w:rFonts w:ascii="Arial" w:hAnsi="Arial" w:cs="Arial"/>
          <w:sz w:val="22"/>
          <w:szCs w:val="22"/>
          <w:lang w:val="es-ES"/>
        </w:rPr>
        <w:t xml:space="preserve"> así como de las características geológicas de </w:t>
      </w:r>
      <w:r w:rsidRPr="00191392">
        <w:rPr>
          <w:rFonts w:ascii="Arial" w:hAnsi="Arial" w:cs="Arial"/>
          <w:sz w:val="22"/>
          <w:szCs w:val="22"/>
          <w:lang w:val="es-ES"/>
        </w:rPr>
        <w:lastRenderedPageBreak/>
        <w:t>los depósitos. Este enfoque permite una identificación preliminar más rápida y precisa de zonas con potencial mineral, enfocando los recursos en zonas con mayor probabilidad de éxito. Como objetivos específicos, se plantea correlacionar las mediciones de radón con los niveles de radiación gamma y el contenido de uranio en el suelo, y determinar qué técnica ofrece mayor sensibilidad para distintas profundidades.</w:t>
      </w:r>
    </w:p>
    <w:p w14:paraId="769C72C6" w14:textId="77777777" w:rsidR="00191392" w:rsidRPr="00191392" w:rsidRDefault="00191392" w:rsidP="00191392">
      <w:pPr>
        <w:spacing w:line="360" w:lineRule="auto"/>
        <w:jc w:val="both"/>
        <w:rPr>
          <w:rFonts w:ascii="Arial" w:hAnsi="Arial" w:cs="Arial"/>
          <w:sz w:val="22"/>
          <w:szCs w:val="22"/>
          <w:lang w:val="es-ES"/>
        </w:rPr>
      </w:pPr>
    </w:p>
    <w:p w14:paraId="6AEC05A5" w14:textId="77777777" w:rsidR="00191392" w:rsidRPr="00191392"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La metodología se basa en la medición continua de concentraciones de radón utilizando detectores específicos en áreas geográficas de interés. Estas mediciones se acompañan de análisis geológicos detallados que incluyen mapeo de fallas, fracturas y formaciones rocosas asociadas con la presencia de uranio. Estos registros se comparan con datos geológicos, radiactivos y geoquímicos, generando mapas de contorno que permiten visualizar con claridad los patrones de distribución del gas para predecir zonas de interés geológico con alta probabilidad de contener uranio.</w:t>
      </w:r>
    </w:p>
    <w:p w14:paraId="7BA1848C" w14:textId="77777777" w:rsidR="00191392" w:rsidRPr="00191392" w:rsidRDefault="00191392" w:rsidP="00191392">
      <w:pPr>
        <w:spacing w:line="360" w:lineRule="auto"/>
        <w:jc w:val="both"/>
        <w:rPr>
          <w:rFonts w:ascii="Arial" w:hAnsi="Arial" w:cs="Arial"/>
          <w:sz w:val="22"/>
          <w:szCs w:val="22"/>
          <w:lang w:val="es-ES"/>
        </w:rPr>
      </w:pPr>
    </w:p>
    <w:p w14:paraId="56F01117" w14:textId="7E66E791" w:rsidR="00AA3D9A" w:rsidRPr="001D6CA0" w:rsidRDefault="00191392" w:rsidP="00191392">
      <w:pPr>
        <w:spacing w:line="360" w:lineRule="auto"/>
        <w:jc w:val="both"/>
        <w:rPr>
          <w:rFonts w:ascii="Arial" w:hAnsi="Arial" w:cs="Arial"/>
          <w:sz w:val="22"/>
          <w:szCs w:val="22"/>
          <w:lang w:val="es-ES"/>
        </w:rPr>
      </w:pPr>
      <w:r w:rsidRPr="00191392">
        <w:rPr>
          <w:rFonts w:ascii="Arial" w:hAnsi="Arial" w:cs="Arial"/>
          <w:sz w:val="22"/>
          <w:szCs w:val="22"/>
          <w:lang w:val="es-ES"/>
        </w:rPr>
        <w:t>Aunque el estudio se encuentra en una fase de desarrollo aplicada, los resultados de estudios previos en otras regiones geológicas han mostrado la viabilidad de utilizar el gas radón como indicador geofísico, sustentando el potencial de este método para facilitar la localización temprana de yacimientos de uranio y optimizar los procesos de exploración minera, llevando a cabo una exploración más focalizada, económica y ambientalmente responsable. Este enfoque innovador podría redefinir los estándares de exploración de uranio y promover una minería más eficiente y menos invasiva.</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15458"/>
    <w:rsid w:val="00191392"/>
    <w:rsid w:val="001D6CA0"/>
    <w:rsid w:val="002652EF"/>
    <w:rsid w:val="002719B2"/>
    <w:rsid w:val="002D5E70"/>
    <w:rsid w:val="004A02F5"/>
    <w:rsid w:val="004A5940"/>
    <w:rsid w:val="00502F27"/>
    <w:rsid w:val="00765B6D"/>
    <w:rsid w:val="007A13AE"/>
    <w:rsid w:val="008124A9"/>
    <w:rsid w:val="00853E16"/>
    <w:rsid w:val="009A5137"/>
    <w:rsid w:val="00A907E6"/>
    <w:rsid w:val="00A97338"/>
    <w:rsid w:val="00AA3D9A"/>
    <w:rsid w:val="00B916D7"/>
    <w:rsid w:val="00D33FC2"/>
    <w:rsid w:val="00E12C8B"/>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961D"/>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bertin.perez@anphysra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anphysrad.com" TargetMode="External"/><Relationship Id="rId11" Type="http://schemas.openxmlformats.org/officeDocument/2006/relationships/theme" Target="theme/theme1.xml"/><Relationship Id="rId5" Type="http://schemas.openxmlformats.org/officeDocument/2006/relationships/hyperlink" Target="mailto:cesarj.guevara@pucp.edu.pe.m" TargetMode="External"/><Relationship Id="rId10" Type="http://schemas.openxmlformats.org/officeDocument/2006/relationships/fontTable" Target="fontTable.xml"/><Relationship Id="rId4" Type="http://schemas.openxmlformats.org/officeDocument/2006/relationships/hyperlink" Target="mailto:cesar.guevara@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878</Words>
  <Characters>5007</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7</cp:revision>
  <dcterms:created xsi:type="dcterms:W3CDTF">2025-04-28T02:19:00Z</dcterms:created>
  <dcterms:modified xsi:type="dcterms:W3CDTF">2025-05-12T03:42:00Z</dcterms:modified>
</cp:coreProperties>
</file>