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22EE2" w14:textId="6A93EAA2" w:rsidR="00B145F8" w:rsidRPr="00052C15" w:rsidRDefault="00B145F8" w:rsidP="00B145F8">
      <w:pPr>
        <w:spacing w:after="0" w:line="360" w:lineRule="auto"/>
        <w:jc w:val="center"/>
        <w:rPr>
          <w:rFonts w:ascii="Arial" w:hAnsi="Arial" w:cs="Arial"/>
          <w:b/>
          <w:bCs/>
        </w:rPr>
      </w:pPr>
      <w:r w:rsidRPr="00052C15">
        <w:rPr>
          <w:rFonts w:ascii="Arial" w:hAnsi="Arial" w:cs="Arial"/>
          <w:b/>
          <w:bCs/>
        </w:rPr>
        <w:t>PERUMIN 37 Convención Minera</w:t>
      </w:r>
    </w:p>
    <w:p w14:paraId="4815886E" w14:textId="479D39C5" w:rsidR="00B145F8" w:rsidRPr="00052C15" w:rsidRDefault="00B145F8" w:rsidP="00B145F8">
      <w:pPr>
        <w:spacing w:after="0" w:line="360" w:lineRule="auto"/>
        <w:jc w:val="center"/>
        <w:rPr>
          <w:rFonts w:ascii="Arial" w:hAnsi="Arial" w:cs="Arial"/>
          <w:b/>
          <w:bCs/>
        </w:rPr>
      </w:pPr>
      <w:r w:rsidRPr="00052C15">
        <w:rPr>
          <w:rFonts w:ascii="Arial" w:hAnsi="Arial" w:cs="Arial"/>
          <w:b/>
          <w:bCs/>
        </w:rPr>
        <w:t>Arequipa, 22 – 26 de setiembre, 2025</w:t>
      </w:r>
    </w:p>
    <w:p w14:paraId="44B5DF2C" w14:textId="75BE0A23" w:rsidR="00B145F8" w:rsidRPr="00052C15" w:rsidRDefault="00B145F8" w:rsidP="00B145F8">
      <w:pPr>
        <w:spacing w:after="0" w:line="360" w:lineRule="auto"/>
        <w:jc w:val="center"/>
        <w:rPr>
          <w:rFonts w:ascii="Arial" w:hAnsi="Arial" w:cs="Arial"/>
          <w:b/>
          <w:bCs/>
        </w:rPr>
      </w:pPr>
      <w:r w:rsidRPr="00052C15">
        <w:rPr>
          <w:rFonts w:ascii="Arial" w:hAnsi="Arial" w:cs="Arial"/>
          <w:b/>
          <w:bCs/>
        </w:rPr>
        <w:t>FORO DE TECNOLOGÍA, INNOVACIÓN Y SOSTENIBILIDAD</w:t>
      </w:r>
    </w:p>
    <w:p w14:paraId="6D54D59D" w14:textId="1697DD2C" w:rsidR="00B145F8" w:rsidRPr="00052C15" w:rsidRDefault="00B145F8" w:rsidP="00B145F8">
      <w:pPr>
        <w:spacing w:after="0" w:line="360" w:lineRule="auto"/>
        <w:jc w:val="center"/>
        <w:rPr>
          <w:rFonts w:ascii="Arial" w:hAnsi="Arial" w:cs="Arial"/>
          <w:b/>
          <w:bCs/>
        </w:rPr>
      </w:pPr>
      <w:r w:rsidRPr="00052C15">
        <w:rPr>
          <w:rFonts w:ascii="Arial" w:hAnsi="Arial" w:cs="Arial"/>
          <w:b/>
          <w:bCs/>
        </w:rPr>
        <w:t>CONVOCATORIA DE TRABAJOS TÉCNICOS</w:t>
      </w:r>
    </w:p>
    <w:p w14:paraId="39872520" w14:textId="103F7414" w:rsidR="006E5161" w:rsidRPr="00052C15" w:rsidRDefault="00B145F8" w:rsidP="00B145F8">
      <w:pPr>
        <w:spacing w:after="0" w:line="360" w:lineRule="auto"/>
        <w:jc w:val="center"/>
        <w:rPr>
          <w:rFonts w:ascii="Arial" w:hAnsi="Arial" w:cs="Arial"/>
          <w:b/>
          <w:bCs/>
        </w:rPr>
      </w:pPr>
      <w:r w:rsidRPr="00052C15">
        <w:rPr>
          <w:rFonts w:ascii="Arial" w:hAnsi="Arial" w:cs="Arial"/>
          <w:b/>
          <w:bCs/>
        </w:rPr>
        <w:t>PREMIO NACIONAL DE MINERÍA</w:t>
      </w:r>
    </w:p>
    <w:p w14:paraId="10B8D5BA" w14:textId="77777777" w:rsidR="00B145F8" w:rsidRPr="00B145F8" w:rsidRDefault="00B145F8" w:rsidP="00B145F8">
      <w:pPr>
        <w:spacing w:after="0" w:line="360" w:lineRule="auto"/>
        <w:jc w:val="center"/>
        <w:rPr>
          <w:rFonts w:ascii="Arial" w:hAnsi="Arial" w:cs="Arial"/>
        </w:rPr>
      </w:pPr>
    </w:p>
    <w:p w14:paraId="59432C01" w14:textId="4761A775" w:rsidR="00B145F8" w:rsidRDefault="00B145F8" w:rsidP="00B145F8">
      <w:pPr>
        <w:spacing w:after="0" w:line="360" w:lineRule="auto"/>
        <w:jc w:val="both"/>
        <w:rPr>
          <w:rFonts w:ascii="Arial" w:hAnsi="Arial" w:cs="Arial"/>
        </w:rPr>
      </w:pPr>
      <w:r w:rsidRPr="002A679A">
        <w:rPr>
          <w:rFonts w:ascii="Arial" w:hAnsi="Arial" w:cs="Arial"/>
          <w:b/>
          <w:bCs/>
        </w:rPr>
        <w:t>Título:</w:t>
      </w:r>
      <w:r w:rsidRPr="00B145F8">
        <w:rPr>
          <w:rFonts w:ascii="Arial" w:hAnsi="Arial" w:cs="Arial"/>
        </w:rPr>
        <w:t xml:space="preserve"> “</w:t>
      </w:r>
      <w:r w:rsidR="00052C15" w:rsidRPr="002A679A">
        <w:rPr>
          <w:rFonts w:ascii="Arial" w:hAnsi="Arial" w:cs="Arial"/>
        </w:rPr>
        <w:t>Modelo Operativo de Arquitectura Empresarial para la Transformación Digital Minera</w:t>
      </w:r>
      <w:r w:rsidRPr="00B145F8">
        <w:rPr>
          <w:rFonts w:ascii="Arial" w:hAnsi="Arial" w:cs="Arial"/>
        </w:rPr>
        <w:t>”</w:t>
      </w:r>
    </w:p>
    <w:p w14:paraId="2E403BA0" w14:textId="7E27E427" w:rsidR="002A679A" w:rsidRDefault="002A679A" w:rsidP="002A679A">
      <w:pPr>
        <w:spacing w:after="0" w:line="360" w:lineRule="auto"/>
        <w:jc w:val="both"/>
        <w:rPr>
          <w:rFonts w:ascii="Arial" w:hAnsi="Arial" w:cs="Arial"/>
        </w:rPr>
      </w:pPr>
      <w:r w:rsidRPr="002A679A">
        <w:rPr>
          <w:rFonts w:ascii="Arial" w:hAnsi="Arial" w:cs="Arial"/>
          <w:b/>
          <w:bCs/>
        </w:rPr>
        <w:t>Tema: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</w:r>
      <w:r w:rsidRPr="00B145F8">
        <w:rPr>
          <w:rFonts w:ascii="Arial" w:hAnsi="Arial" w:cs="Arial"/>
        </w:rPr>
        <w:t>Minería 4.0</w:t>
      </w:r>
    </w:p>
    <w:p w14:paraId="633C75E1" w14:textId="610EDBC0" w:rsidR="00B145F8" w:rsidRPr="00B145F8" w:rsidRDefault="00B145F8" w:rsidP="00B145F8">
      <w:pPr>
        <w:spacing w:after="0" w:line="360" w:lineRule="auto"/>
        <w:jc w:val="both"/>
        <w:rPr>
          <w:rFonts w:ascii="Arial" w:hAnsi="Arial" w:cs="Arial"/>
        </w:rPr>
      </w:pPr>
      <w:r w:rsidRPr="002A679A">
        <w:rPr>
          <w:rFonts w:ascii="Arial" w:hAnsi="Arial" w:cs="Arial"/>
          <w:b/>
          <w:bCs/>
        </w:rPr>
        <w:t>Categoría</w:t>
      </w:r>
      <w:r w:rsidR="00052C15" w:rsidRPr="002A679A">
        <w:rPr>
          <w:rFonts w:ascii="Arial" w:hAnsi="Arial" w:cs="Arial"/>
          <w:b/>
          <w:bCs/>
        </w:rPr>
        <w:t>:</w:t>
      </w:r>
      <w:r w:rsidRPr="00B145F8">
        <w:rPr>
          <w:rFonts w:ascii="Arial" w:hAnsi="Arial" w:cs="Arial"/>
        </w:rPr>
        <w:t xml:space="preserve"> Automatización y nuevas tecnologías</w:t>
      </w:r>
    </w:p>
    <w:p w14:paraId="1335F7AA" w14:textId="0EF58A81" w:rsidR="00B145F8" w:rsidRPr="002A679A" w:rsidRDefault="00B145F8" w:rsidP="00B145F8">
      <w:pPr>
        <w:spacing w:after="0" w:line="360" w:lineRule="auto"/>
        <w:jc w:val="both"/>
        <w:rPr>
          <w:rFonts w:ascii="Arial" w:hAnsi="Arial" w:cs="Arial"/>
          <w:b/>
          <w:bCs/>
        </w:rPr>
      </w:pPr>
      <w:r w:rsidRPr="002A679A">
        <w:rPr>
          <w:rFonts w:ascii="Arial" w:hAnsi="Arial" w:cs="Arial"/>
          <w:b/>
          <w:bCs/>
        </w:rPr>
        <w:t xml:space="preserve">Autor: </w:t>
      </w:r>
    </w:p>
    <w:p w14:paraId="23FC23F5" w14:textId="195D1E76" w:rsidR="00B145F8" w:rsidRDefault="00B145F8" w:rsidP="00B145F8">
      <w:pPr>
        <w:spacing w:after="0" w:line="360" w:lineRule="auto"/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Nombre: </w:t>
      </w:r>
      <w:r w:rsidRPr="002A679A">
        <w:rPr>
          <w:rFonts w:ascii="Arial" w:hAnsi="Arial" w:cs="Arial"/>
        </w:rPr>
        <w:t>Johnny Espejo Izquierdo</w:t>
      </w:r>
    </w:p>
    <w:p w14:paraId="021F38D1" w14:textId="6435ABDD" w:rsidR="00B145F8" w:rsidRDefault="00B145F8" w:rsidP="00B145F8">
      <w:pPr>
        <w:spacing w:after="0" w:line="360" w:lineRule="auto"/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Empresa: Compañía Minera Antamina</w:t>
      </w:r>
    </w:p>
    <w:p w14:paraId="586D42A2" w14:textId="0FFD43D0" w:rsidR="00B145F8" w:rsidRDefault="00B145F8" w:rsidP="00B145F8">
      <w:pPr>
        <w:spacing w:after="0" w:line="360" w:lineRule="auto"/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Cargo: Supervisor de Arquitectura e Ingeniería de Datos</w:t>
      </w:r>
    </w:p>
    <w:p w14:paraId="15EE07AD" w14:textId="18BD0076" w:rsidR="00B145F8" w:rsidRDefault="00B145F8" w:rsidP="00B145F8">
      <w:pPr>
        <w:spacing w:after="0" w:line="360" w:lineRule="auto"/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Dirección: </w:t>
      </w:r>
      <w:r w:rsidRPr="00B145F8">
        <w:rPr>
          <w:rFonts w:ascii="Arial" w:hAnsi="Arial" w:cs="Arial"/>
        </w:rPr>
        <w:t xml:space="preserve">Av. El Derby 055, Torre 1, </w:t>
      </w:r>
      <w:proofErr w:type="spellStart"/>
      <w:r w:rsidRPr="00B145F8">
        <w:rPr>
          <w:rFonts w:ascii="Arial" w:hAnsi="Arial" w:cs="Arial"/>
        </w:rPr>
        <w:t>Of</w:t>
      </w:r>
      <w:proofErr w:type="spellEnd"/>
      <w:r w:rsidRPr="00B145F8">
        <w:rPr>
          <w:rFonts w:ascii="Arial" w:hAnsi="Arial" w:cs="Arial"/>
        </w:rPr>
        <w:t>. 801. Santiago de Surco</w:t>
      </w:r>
    </w:p>
    <w:p w14:paraId="12D356F1" w14:textId="1680BD59" w:rsidR="00B145F8" w:rsidRDefault="00B145F8" w:rsidP="00B145F8">
      <w:pPr>
        <w:spacing w:after="0" w:line="360" w:lineRule="auto"/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Correo</w:t>
      </w:r>
      <w:r w:rsidR="002A679A">
        <w:rPr>
          <w:rFonts w:ascii="Arial" w:hAnsi="Arial" w:cs="Arial"/>
        </w:rPr>
        <w:t xml:space="preserve"> corporativo</w:t>
      </w:r>
      <w:r>
        <w:rPr>
          <w:rFonts w:ascii="Arial" w:hAnsi="Arial" w:cs="Arial"/>
        </w:rPr>
        <w:t xml:space="preserve">: </w:t>
      </w:r>
      <w:hyperlink r:id="rId10" w:history="1">
        <w:r w:rsidR="00052C15" w:rsidRPr="00152F3B">
          <w:rPr>
            <w:rStyle w:val="Hyperlink"/>
            <w:rFonts w:ascii="Arial" w:hAnsi="Arial" w:cs="Arial"/>
          </w:rPr>
          <w:t>joespejo@antamina.com</w:t>
        </w:r>
      </w:hyperlink>
    </w:p>
    <w:p w14:paraId="09D9A948" w14:textId="1EAD1C7F" w:rsidR="002A679A" w:rsidRDefault="002A679A" w:rsidP="00B145F8">
      <w:pPr>
        <w:spacing w:after="0" w:line="360" w:lineRule="auto"/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Correo personal: </w:t>
      </w:r>
      <w:hyperlink r:id="rId11" w:history="1">
        <w:r w:rsidRPr="00C07570">
          <w:rPr>
            <w:rStyle w:val="Hyperlink"/>
            <w:rFonts w:ascii="Arial" w:hAnsi="Arial" w:cs="Arial"/>
          </w:rPr>
          <w:t>johnny.espejo@hotmail.com</w:t>
        </w:r>
      </w:hyperlink>
      <w:r>
        <w:rPr>
          <w:rFonts w:ascii="Arial" w:hAnsi="Arial" w:cs="Arial"/>
        </w:rPr>
        <w:t xml:space="preserve"> </w:t>
      </w:r>
    </w:p>
    <w:p w14:paraId="0481F7B2" w14:textId="1972E9D1" w:rsidR="000E7DCF" w:rsidRDefault="000E7DCF" w:rsidP="000E7DCF">
      <w:pPr>
        <w:spacing w:after="0" w:line="360" w:lineRule="auto"/>
        <w:ind w:firstLine="708"/>
        <w:jc w:val="both"/>
        <w:rPr>
          <w:rFonts w:ascii="Arial" w:hAnsi="Arial" w:cs="Arial"/>
        </w:rPr>
      </w:pPr>
      <w:r w:rsidRPr="36C4CDF5">
        <w:rPr>
          <w:rFonts w:ascii="Arial" w:hAnsi="Arial" w:cs="Arial"/>
        </w:rPr>
        <w:t>Celular: 960203070</w:t>
      </w:r>
    </w:p>
    <w:p w14:paraId="0641B538" w14:textId="14A414A7" w:rsidR="00B145F8" w:rsidRPr="00004F7C" w:rsidRDefault="00B145F8" w:rsidP="00B145F8">
      <w:pPr>
        <w:spacing w:after="0" w:line="360" w:lineRule="auto"/>
        <w:jc w:val="both"/>
        <w:rPr>
          <w:rFonts w:ascii="Arial" w:hAnsi="Arial" w:cs="Arial"/>
          <w:b/>
          <w:bCs/>
        </w:rPr>
      </w:pPr>
      <w:r w:rsidRPr="00004F7C">
        <w:rPr>
          <w:rFonts w:ascii="Arial" w:hAnsi="Arial" w:cs="Arial"/>
          <w:b/>
          <w:bCs/>
        </w:rPr>
        <w:t xml:space="preserve">Coautor: </w:t>
      </w:r>
    </w:p>
    <w:p w14:paraId="1AC73B60" w14:textId="26E35E21" w:rsidR="00B145F8" w:rsidRDefault="00B145F8" w:rsidP="00B145F8">
      <w:pPr>
        <w:spacing w:after="0" w:line="360" w:lineRule="auto"/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Nombre: </w:t>
      </w:r>
      <w:r w:rsidRPr="002A679A">
        <w:rPr>
          <w:rFonts w:ascii="Arial" w:hAnsi="Arial" w:cs="Arial"/>
        </w:rPr>
        <w:t>Alexis Alvarez</w:t>
      </w:r>
      <w:r>
        <w:rPr>
          <w:rFonts w:ascii="Arial" w:hAnsi="Arial" w:cs="Arial"/>
        </w:rPr>
        <w:t xml:space="preserve"> </w:t>
      </w:r>
    </w:p>
    <w:p w14:paraId="683DA112" w14:textId="77777777" w:rsidR="00B145F8" w:rsidRDefault="00B145F8" w:rsidP="00B145F8">
      <w:pPr>
        <w:spacing w:after="0" w:line="360" w:lineRule="auto"/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Empresa: Compañía Minera Antamina</w:t>
      </w:r>
    </w:p>
    <w:p w14:paraId="1F592F85" w14:textId="4C26EA0E" w:rsidR="00B145F8" w:rsidRDefault="00B145F8" w:rsidP="00B145F8">
      <w:pPr>
        <w:spacing w:after="0" w:line="360" w:lineRule="auto"/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Cargo: Supervisor Senior de Analítica Avanzada y Gobierno de Datos</w:t>
      </w:r>
    </w:p>
    <w:p w14:paraId="3B80BE15" w14:textId="77777777" w:rsidR="00B145F8" w:rsidRDefault="00B145F8" w:rsidP="00B145F8">
      <w:pPr>
        <w:spacing w:after="0" w:line="360" w:lineRule="auto"/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Dirección: </w:t>
      </w:r>
      <w:r w:rsidRPr="00B145F8">
        <w:rPr>
          <w:rFonts w:ascii="Arial" w:hAnsi="Arial" w:cs="Arial"/>
        </w:rPr>
        <w:t xml:space="preserve">Av. El Derby 055, Torre 1, </w:t>
      </w:r>
      <w:proofErr w:type="spellStart"/>
      <w:r w:rsidRPr="00B145F8">
        <w:rPr>
          <w:rFonts w:ascii="Arial" w:hAnsi="Arial" w:cs="Arial"/>
        </w:rPr>
        <w:t>Of</w:t>
      </w:r>
      <w:proofErr w:type="spellEnd"/>
      <w:r w:rsidRPr="00B145F8">
        <w:rPr>
          <w:rFonts w:ascii="Arial" w:hAnsi="Arial" w:cs="Arial"/>
        </w:rPr>
        <w:t>. 801. Santiago de Surco</w:t>
      </w:r>
    </w:p>
    <w:p w14:paraId="57ECA9B4" w14:textId="2F6CB1EE" w:rsidR="00B145F8" w:rsidRDefault="00B145F8" w:rsidP="00B145F8">
      <w:pPr>
        <w:spacing w:after="0" w:line="360" w:lineRule="auto"/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Correo</w:t>
      </w:r>
      <w:r w:rsidR="000E7DCF">
        <w:rPr>
          <w:rFonts w:ascii="Arial" w:hAnsi="Arial" w:cs="Arial"/>
        </w:rPr>
        <w:t xml:space="preserve"> corporativo</w:t>
      </w:r>
      <w:r>
        <w:rPr>
          <w:rFonts w:ascii="Arial" w:hAnsi="Arial" w:cs="Arial"/>
        </w:rPr>
        <w:t xml:space="preserve">: </w:t>
      </w:r>
      <w:hyperlink r:id="rId12" w:history="1">
        <w:r w:rsidR="00052C15" w:rsidRPr="00152F3B">
          <w:rPr>
            <w:rStyle w:val="Hyperlink"/>
            <w:rFonts w:ascii="Arial" w:hAnsi="Arial" w:cs="Arial"/>
          </w:rPr>
          <w:t>aalvarez@antamina.com</w:t>
        </w:r>
      </w:hyperlink>
    </w:p>
    <w:p w14:paraId="6A3ED108" w14:textId="44622FBE" w:rsidR="000E7DCF" w:rsidRDefault="000E7DCF" w:rsidP="00B145F8">
      <w:pPr>
        <w:spacing w:after="0" w:line="360" w:lineRule="auto"/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Correo personal: </w:t>
      </w:r>
    </w:p>
    <w:p w14:paraId="43346AC0" w14:textId="77777777" w:rsidR="000E7DCF" w:rsidRDefault="000E7DCF" w:rsidP="000E7DCF">
      <w:pPr>
        <w:spacing w:after="0" w:line="360" w:lineRule="auto"/>
        <w:ind w:firstLine="708"/>
        <w:jc w:val="both"/>
        <w:rPr>
          <w:rFonts w:ascii="Arial" w:hAnsi="Arial" w:cs="Arial"/>
        </w:rPr>
      </w:pPr>
      <w:r w:rsidRPr="36C4CDF5">
        <w:rPr>
          <w:rFonts w:ascii="Arial" w:hAnsi="Arial" w:cs="Arial"/>
        </w:rPr>
        <w:t>Celular: 949406025</w:t>
      </w:r>
    </w:p>
    <w:p w14:paraId="3C391A74" w14:textId="77777777" w:rsidR="00052C15" w:rsidRDefault="00052C15" w:rsidP="00B145F8">
      <w:pPr>
        <w:spacing w:after="0" w:line="360" w:lineRule="auto"/>
        <w:jc w:val="both"/>
        <w:rPr>
          <w:rFonts w:ascii="Arial" w:hAnsi="Arial" w:cs="Arial"/>
        </w:rPr>
      </w:pPr>
    </w:p>
    <w:p w14:paraId="4A5E97B0" w14:textId="02291F11" w:rsidR="00052C15" w:rsidRPr="006667EE" w:rsidRDefault="003A2A11" w:rsidP="00B145F8">
      <w:pPr>
        <w:spacing w:after="0" w:line="360" w:lineRule="auto"/>
        <w:jc w:val="both"/>
        <w:rPr>
          <w:rFonts w:ascii="Arial" w:hAnsi="Arial" w:cs="Arial"/>
          <w:b/>
          <w:bCs/>
        </w:rPr>
      </w:pPr>
      <w:r w:rsidRPr="006667EE">
        <w:rPr>
          <w:rFonts w:ascii="Arial" w:hAnsi="Arial" w:cs="Arial"/>
          <w:b/>
          <w:bCs/>
        </w:rPr>
        <w:t>Resumen</w:t>
      </w:r>
    </w:p>
    <w:p w14:paraId="30DBC2B8" w14:textId="587CD158" w:rsidR="00052C15" w:rsidRDefault="00220C52" w:rsidP="00AA049D">
      <w:pPr>
        <w:spacing w:after="0" w:line="360" w:lineRule="auto"/>
        <w:ind w:firstLine="708"/>
        <w:jc w:val="both"/>
        <w:rPr>
          <w:rFonts w:ascii="Arial" w:hAnsi="Arial" w:cs="Arial"/>
        </w:rPr>
      </w:pPr>
      <w:r w:rsidRPr="00220C52">
        <w:rPr>
          <w:rFonts w:ascii="Arial" w:hAnsi="Arial" w:cs="Arial"/>
        </w:rPr>
        <w:t>El presente trabajo expone el "Modelo Operativo de Arquitectura Empresarial para la Transformación Digital Minera", desarrollado e implementado en Antamina como un habilitador estratégico para impulsar la eficiencia, seguridad y escalabilidad de las soluciones digitales aplicadas a las operaciones mineras. Este modelo integra una gobernanza sólida y un enfoque multidimensional que articula dominios clave como datos, aplicaciones, infraestructura, telecomunicaciones y ciberseguridad, asegurando la coherencia técnica y su alineamiento con los objetivos corporativos.</w:t>
      </w:r>
      <w:r w:rsidR="00FB5408">
        <w:rPr>
          <w:rFonts w:ascii="Arial" w:hAnsi="Arial" w:cs="Arial"/>
        </w:rPr>
        <w:t xml:space="preserve"> </w:t>
      </w:r>
      <w:r w:rsidR="000F01B2">
        <w:rPr>
          <w:rFonts w:ascii="Arial" w:hAnsi="Arial" w:cs="Arial"/>
        </w:rPr>
        <w:t>E</w:t>
      </w:r>
      <w:r w:rsidRPr="00220C52">
        <w:rPr>
          <w:rFonts w:ascii="Arial" w:hAnsi="Arial" w:cs="Arial"/>
        </w:rPr>
        <w:t>l modelo permite gestionar arquitecturas híbridas que conectan los entornos tecnológicos con los procesos operacionales, facilitando la adopción de nuevas tecnologías con menores riesgos y mayor impacto. Su diseño modular favorece la innovación continua, la toma de decisiones basada en datos y acelera la madurez digital de la organización.</w:t>
      </w:r>
    </w:p>
    <w:p w14:paraId="525290FE" w14:textId="78281032" w:rsidR="003A2A11" w:rsidRPr="006667EE" w:rsidRDefault="003A2A11" w:rsidP="00B145F8">
      <w:pPr>
        <w:spacing w:after="0" w:line="360" w:lineRule="auto"/>
        <w:jc w:val="both"/>
        <w:rPr>
          <w:rFonts w:ascii="Arial" w:hAnsi="Arial" w:cs="Arial"/>
          <w:b/>
          <w:bCs/>
        </w:rPr>
      </w:pPr>
      <w:r w:rsidRPr="006667EE">
        <w:rPr>
          <w:rFonts w:ascii="Arial" w:hAnsi="Arial" w:cs="Arial"/>
          <w:b/>
          <w:bCs/>
        </w:rPr>
        <w:lastRenderedPageBreak/>
        <w:t>Objetivos</w:t>
      </w:r>
    </w:p>
    <w:p w14:paraId="75A90056" w14:textId="08BC2EAD" w:rsidR="00256458" w:rsidRPr="000B7C47" w:rsidRDefault="00256458" w:rsidP="000B7C47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</w:rPr>
      </w:pPr>
      <w:r w:rsidRPr="00256458">
        <w:rPr>
          <w:rFonts w:ascii="Arial" w:hAnsi="Arial" w:cs="Arial"/>
        </w:rPr>
        <w:t xml:space="preserve">Presentar el diseño e implementación de un modelo operativo de arquitectura empresarial orientado a integrar tecnologías de información (TI) y tecnologías operacionales (OT), como base para acelerar la transformación digital </w:t>
      </w:r>
      <w:r w:rsidR="00D84E29">
        <w:rPr>
          <w:rFonts w:ascii="Arial" w:hAnsi="Arial" w:cs="Arial"/>
        </w:rPr>
        <w:t>minera</w:t>
      </w:r>
      <w:r w:rsidRPr="00256458">
        <w:rPr>
          <w:rFonts w:ascii="Arial" w:hAnsi="Arial" w:cs="Arial"/>
        </w:rPr>
        <w:t>.</w:t>
      </w:r>
    </w:p>
    <w:p w14:paraId="70758EEB" w14:textId="0BC73B8C" w:rsidR="00256458" w:rsidRPr="000B7C47" w:rsidRDefault="00256458" w:rsidP="000B7C47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</w:rPr>
      </w:pPr>
      <w:r w:rsidRPr="00256458">
        <w:rPr>
          <w:rFonts w:ascii="Arial" w:hAnsi="Arial" w:cs="Arial"/>
        </w:rPr>
        <w:t>Asegurar la alineación entre los objetivos estratégicos del negocio y el desarrollo de soluciones digitales que fortalezcan la eficiencia, continuidad y seguridad de los procesos operativos en mina y planta.</w:t>
      </w:r>
    </w:p>
    <w:p w14:paraId="276A0666" w14:textId="58A77B7A" w:rsidR="00256458" w:rsidRPr="000B7C47" w:rsidRDefault="00256458" w:rsidP="000B7C47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</w:rPr>
      </w:pPr>
      <w:r w:rsidRPr="00256458">
        <w:rPr>
          <w:rFonts w:ascii="Arial" w:hAnsi="Arial" w:cs="Arial"/>
        </w:rPr>
        <w:t xml:space="preserve">Establecer un marco de gobernanza que promueva la colaboración entre áreas técnicas y operativas, </w:t>
      </w:r>
      <w:r w:rsidR="00AA049D">
        <w:rPr>
          <w:rFonts w:ascii="Arial" w:hAnsi="Arial" w:cs="Arial"/>
        </w:rPr>
        <w:t xml:space="preserve">con </w:t>
      </w:r>
      <w:r w:rsidRPr="00256458">
        <w:rPr>
          <w:rFonts w:ascii="Arial" w:hAnsi="Arial" w:cs="Arial"/>
        </w:rPr>
        <w:t>una gestión estructurada de las arquitecturas tecnológicas.</w:t>
      </w:r>
    </w:p>
    <w:p w14:paraId="51A4EF72" w14:textId="1E51034E" w:rsidR="00256458" w:rsidRPr="000B7C47" w:rsidRDefault="004B47FD" w:rsidP="000B7C47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Reducir el tiempo de </w:t>
      </w:r>
      <w:r w:rsidR="00256458" w:rsidRPr="00256458">
        <w:rPr>
          <w:rFonts w:ascii="Arial" w:hAnsi="Arial" w:cs="Arial"/>
        </w:rPr>
        <w:t xml:space="preserve">implementación de iniciativas digitales aplicadas a la operación mediante procesos claros, </w:t>
      </w:r>
      <w:r w:rsidR="00267034">
        <w:rPr>
          <w:rFonts w:ascii="Arial" w:hAnsi="Arial" w:cs="Arial"/>
        </w:rPr>
        <w:t>colaboración</w:t>
      </w:r>
      <w:r w:rsidR="00256458" w:rsidRPr="00256458">
        <w:rPr>
          <w:rFonts w:ascii="Arial" w:hAnsi="Arial" w:cs="Arial"/>
        </w:rPr>
        <w:t xml:space="preserve"> y visión del ciclo de vida de las soluciones.</w:t>
      </w:r>
    </w:p>
    <w:p w14:paraId="14D37B44" w14:textId="6550CDE1" w:rsidR="00256458" w:rsidRPr="000B7C47" w:rsidRDefault="00256458" w:rsidP="000B7C47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</w:rPr>
      </w:pPr>
      <w:r w:rsidRPr="00256458">
        <w:rPr>
          <w:rFonts w:ascii="Arial" w:hAnsi="Arial" w:cs="Arial"/>
        </w:rPr>
        <w:t>Demostrar, a través de experiencias reales, cómo este modelo permite habilitar nuevas capacidades en terreno, facilitar la toma de decisiones basada en datos y generar valor tangible en las operaciones mineras.</w:t>
      </w:r>
    </w:p>
    <w:p w14:paraId="18A142B0" w14:textId="2C38E5D7" w:rsidR="00256458" w:rsidRPr="000B7C47" w:rsidRDefault="00256458" w:rsidP="000B7C47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</w:rPr>
      </w:pPr>
      <w:r w:rsidRPr="00256458">
        <w:rPr>
          <w:rFonts w:ascii="Arial" w:hAnsi="Arial" w:cs="Arial"/>
        </w:rPr>
        <w:t>Reducir riesgos operacionales y tecnológicos mediante principios de diseño que aseguren compatibilidad, trazabilidad y sostenibilidad de las soluciones digitales.</w:t>
      </w:r>
    </w:p>
    <w:p w14:paraId="3ADC8D15" w14:textId="77777777" w:rsidR="009823DA" w:rsidRDefault="009823DA" w:rsidP="006667EE">
      <w:pPr>
        <w:spacing w:after="0" w:line="360" w:lineRule="auto"/>
        <w:jc w:val="both"/>
        <w:rPr>
          <w:rFonts w:ascii="Arial" w:hAnsi="Arial" w:cs="Arial"/>
          <w:b/>
          <w:bCs/>
        </w:rPr>
      </w:pPr>
    </w:p>
    <w:p w14:paraId="6EB4C43E" w14:textId="0E7BB507" w:rsidR="0039362A" w:rsidRPr="0039362A" w:rsidRDefault="0039362A" w:rsidP="006667EE">
      <w:pPr>
        <w:spacing w:after="0" w:line="360" w:lineRule="auto"/>
        <w:jc w:val="both"/>
        <w:rPr>
          <w:rFonts w:ascii="Arial" w:hAnsi="Arial" w:cs="Arial"/>
          <w:b/>
          <w:bCs/>
        </w:rPr>
      </w:pPr>
      <w:r w:rsidRPr="0039362A">
        <w:rPr>
          <w:rFonts w:ascii="Arial" w:hAnsi="Arial" w:cs="Arial"/>
          <w:b/>
          <w:bCs/>
        </w:rPr>
        <w:t>Metodología</w:t>
      </w:r>
    </w:p>
    <w:p w14:paraId="6870B5DF" w14:textId="30D386D6" w:rsidR="0039362A" w:rsidRPr="0039362A" w:rsidRDefault="0039362A" w:rsidP="005C0321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Arial" w:hAnsi="Arial" w:cs="Arial"/>
        </w:rPr>
      </w:pPr>
      <w:r w:rsidRPr="0039362A">
        <w:rPr>
          <w:rFonts w:ascii="Arial" w:hAnsi="Arial" w:cs="Arial"/>
          <w:b/>
          <w:bCs/>
        </w:rPr>
        <w:t>Diagnóstico del estado actual:</w:t>
      </w:r>
      <w:r w:rsidRPr="0039362A">
        <w:rPr>
          <w:rFonts w:ascii="Arial" w:hAnsi="Arial" w:cs="Arial"/>
        </w:rPr>
        <w:t xml:space="preserve"> Se llevó a cabo un análisis integral de las capacidades arquitectónicas existentes, identificando brechas, duplicidades y limitaciones en la documentación, gobernanza y gestión del ciclo de vida de las soluciones tecnológicas. Este diagnóstico permitió justificar la necesidad de un modelo estructurado y sostenible que conecte la estrategia con la operación.</w:t>
      </w:r>
    </w:p>
    <w:p w14:paraId="1DF6428C" w14:textId="62BD1EE5" w:rsidR="0039362A" w:rsidRPr="0039362A" w:rsidRDefault="0039362A" w:rsidP="005C0321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Arial" w:hAnsi="Arial" w:cs="Arial"/>
        </w:rPr>
      </w:pPr>
      <w:r w:rsidRPr="0039362A">
        <w:rPr>
          <w:rFonts w:ascii="Arial" w:hAnsi="Arial" w:cs="Arial"/>
          <w:b/>
          <w:bCs/>
        </w:rPr>
        <w:t>Diseño del modelo operativo:</w:t>
      </w:r>
      <w:r w:rsidRPr="0039362A">
        <w:rPr>
          <w:rFonts w:ascii="Arial" w:hAnsi="Arial" w:cs="Arial"/>
        </w:rPr>
        <w:t xml:space="preserve"> Se construyó un modelo basado en dominios clave (datos, aplicaciones, infraestructura, telecomunicaciones y ciberseguridad), definiendo roles, responsabilidades y mecanismos de revisión técnica. El diseño incorporó principios de escalabilidad, seguridad y alineamiento estratégico.</w:t>
      </w:r>
    </w:p>
    <w:p w14:paraId="09409CCA" w14:textId="05C3178D" w:rsidR="0039362A" w:rsidRPr="00C90368" w:rsidRDefault="0039362A" w:rsidP="005C0321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Arial" w:hAnsi="Arial" w:cs="Arial"/>
        </w:rPr>
      </w:pPr>
      <w:r w:rsidRPr="00C90368">
        <w:rPr>
          <w:rFonts w:ascii="Arial" w:hAnsi="Arial" w:cs="Arial"/>
          <w:b/>
          <w:bCs/>
        </w:rPr>
        <w:t>Gobernanza y articulación organizacional:</w:t>
      </w:r>
      <w:r w:rsidRPr="00C90368">
        <w:rPr>
          <w:rFonts w:ascii="Arial" w:hAnsi="Arial" w:cs="Arial"/>
        </w:rPr>
        <w:t xml:space="preserve"> Se implementaron comités estratégicos y operativos de arquitectura, conformados por representantes de diversas áreas del negocio y tecnología</w:t>
      </w:r>
      <w:r w:rsidR="00C90368" w:rsidRPr="00C90368">
        <w:rPr>
          <w:rFonts w:ascii="Arial" w:hAnsi="Arial" w:cs="Arial"/>
        </w:rPr>
        <w:t>, f</w:t>
      </w:r>
      <w:r w:rsidRPr="00C90368">
        <w:rPr>
          <w:rFonts w:ascii="Arial" w:hAnsi="Arial" w:cs="Arial"/>
        </w:rPr>
        <w:t>acilita</w:t>
      </w:r>
      <w:r w:rsidR="00C90368" w:rsidRPr="00C90368">
        <w:rPr>
          <w:rFonts w:ascii="Arial" w:hAnsi="Arial" w:cs="Arial"/>
        </w:rPr>
        <w:t>n</w:t>
      </w:r>
      <w:r w:rsidRPr="00C90368">
        <w:rPr>
          <w:rFonts w:ascii="Arial" w:hAnsi="Arial" w:cs="Arial"/>
        </w:rPr>
        <w:t>do la validación transversal de soluciones, promoviendo una visión compartida y alineada a las prioridades de la operación.</w:t>
      </w:r>
    </w:p>
    <w:p w14:paraId="34D1057C" w14:textId="4ABACA9E" w:rsidR="0039362A" w:rsidRPr="00C90368" w:rsidRDefault="0039362A" w:rsidP="005C0321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Arial" w:hAnsi="Arial" w:cs="Arial"/>
        </w:rPr>
      </w:pPr>
      <w:r w:rsidRPr="00C90368">
        <w:rPr>
          <w:rFonts w:ascii="Arial" w:hAnsi="Arial" w:cs="Arial"/>
          <w:b/>
          <w:bCs/>
        </w:rPr>
        <w:t>Establecimiento de lineamientos y estándares:</w:t>
      </w:r>
      <w:r w:rsidRPr="00C90368">
        <w:rPr>
          <w:rFonts w:ascii="Arial" w:hAnsi="Arial" w:cs="Arial"/>
        </w:rPr>
        <w:t xml:space="preserve"> Se desarrollaron directrices comunes para asegurar consistencia técnica, trazabilidad y calidad en el diseño e implementación de soluciones digitales. </w:t>
      </w:r>
      <w:r w:rsidR="009823DA">
        <w:rPr>
          <w:rFonts w:ascii="Arial" w:hAnsi="Arial" w:cs="Arial"/>
        </w:rPr>
        <w:t>Permitiendo</w:t>
      </w:r>
      <w:r w:rsidRPr="00C90368">
        <w:rPr>
          <w:rFonts w:ascii="Arial" w:hAnsi="Arial" w:cs="Arial"/>
        </w:rPr>
        <w:t xml:space="preserve"> una gestión eficiente de iniciativas, reduciendo riesgos y mejorando la sostenibilidad de las inversiones.</w:t>
      </w:r>
    </w:p>
    <w:p w14:paraId="51CC2E47" w14:textId="20EE9198" w:rsidR="0039362A" w:rsidRPr="0039362A" w:rsidRDefault="0039362A" w:rsidP="0039362A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Arial" w:hAnsi="Arial" w:cs="Arial"/>
        </w:rPr>
      </w:pPr>
      <w:r w:rsidRPr="0039362A">
        <w:rPr>
          <w:rFonts w:ascii="Arial" w:hAnsi="Arial" w:cs="Arial"/>
          <w:b/>
          <w:bCs/>
        </w:rPr>
        <w:t>Aplicación en iniciativas de alto impacto operacional:</w:t>
      </w:r>
      <w:r w:rsidRPr="0039362A">
        <w:rPr>
          <w:rFonts w:ascii="Arial" w:hAnsi="Arial" w:cs="Arial"/>
        </w:rPr>
        <w:t xml:space="preserve"> El modelo ha sido aplicado en proyectos estratégicos como monitoreo en tiempo real, analítica avanzada, </w:t>
      </w:r>
      <w:r w:rsidRPr="0039362A">
        <w:rPr>
          <w:rFonts w:ascii="Arial" w:hAnsi="Arial" w:cs="Arial"/>
        </w:rPr>
        <w:lastRenderedPageBreak/>
        <w:t>soluciones digitales en campo y plataformas de soporte a la operación, evidenciando su capacidad para escalar, integrarse con los procesos existentes y generar valor.</w:t>
      </w:r>
    </w:p>
    <w:p w14:paraId="2642BD96" w14:textId="391718CD" w:rsidR="003D351A" w:rsidRPr="0039362A" w:rsidRDefault="0039362A" w:rsidP="0039362A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Arial" w:hAnsi="Arial" w:cs="Arial"/>
        </w:rPr>
      </w:pPr>
      <w:r w:rsidRPr="0039362A">
        <w:rPr>
          <w:rFonts w:ascii="Arial" w:hAnsi="Arial" w:cs="Arial"/>
          <w:b/>
          <w:bCs/>
        </w:rPr>
        <w:t>Seguimiento, aprendizaje y mejora continua:</w:t>
      </w:r>
      <w:r w:rsidRPr="0039362A">
        <w:rPr>
          <w:rFonts w:ascii="Arial" w:hAnsi="Arial" w:cs="Arial"/>
        </w:rPr>
        <w:t xml:space="preserve"> Se han establecido indicadores de madurez, espacios de retroalimentación y mecanismos de monitoreo que permiten ajustar y evolucionar el modelo en función de las necesidades del negocio, la evolución tecnológica y los aprendizajes obtenidos en su implementación.</w:t>
      </w:r>
    </w:p>
    <w:p w14:paraId="49011E5C" w14:textId="77777777" w:rsidR="0039362A" w:rsidRDefault="0039362A" w:rsidP="0039362A">
      <w:pPr>
        <w:spacing w:after="0" w:line="360" w:lineRule="auto"/>
        <w:jc w:val="both"/>
        <w:rPr>
          <w:rFonts w:ascii="Arial" w:hAnsi="Arial" w:cs="Arial"/>
          <w:b/>
          <w:bCs/>
        </w:rPr>
      </w:pPr>
    </w:p>
    <w:p w14:paraId="4EF84469" w14:textId="542F9BB2" w:rsidR="00822ACD" w:rsidRDefault="00822ACD" w:rsidP="0039362A">
      <w:pPr>
        <w:spacing w:after="0"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Resultados</w:t>
      </w:r>
    </w:p>
    <w:p w14:paraId="0EE1CE34" w14:textId="33E7C853" w:rsidR="00822ACD" w:rsidRPr="00822ACD" w:rsidRDefault="00822ACD" w:rsidP="005C0321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</w:rPr>
      </w:pPr>
      <w:r w:rsidRPr="00AD0946">
        <w:rPr>
          <w:rFonts w:ascii="Arial" w:hAnsi="Arial" w:cs="Arial"/>
          <w:b/>
          <w:bCs/>
        </w:rPr>
        <w:t>Alineamiento entre estrategia y tecnología:</w:t>
      </w:r>
      <w:r w:rsidRPr="00822ACD">
        <w:rPr>
          <w:rFonts w:ascii="Arial" w:hAnsi="Arial" w:cs="Arial"/>
        </w:rPr>
        <w:t xml:space="preserve"> Se consolidó un marco de trabajo común que vincula la visión del negocio con el despliegue tecnológico, permitiendo priorizar iniciativas, acelerar la innovación y asegurar que cada solución digital responda a los objetivos de transformación de la compañía.</w:t>
      </w:r>
    </w:p>
    <w:p w14:paraId="0CD850C5" w14:textId="77777777" w:rsidR="007B4985" w:rsidRDefault="00822ACD" w:rsidP="005C0321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</w:rPr>
      </w:pPr>
      <w:r w:rsidRPr="007B4985">
        <w:rPr>
          <w:rFonts w:ascii="Arial" w:hAnsi="Arial" w:cs="Arial"/>
          <w:b/>
          <w:bCs/>
        </w:rPr>
        <w:t>Reducción de retrabajos y tiempos de implementación:</w:t>
      </w:r>
      <w:r w:rsidRPr="007B4985">
        <w:rPr>
          <w:rFonts w:ascii="Arial" w:hAnsi="Arial" w:cs="Arial"/>
        </w:rPr>
        <w:t xml:space="preserve"> se logró reducir significativamente los retrabajos y optimizar hasta en un 30% los tiempos de despliegue de soluciones digitales en la operación minera.</w:t>
      </w:r>
    </w:p>
    <w:p w14:paraId="20F068E7" w14:textId="68E0A2F4" w:rsidR="00822ACD" w:rsidRPr="007B4985" w:rsidRDefault="00822ACD" w:rsidP="005C0321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</w:rPr>
      </w:pPr>
      <w:r w:rsidRPr="007B4985">
        <w:rPr>
          <w:rFonts w:ascii="Arial" w:hAnsi="Arial" w:cs="Arial"/>
          <w:b/>
          <w:bCs/>
        </w:rPr>
        <w:t>Mayor calidad y control en las soluciones:</w:t>
      </w:r>
      <w:r w:rsidRPr="007B4985">
        <w:rPr>
          <w:rFonts w:ascii="Arial" w:hAnsi="Arial" w:cs="Arial"/>
        </w:rPr>
        <w:t xml:space="preserve"> La estandarización de prácticas y criterios de diseño ha elevado la calidad de las implementaciones tecnológicas, garantizando </w:t>
      </w:r>
      <w:r w:rsidR="007C3866" w:rsidRPr="007B4985">
        <w:rPr>
          <w:rFonts w:ascii="Arial" w:hAnsi="Arial" w:cs="Arial"/>
        </w:rPr>
        <w:t xml:space="preserve">escalabilidad, seguridad y </w:t>
      </w:r>
      <w:r w:rsidR="00C770B1" w:rsidRPr="007B4985">
        <w:rPr>
          <w:rFonts w:ascii="Arial" w:hAnsi="Arial" w:cs="Arial"/>
        </w:rPr>
        <w:t>sostenibilidad</w:t>
      </w:r>
      <w:r w:rsidR="00407EF1" w:rsidRPr="007B4985">
        <w:rPr>
          <w:rFonts w:ascii="Arial" w:hAnsi="Arial" w:cs="Arial"/>
        </w:rPr>
        <w:t xml:space="preserve"> en</w:t>
      </w:r>
      <w:r w:rsidRPr="007B4985">
        <w:rPr>
          <w:rFonts w:ascii="Arial" w:hAnsi="Arial" w:cs="Arial"/>
        </w:rPr>
        <w:t xml:space="preserve"> entornos </w:t>
      </w:r>
      <w:r w:rsidR="007C3866" w:rsidRPr="007B4985">
        <w:rPr>
          <w:rFonts w:ascii="Arial" w:hAnsi="Arial" w:cs="Arial"/>
        </w:rPr>
        <w:t>operacionales</w:t>
      </w:r>
      <w:r w:rsidRPr="007B4985">
        <w:rPr>
          <w:rFonts w:ascii="Arial" w:hAnsi="Arial" w:cs="Arial"/>
        </w:rPr>
        <w:t>.</w:t>
      </w:r>
    </w:p>
    <w:p w14:paraId="771D7859" w14:textId="67BAA92F" w:rsidR="00822ACD" w:rsidRPr="00822ACD" w:rsidRDefault="00822ACD" w:rsidP="005C0321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</w:rPr>
      </w:pPr>
      <w:r w:rsidRPr="00AD0946">
        <w:rPr>
          <w:rFonts w:ascii="Arial" w:hAnsi="Arial" w:cs="Arial"/>
          <w:b/>
          <w:bCs/>
        </w:rPr>
        <w:t>Fortalecimiento del trabajo colaborativo:</w:t>
      </w:r>
      <w:r w:rsidRPr="00822ACD">
        <w:rPr>
          <w:rFonts w:ascii="Arial" w:hAnsi="Arial" w:cs="Arial"/>
        </w:rPr>
        <w:t xml:space="preserve"> La conformación de comités con participación de múltiples áreas promovió una cultura de colaboración que rompió silos organizacionales, facilitando una integración entre tecnología y operaciones.</w:t>
      </w:r>
    </w:p>
    <w:p w14:paraId="28075F6C" w14:textId="58D83783" w:rsidR="00822ACD" w:rsidRPr="00822ACD" w:rsidRDefault="00822ACD" w:rsidP="005C0321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</w:rPr>
      </w:pPr>
      <w:r w:rsidRPr="00AD0946">
        <w:rPr>
          <w:rFonts w:ascii="Arial" w:hAnsi="Arial" w:cs="Arial"/>
          <w:b/>
          <w:bCs/>
        </w:rPr>
        <w:t>Impulso al uso estratégico de los datos:</w:t>
      </w:r>
      <w:r w:rsidRPr="00822ACD">
        <w:rPr>
          <w:rFonts w:ascii="Arial" w:hAnsi="Arial" w:cs="Arial"/>
        </w:rPr>
        <w:t xml:space="preserve"> El modelo permitió habilitar soluciones de analítica avanzada y toma de decisiones basadas en datos, mejorando la visibilidad operativa, la anticipación de eventos críticos y la eficiencia en campo.</w:t>
      </w:r>
    </w:p>
    <w:p w14:paraId="02F5B10E" w14:textId="75F2D09F" w:rsidR="00822ACD" w:rsidRPr="00822ACD" w:rsidRDefault="00822ACD" w:rsidP="005C0321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</w:rPr>
      </w:pPr>
      <w:r w:rsidRPr="00AD0946">
        <w:rPr>
          <w:rFonts w:ascii="Arial" w:hAnsi="Arial" w:cs="Arial"/>
          <w:b/>
          <w:bCs/>
        </w:rPr>
        <w:t>Escalabilidad y sostenibilidad de la transformación digital:</w:t>
      </w:r>
      <w:r w:rsidRPr="00822ACD">
        <w:rPr>
          <w:rFonts w:ascii="Arial" w:hAnsi="Arial" w:cs="Arial"/>
        </w:rPr>
        <w:t xml:space="preserve"> </w:t>
      </w:r>
      <w:r w:rsidR="00C770B1">
        <w:rPr>
          <w:rFonts w:ascii="Arial" w:hAnsi="Arial" w:cs="Arial"/>
        </w:rPr>
        <w:t xml:space="preserve">a través de </w:t>
      </w:r>
      <w:r w:rsidRPr="00822ACD">
        <w:rPr>
          <w:rFonts w:ascii="Arial" w:hAnsi="Arial" w:cs="Arial"/>
        </w:rPr>
        <w:t>una base arquitectónica robusta que permite escalar nuevas soluciones con mayor agilidad, integrando tecnologías emergentes, con foco en valor y continuidad operativa.</w:t>
      </w:r>
    </w:p>
    <w:p w14:paraId="65966F8C" w14:textId="7858D435" w:rsidR="00822ACD" w:rsidRPr="00822ACD" w:rsidRDefault="00822ACD" w:rsidP="005C0321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</w:rPr>
      </w:pPr>
      <w:r w:rsidRPr="00AD0946">
        <w:rPr>
          <w:rFonts w:ascii="Arial" w:hAnsi="Arial" w:cs="Arial"/>
          <w:b/>
          <w:bCs/>
        </w:rPr>
        <w:t>Incremento de la madurez digital organizacional:</w:t>
      </w:r>
      <w:r w:rsidRPr="00822ACD">
        <w:rPr>
          <w:rFonts w:ascii="Arial" w:hAnsi="Arial" w:cs="Arial"/>
        </w:rPr>
        <w:t xml:space="preserve"> ha fortalecido las capacidades digitales de la compañía, preparándola para enfrentar desafíos </w:t>
      </w:r>
      <w:r w:rsidR="00C770B1">
        <w:rPr>
          <w:rFonts w:ascii="Arial" w:hAnsi="Arial" w:cs="Arial"/>
        </w:rPr>
        <w:t xml:space="preserve">y necesidades </w:t>
      </w:r>
      <w:r w:rsidRPr="00822ACD">
        <w:rPr>
          <w:rFonts w:ascii="Arial" w:hAnsi="Arial" w:cs="Arial"/>
        </w:rPr>
        <w:t>futur</w:t>
      </w:r>
      <w:r w:rsidR="00C770B1">
        <w:rPr>
          <w:rFonts w:ascii="Arial" w:hAnsi="Arial" w:cs="Arial"/>
        </w:rPr>
        <w:t>a</w:t>
      </w:r>
      <w:r w:rsidRPr="00822ACD">
        <w:rPr>
          <w:rFonts w:ascii="Arial" w:hAnsi="Arial" w:cs="Arial"/>
        </w:rPr>
        <w:t>s con mayor adaptabilidad, eficiencia y visión estratégica.</w:t>
      </w:r>
    </w:p>
    <w:p w14:paraId="3FC8F220" w14:textId="1CCA549B" w:rsidR="0014342F" w:rsidRPr="00822ACD" w:rsidRDefault="00822ACD" w:rsidP="00822ACD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</w:rPr>
      </w:pPr>
      <w:r w:rsidRPr="00AD0946">
        <w:rPr>
          <w:rFonts w:ascii="Arial" w:hAnsi="Arial" w:cs="Arial"/>
          <w:b/>
          <w:bCs/>
        </w:rPr>
        <w:t>Mejora en la ciberseguridad tecnológica-operacional:</w:t>
      </w:r>
      <w:r w:rsidRPr="00822ACD">
        <w:rPr>
          <w:rFonts w:ascii="Arial" w:hAnsi="Arial" w:cs="Arial"/>
        </w:rPr>
        <w:t xml:space="preserve"> La incorporación de criterios de seguridad desde el diseño ha elevado la protección de activos digitales y operacionales, fortaleciendo la resiliencia frente a riesgos tecnológicos.</w:t>
      </w:r>
    </w:p>
    <w:p w14:paraId="626BFEBB" w14:textId="77777777" w:rsidR="003D351A" w:rsidRDefault="003D351A" w:rsidP="003D351A">
      <w:pPr>
        <w:spacing w:after="0" w:line="360" w:lineRule="auto"/>
        <w:jc w:val="both"/>
        <w:rPr>
          <w:rFonts w:ascii="Arial" w:hAnsi="Arial" w:cs="Arial"/>
        </w:rPr>
      </w:pPr>
    </w:p>
    <w:p w14:paraId="4CD722F4" w14:textId="77777777" w:rsidR="003D351A" w:rsidRPr="003D351A" w:rsidRDefault="003D351A" w:rsidP="003D351A">
      <w:pPr>
        <w:spacing w:after="0" w:line="360" w:lineRule="auto"/>
        <w:jc w:val="both"/>
        <w:rPr>
          <w:rFonts w:ascii="Arial" w:hAnsi="Arial" w:cs="Arial"/>
          <w:b/>
          <w:bCs/>
        </w:rPr>
      </w:pPr>
      <w:r w:rsidRPr="003D351A">
        <w:rPr>
          <w:rFonts w:ascii="Arial" w:hAnsi="Arial" w:cs="Arial"/>
          <w:b/>
          <w:bCs/>
        </w:rPr>
        <w:t>Conclusiones</w:t>
      </w:r>
    </w:p>
    <w:p w14:paraId="7F3BCFF5" w14:textId="76377C8E" w:rsidR="00D51FCB" w:rsidRPr="00D51FCB" w:rsidRDefault="00D51FCB" w:rsidP="005C0321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Arial" w:hAnsi="Arial" w:cs="Arial"/>
        </w:rPr>
      </w:pPr>
      <w:r w:rsidRPr="00D51FCB">
        <w:rPr>
          <w:rFonts w:ascii="Arial" w:hAnsi="Arial" w:cs="Arial"/>
        </w:rPr>
        <w:t xml:space="preserve">La arquitectura empresarial, gestionada mediante un modelo formalizado y multidominio, </w:t>
      </w:r>
      <w:r w:rsidR="00C770B1">
        <w:rPr>
          <w:rFonts w:ascii="Arial" w:hAnsi="Arial" w:cs="Arial"/>
        </w:rPr>
        <w:t xml:space="preserve">es </w:t>
      </w:r>
      <w:r w:rsidRPr="00D51FCB">
        <w:rPr>
          <w:rFonts w:ascii="Arial" w:hAnsi="Arial" w:cs="Arial"/>
        </w:rPr>
        <w:t>un habilitador estratégico para la transformación digital en minería.</w:t>
      </w:r>
    </w:p>
    <w:p w14:paraId="5C22447B" w14:textId="018BC112" w:rsidR="00D51FCB" w:rsidRPr="00D51FCB" w:rsidRDefault="00D51FCB" w:rsidP="005C0321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Arial" w:hAnsi="Arial" w:cs="Arial"/>
        </w:rPr>
      </w:pPr>
      <w:r w:rsidRPr="00D51FCB">
        <w:rPr>
          <w:rFonts w:ascii="Arial" w:hAnsi="Arial" w:cs="Arial"/>
        </w:rPr>
        <w:lastRenderedPageBreak/>
        <w:t>El modelo permite conectar la visión del negocio con el despliegue tecnológico, asegurando escalabilidad</w:t>
      </w:r>
      <w:r w:rsidR="00C770B1">
        <w:rPr>
          <w:rFonts w:ascii="Arial" w:hAnsi="Arial" w:cs="Arial"/>
        </w:rPr>
        <w:t>, seguridad</w:t>
      </w:r>
      <w:r w:rsidRPr="00D51FCB">
        <w:rPr>
          <w:rFonts w:ascii="Arial" w:hAnsi="Arial" w:cs="Arial"/>
        </w:rPr>
        <w:t xml:space="preserve"> y </w:t>
      </w:r>
      <w:r w:rsidR="00C770B1">
        <w:rPr>
          <w:rFonts w:ascii="Arial" w:hAnsi="Arial" w:cs="Arial"/>
        </w:rPr>
        <w:t>sostenibilidad</w:t>
      </w:r>
      <w:r w:rsidRPr="00D51FCB">
        <w:rPr>
          <w:rFonts w:ascii="Arial" w:hAnsi="Arial" w:cs="Arial"/>
        </w:rPr>
        <w:t xml:space="preserve"> en las soluciones digitales.</w:t>
      </w:r>
    </w:p>
    <w:p w14:paraId="7D8AE155" w14:textId="32299400" w:rsidR="00D51FCB" w:rsidRPr="00D51FCB" w:rsidRDefault="00D51FCB" w:rsidP="005C0321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Arial" w:hAnsi="Arial" w:cs="Arial"/>
        </w:rPr>
      </w:pPr>
      <w:r w:rsidRPr="00D51FCB">
        <w:rPr>
          <w:rFonts w:ascii="Arial" w:hAnsi="Arial" w:cs="Arial"/>
        </w:rPr>
        <w:t>La definición de procesos, roles y espacios de gobernanza fortalece la calidad, trazabilidad y continuidad de las iniciativas tecnológicas en entornos operacionales.</w:t>
      </w:r>
    </w:p>
    <w:p w14:paraId="40349711" w14:textId="08791451" w:rsidR="00D51FCB" w:rsidRPr="00D51FCB" w:rsidRDefault="00D51FCB" w:rsidP="005C0321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Arial" w:hAnsi="Arial" w:cs="Arial"/>
        </w:rPr>
      </w:pPr>
      <w:r w:rsidRPr="00D51FCB">
        <w:rPr>
          <w:rFonts w:ascii="Arial" w:hAnsi="Arial" w:cs="Arial"/>
        </w:rPr>
        <w:t>La adopción ágil y controlada de tecnologías emergentes mejora la eficiencia, seguridad y resiliencia de las operaciones mineras.</w:t>
      </w:r>
    </w:p>
    <w:p w14:paraId="2D23C57D" w14:textId="7B179B8C" w:rsidR="00D51FCB" w:rsidRPr="00D51FCB" w:rsidRDefault="00D51FCB" w:rsidP="00D51FCB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Arial" w:hAnsi="Arial" w:cs="Arial"/>
        </w:rPr>
      </w:pPr>
      <w:r w:rsidRPr="00D51FCB">
        <w:rPr>
          <w:rFonts w:ascii="Arial" w:hAnsi="Arial" w:cs="Arial"/>
        </w:rPr>
        <w:t xml:space="preserve">La experiencia de Antamina demuestra que es posible institucionalizar la arquitectura empresarial como pilar de transformación, ofreciendo un marco replicable </w:t>
      </w:r>
      <w:r w:rsidR="00830E86">
        <w:rPr>
          <w:rFonts w:ascii="Arial" w:hAnsi="Arial" w:cs="Arial"/>
        </w:rPr>
        <w:t xml:space="preserve">en el </w:t>
      </w:r>
      <w:r w:rsidRPr="00D51FCB">
        <w:rPr>
          <w:rFonts w:ascii="Arial" w:hAnsi="Arial" w:cs="Arial"/>
        </w:rPr>
        <w:t>sector.</w:t>
      </w:r>
    </w:p>
    <w:p w14:paraId="3F5D34E3" w14:textId="77777777" w:rsidR="00AA049D" w:rsidRDefault="00AA049D" w:rsidP="00D51FCB">
      <w:pPr>
        <w:spacing w:after="0" w:line="360" w:lineRule="auto"/>
        <w:jc w:val="both"/>
        <w:rPr>
          <w:rFonts w:ascii="Arial" w:hAnsi="Arial" w:cs="Arial"/>
          <w:b/>
          <w:bCs/>
        </w:rPr>
      </w:pPr>
    </w:p>
    <w:p w14:paraId="0F1BEF18" w14:textId="1DD63FE0" w:rsidR="003D351A" w:rsidRPr="00AD4FED" w:rsidRDefault="003D351A" w:rsidP="00D51FCB">
      <w:pPr>
        <w:spacing w:after="0" w:line="360" w:lineRule="auto"/>
        <w:jc w:val="both"/>
        <w:rPr>
          <w:rFonts w:ascii="Arial" w:hAnsi="Arial" w:cs="Arial"/>
          <w:b/>
          <w:bCs/>
        </w:rPr>
      </w:pPr>
      <w:r w:rsidRPr="00AD4FED">
        <w:rPr>
          <w:rFonts w:ascii="Arial" w:hAnsi="Arial" w:cs="Arial"/>
          <w:b/>
          <w:bCs/>
        </w:rPr>
        <w:t>Recomendaciones</w:t>
      </w:r>
    </w:p>
    <w:p w14:paraId="73BDE598" w14:textId="60B6EEF5" w:rsidR="00AD0946" w:rsidRPr="00AD0946" w:rsidRDefault="00AD0946" w:rsidP="005C0321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Arial" w:hAnsi="Arial" w:cs="Arial"/>
        </w:rPr>
      </w:pPr>
      <w:r w:rsidRPr="00AD0946">
        <w:rPr>
          <w:rFonts w:ascii="Arial" w:hAnsi="Arial" w:cs="Arial"/>
        </w:rPr>
        <w:t>Consolidar la arquitectura empresarial como una función estratégica dentro de la gestión tecnológica y operativa, integrándola en los procesos de toma de decisiones de alto impacto.</w:t>
      </w:r>
    </w:p>
    <w:p w14:paraId="33B01E78" w14:textId="611FD20E" w:rsidR="00AD0946" w:rsidRPr="00AD0946" w:rsidRDefault="00AD0946" w:rsidP="005C0321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Arial" w:hAnsi="Arial" w:cs="Arial"/>
        </w:rPr>
      </w:pPr>
      <w:r w:rsidRPr="00AD0946">
        <w:rPr>
          <w:rFonts w:ascii="Arial" w:hAnsi="Arial" w:cs="Arial"/>
        </w:rPr>
        <w:t>Fortalecer la colaboración entre áreas técnicas y de negocio mediante comités de arquitectura que aseguren la alineación, viabilidad y valor de las iniciativas digitales.</w:t>
      </w:r>
    </w:p>
    <w:p w14:paraId="5CEC9E6F" w14:textId="068DA76E" w:rsidR="003D351A" w:rsidRDefault="00AD0946" w:rsidP="00AD0946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Arial" w:hAnsi="Arial" w:cs="Arial"/>
        </w:rPr>
      </w:pPr>
      <w:r w:rsidRPr="36C4CDF5">
        <w:rPr>
          <w:rFonts w:ascii="Arial" w:hAnsi="Arial" w:cs="Arial"/>
        </w:rPr>
        <w:t>Establecer un modelo de mejora continua que incorpore aprendizajes, retroalimentación de las operaciones, evolución tecnológica y cambios en los objetivos del negocio.</w:t>
      </w:r>
    </w:p>
    <w:p w14:paraId="3FD9942C" w14:textId="2A7364BC" w:rsidR="36C4CDF5" w:rsidRDefault="36C4CDF5" w:rsidP="36C4CDF5">
      <w:pPr>
        <w:spacing w:after="0" w:line="360" w:lineRule="auto"/>
        <w:jc w:val="both"/>
        <w:rPr>
          <w:rFonts w:ascii="Arial" w:hAnsi="Arial" w:cs="Arial"/>
        </w:rPr>
      </w:pPr>
    </w:p>
    <w:p w14:paraId="4E89D992" w14:textId="11841C27" w:rsidR="2BFE52FB" w:rsidRDefault="2BFE52FB" w:rsidP="36C4CDF5">
      <w:pPr>
        <w:spacing w:after="0" w:line="360" w:lineRule="auto"/>
        <w:ind w:firstLine="708"/>
        <w:jc w:val="both"/>
        <w:rPr>
          <w:rFonts w:ascii="Arial" w:hAnsi="Arial" w:cs="Arial"/>
          <w:lang w:val="en-US"/>
        </w:rPr>
      </w:pPr>
      <w:r w:rsidRPr="00B24A8B">
        <w:rPr>
          <w:rFonts w:ascii="Arial" w:hAnsi="Arial" w:cs="Arial"/>
          <w:b/>
          <w:bCs/>
        </w:rPr>
        <w:t>Reseña del profesional autor:</w:t>
      </w:r>
      <w:r w:rsidRPr="36C4CDF5">
        <w:rPr>
          <w:rFonts w:ascii="Arial" w:hAnsi="Arial" w:cs="Arial"/>
        </w:rPr>
        <w:t xml:space="preserve"> Ingeniero de Sistemas, con MBA </w:t>
      </w:r>
      <w:proofErr w:type="spellStart"/>
      <w:r w:rsidRPr="36C4CDF5">
        <w:rPr>
          <w:rFonts w:ascii="Arial" w:hAnsi="Arial" w:cs="Arial"/>
        </w:rPr>
        <w:t>Centrum</w:t>
      </w:r>
      <w:proofErr w:type="spellEnd"/>
      <w:r w:rsidRPr="36C4CDF5">
        <w:rPr>
          <w:rFonts w:ascii="Arial" w:hAnsi="Arial" w:cs="Arial"/>
        </w:rPr>
        <w:t xml:space="preserve"> Business </w:t>
      </w:r>
      <w:proofErr w:type="spellStart"/>
      <w:r w:rsidRPr="36C4CDF5">
        <w:rPr>
          <w:rFonts w:ascii="Arial" w:hAnsi="Arial" w:cs="Arial"/>
        </w:rPr>
        <w:t>School</w:t>
      </w:r>
      <w:proofErr w:type="spellEnd"/>
      <w:r w:rsidRPr="36C4CDF5">
        <w:rPr>
          <w:rFonts w:ascii="Arial" w:hAnsi="Arial" w:cs="Arial"/>
        </w:rPr>
        <w:t xml:space="preserve"> y Máster en Dirección y Transformación Digital por EADA Business </w:t>
      </w:r>
      <w:proofErr w:type="spellStart"/>
      <w:r w:rsidRPr="36C4CDF5">
        <w:rPr>
          <w:rFonts w:ascii="Arial" w:hAnsi="Arial" w:cs="Arial"/>
        </w:rPr>
        <w:t>School</w:t>
      </w:r>
      <w:proofErr w:type="spellEnd"/>
      <w:r w:rsidRPr="36C4CDF5">
        <w:rPr>
          <w:rFonts w:ascii="Arial" w:hAnsi="Arial" w:cs="Arial"/>
        </w:rPr>
        <w:t xml:space="preserve">. Líder en implementación de soluciones tecnológicas con 16 años de trayectoria en minería y </w:t>
      </w:r>
      <w:proofErr w:type="spellStart"/>
      <w:r w:rsidRPr="36C4CDF5">
        <w:rPr>
          <w:rFonts w:ascii="Arial" w:hAnsi="Arial" w:cs="Arial"/>
        </w:rPr>
        <w:t>oil&amp;gas</w:t>
      </w:r>
      <w:proofErr w:type="spellEnd"/>
      <w:r w:rsidRPr="36C4CDF5">
        <w:rPr>
          <w:rFonts w:ascii="Arial" w:hAnsi="Arial" w:cs="Arial"/>
        </w:rPr>
        <w:t xml:space="preserve">, especializado en diseñar y ejecutar arquitecturas empresariales. Actualmente lidera el equipo de Arquitectura e Ingeniería de Datos en Antamina, donde articula dominios tecnológicos para desplegar soluciones analíticas, inteligencia artificial y plataformas digitales. </w:t>
      </w:r>
      <w:proofErr w:type="spellStart"/>
      <w:r w:rsidRPr="36C4CDF5">
        <w:rPr>
          <w:rFonts w:ascii="Arial" w:hAnsi="Arial" w:cs="Arial"/>
          <w:lang w:val="en-US"/>
        </w:rPr>
        <w:t>Certificaciones</w:t>
      </w:r>
      <w:proofErr w:type="spellEnd"/>
      <w:r w:rsidRPr="36C4CDF5">
        <w:rPr>
          <w:rFonts w:ascii="Arial" w:hAnsi="Arial" w:cs="Arial"/>
          <w:lang w:val="en-US"/>
        </w:rPr>
        <w:t>: AWS architect, Azure, PMP, PMI-ACP, KMP, Scrum Master, Management 3.0 e ITIL.</w:t>
      </w:r>
    </w:p>
    <w:p w14:paraId="112AB68B" w14:textId="03C9C6AD" w:rsidR="36C4CDF5" w:rsidRDefault="36C4CDF5" w:rsidP="36C4CDF5">
      <w:pPr>
        <w:spacing w:after="0" w:line="360" w:lineRule="auto"/>
        <w:ind w:firstLine="708"/>
        <w:jc w:val="both"/>
        <w:rPr>
          <w:rFonts w:ascii="Arial" w:hAnsi="Arial" w:cs="Arial"/>
          <w:lang w:val="en-US"/>
        </w:rPr>
      </w:pPr>
    </w:p>
    <w:p w14:paraId="5BC0E58C" w14:textId="4F0C2D57" w:rsidR="36C4CDF5" w:rsidRDefault="2BFE52FB" w:rsidP="00FB5408">
      <w:pPr>
        <w:spacing w:after="0" w:line="360" w:lineRule="auto"/>
        <w:ind w:firstLine="708"/>
        <w:jc w:val="both"/>
        <w:rPr>
          <w:rFonts w:ascii="Arial" w:hAnsi="Arial" w:cs="Arial"/>
        </w:rPr>
      </w:pPr>
      <w:r w:rsidRPr="00B24A8B">
        <w:rPr>
          <w:rFonts w:ascii="Arial" w:hAnsi="Arial" w:cs="Arial"/>
          <w:b/>
          <w:bCs/>
        </w:rPr>
        <w:t>Reseña del profesional coautor:</w:t>
      </w:r>
      <w:r w:rsidRPr="36C4CDF5">
        <w:rPr>
          <w:rFonts w:ascii="Arial" w:hAnsi="Arial" w:cs="Arial"/>
        </w:rPr>
        <w:t xml:space="preserve"> </w:t>
      </w:r>
      <w:r w:rsidRPr="36C4CDF5">
        <w:rPr>
          <w:rFonts w:ascii="Arial" w:eastAsia="Arial" w:hAnsi="Arial" w:cs="Arial"/>
        </w:rPr>
        <w:t xml:space="preserve">Alexis Alvarez es Supervisor Senior de Analítica Avanzada y Gobierno de Datos </w:t>
      </w:r>
      <w:r w:rsidRPr="00B24A8B">
        <w:rPr>
          <w:rFonts w:ascii="Arial" w:eastAsia="Arial" w:hAnsi="Arial" w:cs="Arial"/>
        </w:rPr>
        <w:t xml:space="preserve">en Antamina. </w:t>
      </w:r>
      <w:r w:rsidRPr="36C4CDF5">
        <w:rPr>
          <w:rFonts w:ascii="Arial" w:eastAsia="Arial" w:hAnsi="Arial" w:cs="Arial"/>
        </w:rPr>
        <w:t xml:space="preserve">Con más de 15 años de experiencia en tecnología aplicada a la industria minera, con énfasis en soluciones basadas en analítica avanzada y estrategia de datos dentro de los procesos productivos de la industria minera. Es Ingeniero de Sistema con EMIBA (Executive Máster in Business </w:t>
      </w:r>
      <w:proofErr w:type="spellStart"/>
      <w:r w:rsidRPr="36C4CDF5">
        <w:rPr>
          <w:rFonts w:ascii="Arial" w:eastAsia="Arial" w:hAnsi="Arial" w:cs="Arial"/>
        </w:rPr>
        <w:t>Analytics</w:t>
      </w:r>
      <w:proofErr w:type="spellEnd"/>
      <w:r w:rsidRPr="36C4CDF5">
        <w:rPr>
          <w:rFonts w:ascii="Arial" w:eastAsia="Arial" w:hAnsi="Arial" w:cs="Arial"/>
        </w:rPr>
        <w:t xml:space="preserve">) por ESADE y formaciones en MIT, </w:t>
      </w:r>
      <w:proofErr w:type="spellStart"/>
      <w:r w:rsidRPr="36C4CDF5">
        <w:rPr>
          <w:rFonts w:ascii="Arial" w:eastAsia="Arial" w:hAnsi="Arial" w:cs="Arial"/>
        </w:rPr>
        <w:t>University</w:t>
      </w:r>
      <w:proofErr w:type="spellEnd"/>
      <w:r w:rsidRPr="36C4CDF5">
        <w:rPr>
          <w:rFonts w:ascii="Arial" w:eastAsia="Arial" w:hAnsi="Arial" w:cs="Arial"/>
        </w:rPr>
        <w:t xml:space="preserve"> </w:t>
      </w:r>
      <w:proofErr w:type="spellStart"/>
      <w:r w:rsidRPr="36C4CDF5">
        <w:rPr>
          <w:rFonts w:ascii="Arial" w:eastAsia="Arial" w:hAnsi="Arial" w:cs="Arial"/>
        </w:rPr>
        <w:t>of</w:t>
      </w:r>
      <w:proofErr w:type="spellEnd"/>
      <w:r w:rsidRPr="36C4CDF5">
        <w:rPr>
          <w:rFonts w:ascii="Arial" w:eastAsia="Arial" w:hAnsi="Arial" w:cs="Arial"/>
        </w:rPr>
        <w:t xml:space="preserve"> Virginia, </w:t>
      </w:r>
      <w:proofErr w:type="spellStart"/>
      <w:r w:rsidRPr="36C4CDF5">
        <w:rPr>
          <w:rFonts w:ascii="Arial" w:eastAsia="Arial" w:hAnsi="Arial" w:cs="Arial"/>
        </w:rPr>
        <w:t>University</w:t>
      </w:r>
      <w:proofErr w:type="spellEnd"/>
      <w:r w:rsidRPr="36C4CDF5">
        <w:rPr>
          <w:rFonts w:ascii="Arial" w:eastAsia="Arial" w:hAnsi="Arial" w:cs="Arial"/>
        </w:rPr>
        <w:t xml:space="preserve"> </w:t>
      </w:r>
      <w:proofErr w:type="spellStart"/>
      <w:r w:rsidRPr="36C4CDF5">
        <w:rPr>
          <w:rFonts w:ascii="Arial" w:eastAsia="Arial" w:hAnsi="Arial" w:cs="Arial"/>
        </w:rPr>
        <w:t>of</w:t>
      </w:r>
      <w:proofErr w:type="spellEnd"/>
      <w:r w:rsidRPr="36C4CDF5">
        <w:rPr>
          <w:rFonts w:ascii="Arial" w:eastAsia="Arial" w:hAnsi="Arial" w:cs="Arial"/>
        </w:rPr>
        <w:t xml:space="preserve"> California, certificaciones tecnológicas: Databricks, AWS, </w:t>
      </w:r>
      <w:proofErr w:type="spellStart"/>
      <w:r w:rsidRPr="36C4CDF5">
        <w:rPr>
          <w:rFonts w:ascii="Arial" w:eastAsia="Arial" w:hAnsi="Arial" w:cs="Arial"/>
        </w:rPr>
        <w:t>Tableau</w:t>
      </w:r>
      <w:proofErr w:type="spellEnd"/>
      <w:r w:rsidRPr="36C4CDF5">
        <w:rPr>
          <w:rFonts w:ascii="Arial" w:eastAsia="Arial" w:hAnsi="Arial" w:cs="Arial"/>
        </w:rPr>
        <w:t xml:space="preserve"> y certificaciones en gestión y agilidad: CAL, CSPO, CSM, AWS, PMP.</w:t>
      </w:r>
    </w:p>
    <w:sectPr w:rsidR="36C4CDF5" w:rsidSect="00335DE5">
      <w:headerReference w:type="default" r:id="rId13"/>
      <w:pgSz w:w="11906" w:h="16838"/>
      <w:pgMar w:top="1440" w:right="1440" w:bottom="709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16B8D0" w14:textId="77777777" w:rsidR="009D1217" w:rsidRDefault="009D1217" w:rsidP="00B145F8">
      <w:pPr>
        <w:spacing w:after="0" w:line="240" w:lineRule="auto"/>
      </w:pPr>
      <w:r>
        <w:separator/>
      </w:r>
    </w:p>
  </w:endnote>
  <w:endnote w:type="continuationSeparator" w:id="0">
    <w:p w14:paraId="73EA7785" w14:textId="77777777" w:rsidR="009D1217" w:rsidRDefault="009D1217" w:rsidP="00B145F8">
      <w:pPr>
        <w:spacing w:after="0" w:line="240" w:lineRule="auto"/>
      </w:pPr>
      <w:r>
        <w:continuationSeparator/>
      </w:r>
    </w:p>
  </w:endnote>
  <w:endnote w:type="continuationNotice" w:id="1">
    <w:p w14:paraId="4B868EAD" w14:textId="77777777" w:rsidR="005C0321" w:rsidRDefault="005C032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4437E4" w14:textId="77777777" w:rsidR="009D1217" w:rsidRDefault="009D1217" w:rsidP="00B145F8">
      <w:pPr>
        <w:spacing w:after="0" w:line="240" w:lineRule="auto"/>
      </w:pPr>
      <w:r>
        <w:separator/>
      </w:r>
    </w:p>
  </w:footnote>
  <w:footnote w:type="continuationSeparator" w:id="0">
    <w:p w14:paraId="417BBA9D" w14:textId="77777777" w:rsidR="009D1217" w:rsidRDefault="009D1217" w:rsidP="00B145F8">
      <w:pPr>
        <w:spacing w:after="0" w:line="240" w:lineRule="auto"/>
      </w:pPr>
      <w:r>
        <w:continuationSeparator/>
      </w:r>
    </w:p>
  </w:footnote>
  <w:footnote w:type="continuationNotice" w:id="1">
    <w:p w14:paraId="0F9D23F9" w14:textId="77777777" w:rsidR="005C0321" w:rsidRDefault="005C032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CF078" w14:textId="68B73C66" w:rsidR="00B145F8" w:rsidRDefault="00B145F8">
    <w:pPr>
      <w:pStyle w:val="Header"/>
    </w:pPr>
    <w:r w:rsidRPr="00B145F8">
      <w:rPr>
        <w:noProof/>
      </w:rPr>
      <w:drawing>
        <wp:inline distT="0" distB="0" distL="0" distR="0" wp14:anchorId="5894F171" wp14:editId="60E82DE7">
          <wp:extent cx="5731510" cy="688340"/>
          <wp:effectExtent l="0" t="0" r="2540" b="0"/>
          <wp:docPr id="139606115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1778218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31510" cy="6883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+fkUBgzLHhDVUa" int2:id="fK3MaoWo">
      <int2:state int2:value="Rejected" int2:type="AugLoop_Text_Critique"/>
    </int2:textHash>
    <int2:textHash int2:hashCode="Ztm1WPQbMAM+TW" int2:id="g1Z9b4Nb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A74C0"/>
    <w:multiLevelType w:val="hybridMultilevel"/>
    <w:tmpl w:val="610698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2E03E0"/>
    <w:multiLevelType w:val="hybridMultilevel"/>
    <w:tmpl w:val="11AE7FA0"/>
    <w:lvl w:ilvl="0" w:tplc="280A000F">
      <w:start w:val="1"/>
      <w:numFmt w:val="decimal"/>
      <w:lvlText w:val="%1."/>
      <w:lvlJc w:val="left"/>
      <w:pPr>
        <w:ind w:left="708" w:hanging="360"/>
      </w:pPr>
    </w:lvl>
    <w:lvl w:ilvl="1" w:tplc="280A0019" w:tentative="1">
      <w:start w:val="1"/>
      <w:numFmt w:val="lowerLetter"/>
      <w:lvlText w:val="%2."/>
      <w:lvlJc w:val="left"/>
      <w:pPr>
        <w:ind w:left="1428" w:hanging="360"/>
      </w:pPr>
    </w:lvl>
    <w:lvl w:ilvl="2" w:tplc="280A001B" w:tentative="1">
      <w:start w:val="1"/>
      <w:numFmt w:val="lowerRoman"/>
      <w:lvlText w:val="%3."/>
      <w:lvlJc w:val="right"/>
      <w:pPr>
        <w:ind w:left="2148" w:hanging="180"/>
      </w:pPr>
    </w:lvl>
    <w:lvl w:ilvl="3" w:tplc="280A000F" w:tentative="1">
      <w:start w:val="1"/>
      <w:numFmt w:val="decimal"/>
      <w:lvlText w:val="%4."/>
      <w:lvlJc w:val="left"/>
      <w:pPr>
        <w:ind w:left="2868" w:hanging="360"/>
      </w:pPr>
    </w:lvl>
    <w:lvl w:ilvl="4" w:tplc="280A0019" w:tentative="1">
      <w:start w:val="1"/>
      <w:numFmt w:val="lowerLetter"/>
      <w:lvlText w:val="%5."/>
      <w:lvlJc w:val="left"/>
      <w:pPr>
        <w:ind w:left="3588" w:hanging="360"/>
      </w:pPr>
    </w:lvl>
    <w:lvl w:ilvl="5" w:tplc="280A001B" w:tentative="1">
      <w:start w:val="1"/>
      <w:numFmt w:val="lowerRoman"/>
      <w:lvlText w:val="%6."/>
      <w:lvlJc w:val="right"/>
      <w:pPr>
        <w:ind w:left="4308" w:hanging="180"/>
      </w:pPr>
    </w:lvl>
    <w:lvl w:ilvl="6" w:tplc="280A000F" w:tentative="1">
      <w:start w:val="1"/>
      <w:numFmt w:val="decimal"/>
      <w:lvlText w:val="%7."/>
      <w:lvlJc w:val="left"/>
      <w:pPr>
        <w:ind w:left="5028" w:hanging="360"/>
      </w:pPr>
    </w:lvl>
    <w:lvl w:ilvl="7" w:tplc="280A0019" w:tentative="1">
      <w:start w:val="1"/>
      <w:numFmt w:val="lowerLetter"/>
      <w:lvlText w:val="%8."/>
      <w:lvlJc w:val="left"/>
      <w:pPr>
        <w:ind w:left="5748" w:hanging="360"/>
      </w:pPr>
    </w:lvl>
    <w:lvl w:ilvl="8" w:tplc="280A001B" w:tentative="1">
      <w:start w:val="1"/>
      <w:numFmt w:val="lowerRoman"/>
      <w:lvlText w:val="%9."/>
      <w:lvlJc w:val="right"/>
      <w:pPr>
        <w:ind w:left="6468" w:hanging="180"/>
      </w:pPr>
    </w:lvl>
  </w:abstractNum>
  <w:abstractNum w:abstractNumId="2" w15:restartNumberingAfterBreak="0">
    <w:nsid w:val="2BCD17DD"/>
    <w:multiLevelType w:val="hybridMultilevel"/>
    <w:tmpl w:val="3C7E30C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EE2030"/>
    <w:multiLevelType w:val="hybridMultilevel"/>
    <w:tmpl w:val="00EA77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B66656"/>
    <w:multiLevelType w:val="hybridMultilevel"/>
    <w:tmpl w:val="5866AB4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92674A"/>
    <w:multiLevelType w:val="hybridMultilevel"/>
    <w:tmpl w:val="A54828D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0D53F9"/>
    <w:multiLevelType w:val="hybridMultilevel"/>
    <w:tmpl w:val="814CE21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9372C8A"/>
    <w:multiLevelType w:val="hybridMultilevel"/>
    <w:tmpl w:val="BCCC597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3521123">
    <w:abstractNumId w:val="7"/>
  </w:num>
  <w:num w:numId="2" w16cid:durableId="80103892">
    <w:abstractNumId w:val="1"/>
  </w:num>
  <w:num w:numId="3" w16cid:durableId="214123301">
    <w:abstractNumId w:val="2"/>
  </w:num>
  <w:num w:numId="4" w16cid:durableId="927079654">
    <w:abstractNumId w:val="5"/>
  </w:num>
  <w:num w:numId="5" w16cid:durableId="1049261916">
    <w:abstractNumId w:val="4"/>
  </w:num>
  <w:num w:numId="6" w16cid:durableId="1744134438">
    <w:abstractNumId w:val="3"/>
  </w:num>
  <w:num w:numId="7" w16cid:durableId="1608347047">
    <w:abstractNumId w:val="6"/>
  </w:num>
  <w:num w:numId="8" w16cid:durableId="17503025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5F8"/>
    <w:rsid w:val="00004F7C"/>
    <w:rsid w:val="00052C15"/>
    <w:rsid w:val="0008184A"/>
    <w:rsid w:val="000A5CC1"/>
    <w:rsid w:val="000B7C47"/>
    <w:rsid w:val="000E7DCF"/>
    <w:rsid w:val="000F01B2"/>
    <w:rsid w:val="00114E6C"/>
    <w:rsid w:val="0014342F"/>
    <w:rsid w:val="0018651D"/>
    <w:rsid w:val="00220C52"/>
    <w:rsid w:val="00237292"/>
    <w:rsid w:val="00256458"/>
    <w:rsid w:val="00267034"/>
    <w:rsid w:val="00280909"/>
    <w:rsid w:val="002A679A"/>
    <w:rsid w:val="00335DE5"/>
    <w:rsid w:val="0039362A"/>
    <w:rsid w:val="003A2A11"/>
    <w:rsid w:val="003D351A"/>
    <w:rsid w:val="00407EF1"/>
    <w:rsid w:val="004B47FD"/>
    <w:rsid w:val="004F1F51"/>
    <w:rsid w:val="00584102"/>
    <w:rsid w:val="005C0321"/>
    <w:rsid w:val="00634934"/>
    <w:rsid w:val="00661909"/>
    <w:rsid w:val="006667EE"/>
    <w:rsid w:val="006E5161"/>
    <w:rsid w:val="006E68E8"/>
    <w:rsid w:val="007A4FAE"/>
    <w:rsid w:val="007B4985"/>
    <w:rsid w:val="007C3866"/>
    <w:rsid w:val="007E63D6"/>
    <w:rsid w:val="00822ACD"/>
    <w:rsid w:val="00830E86"/>
    <w:rsid w:val="00863E9E"/>
    <w:rsid w:val="008D7CBD"/>
    <w:rsid w:val="009122BB"/>
    <w:rsid w:val="009823DA"/>
    <w:rsid w:val="009D1217"/>
    <w:rsid w:val="00A71837"/>
    <w:rsid w:val="00AA049D"/>
    <w:rsid w:val="00AD0946"/>
    <w:rsid w:val="00AD4FED"/>
    <w:rsid w:val="00B145F8"/>
    <w:rsid w:val="00B24A8B"/>
    <w:rsid w:val="00B3426D"/>
    <w:rsid w:val="00BB7922"/>
    <w:rsid w:val="00BC6D7D"/>
    <w:rsid w:val="00C10386"/>
    <w:rsid w:val="00C55CF1"/>
    <w:rsid w:val="00C770B1"/>
    <w:rsid w:val="00C90368"/>
    <w:rsid w:val="00CA3AF4"/>
    <w:rsid w:val="00CE7FDD"/>
    <w:rsid w:val="00D51FCB"/>
    <w:rsid w:val="00D660CC"/>
    <w:rsid w:val="00D84E29"/>
    <w:rsid w:val="00DF3A08"/>
    <w:rsid w:val="00EA383A"/>
    <w:rsid w:val="00FB5408"/>
    <w:rsid w:val="00FD2605"/>
    <w:rsid w:val="2BFE52FB"/>
    <w:rsid w:val="316D5A98"/>
    <w:rsid w:val="36C4CDF5"/>
    <w:rsid w:val="5AF207ED"/>
    <w:rsid w:val="6F133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FD3E57E"/>
  <w15:chartTrackingRefBased/>
  <w15:docId w15:val="{D6953CD8-FC93-44D2-9281-54C72C9A0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E63D6"/>
    <w:pPr>
      <w:keepNext/>
      <w:keepLines/>
      <w:spacing w:before="240" w:after="0" w:line="240" w:lineRule="auto"/>
      <w:outlineLvl w:val="0"/>
    </w:pPr>
    <w:rPr>
      <w:rFonts w:ascii="Times New Roman" w:eastAsiaTheme="majorEastAsia" w:hAnsi="Times New Roman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E63D6"/>
    <w:pPr>
      <w:keepNext/>
      <w:keepLines/>
      <w:spacing w:before="40" w:after="0" w:line="240" w:lineRule="auto"/>
      <w:outlineLvl w:val="1"/>
    </w:pPr>
    <w:rPr>
      <w:rFonts w:ascii="Times New Roman" w:eastAsiaTheme="majorEastAsia" w:hAnsi="Times New Roman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45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45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45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45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45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45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45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63D6"/>
    <w:rPr>
      <w:rFonts w:ascii="Times New Roman" w:eastAsiaTheme="majorEastAsia" w:hAnsi="Times New Roman" w:cstheme="majorBidi"/>
      <w:b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E63D6"/>
    <w:rPr>
      <w:rFonts w:ascii="Times New Roman" w:eastAsiaTheme="majorEastAsia" w:hAnsi="Times New Roman" w:cstheme="majorBidi"/>
      <w:b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45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45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45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45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45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45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45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45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45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45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45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45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45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45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45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45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45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45F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145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45F8"/>
  </w:style>
  <w:style w:type="paragraph" w:styleId="Footer">
    <w:name w:val="footer"/>
    <w:basedOn w:val="Normal"/>
    <w:link w:val="FooterChar"/>
    <w:uiPriority w:val="99"/>
    <w:unhideWhenUsed/>
    <w:rsid w:val="00B145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45F8"/>
  </w:style>
  <w:style w:type="character" w:styleId="Hyperlink">
    <w:name w:val="Hyperlink"/>
    <w:basedOn w:val="DefaultParagraphFont"/>
    <w:uiPriority w:val="99"/>
    <w:unhideWhenUsed/>
    <w:rsid w:val="00052C1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2C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11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7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44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2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6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0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13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0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53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9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05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0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0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0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06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23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85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2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6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mailto:aalvarez@antamina.com" TargetMode="External"/><Relationship Id="rId2" Type="http://schemas.openxmlformats.org/officeDocument/2006/relationships/customXml" Target="../customXml/item2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johnny.espejo@hotmail.com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mailto:joespejo@antamina.co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07D00C878D9940AC6962B8C1682585" ma:contentTypeVersion="11" ma:contentTypeDescription="Create a new document." ma:contentTypeScope="" ma:versionID="84a12306eb773c76ae610e0cab3de2f1">
  <xsd:schema xmlns:xsd="http://www.w3.org/2001/XMLSchema" xmlns:xs="http://www.w3.org/2001/XMLSchema" xmlns:p="http://schemas.microsoft.com/office/2006/metadata/properties" xmlns:ns2="676d870c-7cf5-4e21-81de-948c261b4fec" xmlns:ns3="9c92ab2d-3884-4248-ad85-f22c0add60c0" targetNamespace="http://schemas.microsoft.com/office/2006/metadata/properties" ma:root="true" ma:fieldsID="c711ddeed649886a2320941e1b9569ef" ns2:_="" ns3:_="">
    <xsd:import namespace="676d870c-7cf5-4e21-81de-948c261b4fec"/>
    <xsd:import namespace="9c92ab2d-3884-4248-ad85-f22c0add60c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6d870c-7cf5-4e21-81de-948c261b4fe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a80ca70c-1246-4e2b-9d4e-2bf0b46995b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92ab2d-3884-4248-ad85-f22c0add60c0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fe2dc399-2d15-42c7-9cdd-c67827439404}" ma:internalName="TaxCatchAll" ma:showField="CatchAllData" ma:web="9c92ab2d-3884-4248-ad85-f22c0add60c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76d870c-7cf5-4e21-81de-948c261b4fec">
      <Terms xmlns="http://schemas.microsoft.com/office/infopath/2007/PartnerControls"/>
    </lcf76f155ced4ddcb4097134ff3c332f>
    <TaxCatchAll xmlns="9c92ab2d-3884-4248-ad85-f22c0add60c0" xsi:nil="true"/>
  </documentManagement>
</p:properties>
</file>

<file path=customXml/itemProps1.xml><?xml version="1.0" encoding="utf-8"?>
<ds:datastoreItem xmlns:ds="http://schemas.openxmlformats.org/officeDocument/2006/customXml" ds:itemID="{AC0677CD-3816-4648-A769-8F3B431FA76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03DA4E1-F70D-4FA8-BA20-4B204A628374}"/>
</file>

<file path=customXml/itemProps3.xml><?xml version="1.0" encoding="utf-8"?>
<ds:datastoreItem xmlns:ds="http://schemas.openxmlformats.org/officeDocument/2006/customXml" ds:itemID="{84DC4852-8919-471B-87B2-048A1B0E69C8}">
  <ds:schemaRefs>
    <ds:schemaRef ds:uri="http://schemas.microsoft.com/office/2006/metadata/properties"/>
    <ds:schemaRef ds:uri="http://www.w3.org/2000/xmlns/"/>
    <ds:schemaRef ds:uri="8e582a84-8bd4-4cf9-8667-af0bbdfdaa15"/>
    <ds:schemaRef ds:uri="http://schemas.microsoft.com/office/infopath/2007/PartnerControls"/>
    <ds:schemaRef ds:uri="86eca459-2627-4f31-94f0-5fddb57cc2be"/>
    <ds:schemaRef ds:uri="http://www.w3.org/2001/XMLSchema-instan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1438</Words>
  <Characters>8197</Characters>
  <Application>Microsoft Office Word</Application>
  <DocSecurity>0</DocSecurity>
  <Lines>68</Lines>
  <Paragraphs>19</Paragraphs>
  <ScaleCrop>false</ScaleCrop>
  <Company/>
  <LinksUpToDate>false</LinksUpToDate>
  <CharactersWithSpaces>9616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Johnny Espejo</dc:creator>
  <cp:keywords/>
  <dc:description/>
  <cp:lastModifiedBy>Espejo Izquierdo, Johnny</cp:lastModifiedBy>
  <cp:revision>50</cp:revision>
  <dcterms:created xsi:type="dcterms:W3CDTF">2025-03-24T03:07:00Z</dcterms:created>
  <dcterms:modified xsi:type="dcterms:W3CDTF">2025-04-28T22:41:00Z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0x0101001907D00C878D9940AC6962B8C1682585</vt:lpwstr>
  </property>
  <property fmtid="{D5CDD505-2E9C-101B-9397-08002B2CF9AE}" pid="3" name="MediaServiceImageTags">
    <vt:lpwstr/>
  </property>
</Properties>
</file>