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EA81" w14:textId="411667AF" w:rsidR="00327027" w:rsidRPr="00111446" w:rsidRDefault="000D327F" w:rsidP="00327027">
      <w:pPr>
        <w:spacing w:line="360" w:lineRule="auto"/>
        <w:jc w:val="both"/>
        <w:rPr>
          <w:rFonts w:ascii="Arial" w:hAnsi="Arial" w:cs="Arial"/>
          <w:b/>
          <w:bCs/>
          <w:color w:val="000000" w:themeColor="text1"/>
          <w:sz w:val="22"/>
          <w:szCs w:val="22"/>
        </w:rPr>
      </w:pPr>
      <w:r w:rsidRPr="00111446">
        <w:rPr>
          <w:rFonts w:ascii="Arial" w:hAnsi="Arial" w:cs="Arial"/>
          <w:b/>
          <w:bCs/>
          <w:color w:val="000000" w:themeColor="text1"/>
          <w:sz w:val="22"/>
          <w:szCs w:val="22"/>
        </w:rPr>
        <w:t>Perumin 37- ESG (Environmental, Social, Governance) – Gestión Ambiental.</w:t>
      </w:r>
    </w:p>
    <w:p w14:paraId="3FF6BA62" w14:textId="77777777" w:rsidR="00436998" w:rsidRDefault="00436998" w:rsidP="00327027">
      <w:pPr>
        <w:spacing w:line="360" w:lineRule="auto"/>
        <w:jc w:val="both"/>
        <w:rPr>
          <w:rFonts w:ascii="Arial" w:hAnsi="Arial" w:cs="Arial"/>
          <w:b/>
          <w:bCs/>
          <w:color w:val="000000" w:themeColor="text1"/>
          <w:sz w:val="22"/>
          <w:szCs w:val="22"/>
        </w:rPr>
      </w:pPr>
    </w:p>
    <w:p w14:paraId="6E0565CE" w14:textId="77777777" w:rsidR="00111446" w:rsidRDefault="00111446" w:rsidP="00327027">
      <w:pPr>
        <w:spacing w:line="360" w:lineRule="auto"/>
        <w:jc w:val="both"/>
        <w:rPr>
          <w:rFonts w:ascii="Arial" w:hAnsi="Arial" w:cs="Arial"/>
          <w:b/>
          <w:bCs/>
          <w:color w:val="000000" w:themeColor="text1"/>
          <w:sz w:val="22"/>
          <w:szCs w:val="22"/>
        </w:rPr>
      </w:pPr>
    </w:p>
    <w:p w14:paraId="30F7BA14" w14:textId="77777777" w:rsidR="00111446" w:rsidRDefault="00111446" w:rsidP="00327027">
      <w:pPr>
        <w:spacing w:line="360" w:lineRule="auto"/>
        <w:jc w:val="both"/>
        <w:rPr>
          <w:rFonts w:ascii="Arial" w:hAnsi="Arial" w:cs="Arial"/>
          <w:b/>
          <w:bCs/>
          <w:color w:val="000000" w:themeColor="text1"/>
          <w:sz w:val="22"/>
          <w:szCs w:val="22"/>
        </w:rPr>
      </w:pPr>
    </w:p>
    <w:p w14:paraId="67B352C7" w14:textId="77777777" w:rsidR="00111446" w:rsidRDefault="00111446" w:rsidP="00327027">
      <w:pPr>
        <w:spacing w:line="360" w:lineRule="auto"/>
        <w:jc w:val="both"/>
        <w:rPr>
          <w:rFonts w:ascii="Arial" w:hAnsi="Arial" w:cs="Arial"/>
          <w:b/>
          <w:bCs/>
          <w:color w:val="000000" w:themeColor="text1"/>
          <w:sz w:val="22"/>
          <w:szCs w:val="22"/>
        </w:rPr>
      </w:pPr>
    </w:p>
    <w:p w14:paraId="51CAEA56" w14:textId="77777777" w:rsidR="00111446" w:rsidRDefault="00111446" w:rsidP="00327027">
      <w:pPr>
        <w:spacing w:line="360" w:lineRule="auto"/>
        <w:jc w:val="both"/>
        <w:rPr>
          <w:rFonts w:ascii="Arial" w:hAnsi="Arial" w:cs="Arial"/>
          <w:b/>
          <w:bCs/>
          <w:color w:val="000000" w:themeColor="text1"/>
          <w:sz w:val="22"/>
          <w:szCs w:val="22"/>
        </w:rPr>
      </w:pPr>
    </w:p>
    <w:p w14:paraId="61188AFB" w14:textId="77777777" w:rsidR="00111446" w:rsidRDefault="00111446" w:rsidP="00327027">
      <w:pPr>
        <w:spacing w:line="360" w:lineRule="auto"/>
        <w:jc w:val="both"/>
        <w:rPr>
          <w:rFonts w:ascii="Arial" w:hAnsi="Arial" w:cs="Arial"/>
          <w:b/>
          <w:bCs/>
          <w:color w:val="000000" w:themeColor="text1"/>
          <w:sz w:val="22"/>
          <w:szCs w:val="22"/>
        </w:rPr>
      </w:pPr>
    </w:p>
    <w:p w14:paraId="4F12D4B9" w14:textId="77777777" w:rsidR="00111446" w:rsidRPr="00111446" w:rsidRDefault="00111446" w:rsidP="00327027">
      <w:pPr>
        <w:spacing w:line="360" w:lineRule="auto"/>
        <w:jc w:val="both"/>
        <w:rPr>
          <w:rFonts w:ascii="Arial" w:hAnsi="Arial" w:cs="Arial"/>
          <w:b/>
          <w:bCs/>
          <w:color w:val="000000" w:themeColor="text1"/>
          <w:sz w:val="22"/>
          <w:szCs w:val="22"/>
        </w:rPr>
      </w:pPr>
    </w:p>
    <w:p w14:paraId="52205EFD" w14:textId="79F22161" w:rsidR="00111446" w:rsidRDefault="000D327F" w:rsidP="00327027">
      <w:pPr>
        <w:spacing w:line="360" w:lineRule="auto"/>
        <w:jc w:val="both"/>
        <w:rPr>
          <w:rFonts w:ascii="Arial" w:hAnsi="Arial" w:cs="Arial"/>
          <w:b/>
          <w:bCs/>
          <w:color w:val="000000" w:themeColor="text1"/>
          <w:sz w:val="22"/>
          <w:szCs w:val="22"/>
        </w:rPr>
      </w:pPr>
      <w:r w:rsidRPr="00111446">
        <w:rPr>
          <w:rFonts w:ascii="Arial" w:hAnsi="Arial" w:cs="Arial"/>
          <w:b/>
          <w:bCs/>
          <w:color w:val="000000" w:themeColor="text1"/>
          <w:sz w:val="22"/>
          <w:szCs w:val="22"/>
        </w:rPr>
        <w:t>Resumen técnico para el Foro de Tecnología, Innovación y Sostenibilidad – FORO TIS</w:t>
      </w:r>
    </w:p>
    <w:p w14:paraId="2A049959" w14:textId="77777777" w:rsidR="00111446" w:rsidRDefault="00111446" w:rsidP="00327027">
      <w:pPr>
        <w:spacing w:line="360" w:lineRule="auto"/>
        <w:jc w:val="both"/>
        <w:rPr>
          <w:rFonts w:ascii="Arial" w:hAnsi="Arial" w:cs="Arial"/>
          <w:b/>
          <w:bCs/>
          <w:color w:val="000000" w:themeColor="text1"/>
          <w:sz w:val="22"/>
          <w:szCs w:val="22"/>
        </w:rPr>
      </w:pPr>
    </w:p>
    <w:p w14:paraId="6095972A" w14:textId="77777777" w:rsidR="00111446" w:rsidRDefault="00111446" w:rsidP="00327027">
      <w:pPr>
        <w:spacing w:line="360" w:lineRule="auto"/>
        <w:jc w:val="both"/>
        <w:rPr>
          <w:rFonts w:ascii="Arial" w:hAnsi="Arial" w:cs="Arial"/>
          <w:b/>
          <w:bCs/>
          <w:color w:val="000000" w:themeColor="text1"/>
          <w:sz w:val="22"/>
          <w:szCs w:val="22"/>
        </w:rPr>
      </w:pPr>
    </w:p>
    <w:p w14:paraId="37F2EAEF" w14:textId="77777777" w:rsidR="00111446" w:rsidRDefault="00111446" w:rsidP="00327027">
      <w:pPr>
        <w:spacing w:line="360" w:lineRule="auto"/>
        <w:jc w:val="both"/>
        <w:rPr>
          <w:rFonts w:ascii="Arial" w:hAnsi="Arial" w:cs="Arial"/>
          <w:b/>
          <w:bCs/>
          <w:color w:val="000000" w:themeColor="text1"/>
          <w:sz w:val="22"/>
          <w:szCs w:val="22"/>
        </w:rPr>
      </w:pPr>
    </w:p>
    <w:p w14:paraId="106EDD37" w14:textId="77777777" w:rsidR="00111446" w:rsidRDefault="00111446" w:rsidP="00327027">
      <w:pPr>
        <w:spacing w:line="360" w:lineRule="auto"/>
        <w:jc w:val="both"/>
        <w:rPr>
          <w:rFonts w:ascii="Arial" w:hAnsi="Arial" w:cs="Arial"/>
          <w:b/>
          <w:bCs/>
          <w:color w:val="000000" w:themeColor="text1"/>
          <w:sz w:val="22"/>
          <w:szCs w:val="22"/>
        </w:rPr>
      </w:pPr>
    </w:p>
    <w:p w14:paraId="339A0AD0" w14:textId="77777777" w:rsidR="00111446" w:rsidRPr="00111446" w:rsidRDefault="00111446" w:rsidP="00327027">
      <w:pPr>
        <w:spacing w:line="360" w:lineRule="auto"/>
        <w:jc w:val="both"/>
        <w:rPr>
          <w:rFonts w:ascii="Arial" w:hAnsi="Arial" w:cs="Arial"/>
          <w:b/>
          <w:bCs/>
          <w:color w:val="000000" w:themeColor="text1"/>
          <w:sz w:val="22"/>
          <w:szCs w:val="22"/>
        </w:rPr>
      </w:pPr>
    </w:p>
    <w:p w14:paraId="01FEDA10" w14:textId="6BD814CC" w:rsidR="00327027" w:rsidRPr="00327027" w:rsidRDefault="00111446" w:rsidP="00327027">
      <w:pPr>
        <w:spacing w:line="360" w:lineRule="auto"/>
        <w:jc w:val="both"/>
        <w:rPr>
          <w:rFonts w:ascii="Arial" w:hAnsi="Arial" w:cs="Arial"/>
          <w:b/>
          <w:bCs/>
          <w:sz w:val="22"/>
          <w:szCs w:val="22"/>
        </w:rPr>
      </w:pPr>
      <w:r>
        <w:rPr>
          <w:rFonts w:ascii="Arial" w:hAnsi="Arial" w:cs="Arial"/>
          <w:b/>
          <w:bCs/>
          <w:sz w:val="22"/>
          <w:szCs w:val="22"/>
        </w:rPr>
        <w:t>Título de investigación:</w:t>
      </w:r>
      <w:r w:rsidRPr="008045FB">
        <w:rPr>
          <w:rFonts w:ascii="Arial" w:hAnsi="Arial" w:cs="Arial"/>
          <w:b/>
          <w:bCs/>
          <w:i/>
          <w:iCs/>
          <w:sz w:val="22"/>
          <w:szCs w:val="22"/>
        </w:rPr>
        <w:t xml:space="preserve"> </w:t>
      </w:r>
      <w:r w:rsidR="008045FB">
        <w:rPr>
          <w:rFonts w:ascii="Arial" w:hAnsi="Arial" w:cs="Arial"/>
          <w:b/>
          <w:bCs/>
          <w:i/>
          <w:iCs/>
          <w:sz w:val="22"/>
          <w:szCs w:val="22"/>
        </w:rPr>
        <w:t>“</w:t>
      </w:r>
      <w:r w:rsidR="00327027" w:rsidRPr="008045FB">
        <w:rPr>
          <w:rFonts w:ascii="Arial" w:hAnsi="Arial" w:cs="Arial"/>
          <w:b/>
          <w:bCs/>
          <w:i/>
          <w:iCs/>
          <w:sz w:val="22"/>
          <w:szCs w:val="22"/>
        </w:rPr>
        <w:t>Comparación de enfoques de estimación espacial aplicados en zonas mineras de intensa precipitación para su aplicación en la gestión ambiental</w:t>
      </w:r>
      <w:r w:rsidR="008045FB">
        <w:rPr>
          <w:rFonts w:ascii="Arial" w:hAnsi="Arial" w:cs="Arial"/>
          <w:b/>
          <w:bCs/>
          <w:i/>
          <w:iCs/>
          <w:sz w:val="22"/>
          <w:szCs w:val="22"/>
        </w:rPr>
        <w:t>”.</w:t>
      </w:r>
    </w:p>
    <w:p w14:paraId="1FAE9B6F" w14:textId="77777777" w:rsidR="000D327F" w:rsidRDefault="000D327F" w:rsidP="00327027">
      <w:pPr>
        <w:spacing w:line="360" w:lineRule="auto"/>
        <w:jc w:val="both"/>
        <w:rPr>
          <w:rFonts w:ascii="Arial" w:hAnsi="Arial" w:cs="Arial"/>
          <w:sz w:val="22"/>
          <w:szCs w:val="22"/>
        </w:rPr>
      </w:pPr>
    </w:p>
    <w:p w14:paraId="12FF8526" w14:textId="77777777" w:rsidR="000D327F" w:rsidRDefault="000D327F" w:rsidP="00327027">
      <w:pPr>
        <w:spacing w:line="360" w:lineRule="auto"/>
        <w:jc w:val="both"/>
        <w:rPr>
          <w:rFonts w:ascii="Arial" w:hAnsi="Arial" w:cs="Arial"/>
          <w:sz w:val="22"/>
          <w:szCs w:val="22"/>
        </w:rPr>
      </w:pPr>
    </w:p>
    <w:p w14:paraId="0313344C" w14:textId="77777777" w:rsidR="00111446" w:rsidRDefault="00111446" w:rsidP="00327027">
      <w:pPr>
        <w:spacing w:line="360" w:lineRule="auto"/>
        <w:jc w:val="both"/>
        <w:rPr>
          <w:rFonts w:ascii="Arial" w:hAnsi="Arial" w:cs="Arial"/>
          <w:sz w:val="22"/>
          <w:szCs w:val="22"/>
        </w:rPr>
      </w:pPr>
    </w:p>
    <w:p w14:paraId="68A138F3" w14:textId="77777777" w:rsidR="00111446" w:rsidRDefault="00111446" w:rsidP="00327027">
      <w:pPr>
        <w:spacing w:line="360" w:lineRule="auto"/>
        <w:jc w:val="both"/>
        <w:rPr>
          <w:rFonts w:ascii="Arial" w:hAnsi="Arial" w:cs="Arial"/>
          <w:sz w:val="22"/>
          <w:szCs w:val="22"/>
        </w:rPr>
      </w:pPr>
    </w:p>
    <w:p w14:paraId="458B0810" w14:textId="77777777" w:rsidR="00111446" w:rsidRDefault="00111446" w:rsidP="00327027">
      <w:pPr>
        <w:spacing w:line="360" w:lineRule="auto"/>
        <w:jc w:val="both"/>
        <w:rPr>
          <w:rFonts w:ascii="Arial" w:hAnsi="Arial" w:cs="Arial"/>
          <w:sz w:val="22"/>
          <w:szCs w:val="22"/>
        </w:rPr>
      </w:pPr>
    </w:p>
    <w:p w14:paraId="39E7EDCC" w14:textId="77777777" w:rsidR="00111446" w:rsidRDefault="00111446" w:rsidP="00327027">
      <w:pPr>
        <w:spacing w:line="360" w:lineRule="auto"/>
        <w:jc w:val="both"/>
        <w:rPr>
          <w:rFonts w:ascii="Arial" w:hAnsi="Arial" w:cs="Arial"/>
          <w:sz w:val="22"/>
          <w:szCs w:val="22"/>
        </w:rPr>
      </w:pPr>
    </w:p>
    <w:p w14:paraId="55BB9F56" w14:textId="19DC90DE" w:rsidR="00111446" w:rsidRPr="005869C3" w:rsidRDefault="00436998" w:rsidP="008045FB">
      <w:pPr>
        <w:spacing w:line="360" w:lineRule="auto"/>
        <w:ind w:left="-142"/>
        <w:jc w:val="both"/>
        <w:rPr>
          <w:rFonts w:ascii="Arial" w:hAnsi="Arial" w:cs="Arial"/>
          <w:i/>
          <w:iCs/>
          <w:sz w:val="20"/>
          <w:szCs w:val="20"/>
        </w:rPr>
      </w:pPr>
      <w:r w:rsidRPr="005869C3">
        <w:rPr>
          <w:rFonts w:ascii="Arial" w:hAnsi="Arial" w:cs="Arial"/>
          <w:b/>
          <w:bCs/>
          <w:i/>
          <w:iCs/>
          <w:sz w:val="22"/>
          <w:szCs w:val="22"/>
        </w:rPr>
        <w:t>Autor:</w:t>
      </w:r>
      <w:r w:rsidRPr="005869C3">
        <w:rPr>
          <w:rFonts w:ascii="Arial" w:hAnsi="Arial" w:cs="Arial"/>
          <w:i/>
          <w:iCs/>
          <w:sz w:val="22"/>
          <w:szCs w:val="22"/>
        </w:rPr>
        <w:t xml:space="preserve"> </w:t>
      </w:r>
      <w:r w:rsidRPr="005869C3">
        <w:rPr>
          <w:rFonts w:ascii="Arial" w:hAnsi="Arial" w:cs="Arial"/>
          <w:i/>
          <w:iCs/>
          <w:sz w:val="22"/>
          <w:szCs w:val="22"/>
          <w:vertAlign w:val="superscript"/>
        </w:rPr>
        <w:t>1</w:t>
      </w:r>
      <w:r w:rsidR="000D327F" w:rsidRPr="005869C3">
        <w:rPr>
          <w:rFonts w:ascii="Arial" w:hAnsi="Arial" w:cs="Arial"/>
          <w:i/>
          <w:iCs/>
          <w:sz w:val="22"/>
          <w:szCs w:val="22"/>
        </w:rPr>
        <w:t xml:space="preserve">Edwin Rafael Ocas Ramírez, Universidad Nacional de Cajamarca - Perú, </w:t>
      </w:r>
      <w:r w:rsidR="00FA5EAE" w:rsidRPr="005869C3">
        <w:rPr>
          <w:rFonts w:ascii="Arial" w:hAnsi="Arial" w:cs="Arial"/>
          <w:i/>
          <w:iCs/>
          <w:sz w:val="22"/>
          <w:szCs w:val="22"/>
        </w:rPr>
        <w:t xml:space="preserve">Estudiante de Posgrado </w:t>
      </w:r>
      <w:r w:rsidR="00111446" w:rsidRPr="005869C3">
        <w:rPr>
          <w:rFonts w:ascii="Arial" w:hAnsi="Arial" w:cs="Arial"/>
          <w:i/>
          <w:iCs/>
          <w:sz w:val="22"/>
          <w:szCs w:val="22"/>
        </w:rPr>
        <w:t xml:space="preserve">en </w:t>
      </w:r>
      <w:r w:rsidR="00FA5EAE" w:rsidRPr="005869C3">
        <w:rPr>
          <w:rFonts w:ascii="Arial" w:hAnsi="Arial" w:cs="Arial"/>
          <w:i/>
          <w:iCs/>
          <w:sz w:val="22"/>
          <w:szCs w:val="22"/>
        </w:rPr>
        <w:t xml:space="preserve">Gestión Ambiental, </w:t>
      </w:r>
      <w:r w:rsidR="000D327F" w:rsidRPr="005869C3">
        <w:rPr>
          <w:rFonts w:ascii="Arial" w:hAnsi="Arial" w:cs="Arial"/>
          <w:i/>
          <w:iCs/>
          <w:sz w:val="22"/>
          <w:szCs w:val="22"/>
        </w:rPr>
        <w:t xml:space="preserve">Av. Manco Cápac 247, </w:t>
      </w:r>
      <w:hyperlink r:id="rId8" w:history="1">
        <w:r w:rsidR="000D327F" w:rsidRPr="005869C3">
          <w:rPr>
            <w:rFonts w:ascii="Arial" w:hAnsi="Arial" w:cs="Arial"/>
            <w:i/>
            <w:iCs/>
            <w:sz w:val="22"/>
            <w:szCs w:val="22"/>
          </w:rPr>
          <w:t>edwinrafaelocas@gmail.com</w:t>
        </w:r>
      </w:hyperlink>
      <w:r w:rsidR="000D327F" w:rsidRPr="005869C3">
        <w:rPr>
          <w:rFonts w:ascii="Arial" w:hAnsi="Arial" w:cs="Arial"/>
          <w:i/>
          <w:iCs/>
          <w:sz w:val="22"/>
          <w:szCs w:val="22"/>
        </w:rPr>
        <w:t>,</w:t>
      </w:r>
      <w:r w:rsidR="000D327F" w:rsidRPr="008045FB">
        <w:rPr>
          <w:rFonts w:ascii="Arial" w:hAnsi="Arial" w:cs="Arial"/>
          <w:i/>
          <w:iCs/>
          <w:sz w:val="22"/>
          <w:szCs w:val="22"/>
        </w:rPr>
        <w:t>+5198281855</w:t>
      </w:r>
      <w:r w:rsidR="00111446" w:rsidRPr="008045FB">
        <w:rPr>
          <w:rFonts w:ascii="Arial" w:hAnsi="Arial" w:cs="Arial"/>
          <w:i/>
          <w:iCs/>
          <w:sz w:val="22"/>
          <w:szCs w:val="22"/>
        </w:rPr>
        <w:t>0</w:t>
      </w:r>
    </w:p>
    <w:p w14:paraId="0AF1D12B" w14:textId="3DAE5A55" w:rsidR="00111446" w:rsidRDefault="00111446" w:rsidP="008045FB">
      <w:pPr>
        <w:spacing w:line="360" w:lineRule="auto"/>
        <w:ind w:left="-142"/>
        <w:jc w:val="both"/>
        <w:rPr>
          <w:rFonts w:ascii="Arial" w:hAnsi="Arial" w:cs="Arial"/>
          <w:sz w:val="22"/>
          <w:szCs w:val="22"/>
        </w:rPr>
      </w:pPr>
      <w:r w:rsidRPr="00111446">
        <w:rPr>
          <w:rFonts w:ascii="Arial" w:hAnsi="Arial" w:cs="Arial"/>
          <w:sz w:val="22"/>
          <w:szCs w:val="22"/>
        </w:rPr>
        <w:t>Ingeniero de Minas titulado, con 3 años en la Industria Minera con antecedentes en gestión ambiental, permisos sectoriales y operaciones continuas de pequeña a gran minería. Especializado en diseño y planificación de los procesos de cierre y post-cierre, seguimiento y registro de Compromisos Ambientales, considerando las perspectivas de inversionistas, autoridades reguladoras y ficalizadoras, comunidades y entes internacionales</w:t>
      </w:r>
      <w:r>
        <w:rPr>
          <w:rFonts w:ascii="Arial" w:hAnsi="Arial" w:cs="Arial"/>
          <w:sz w:val="22"/>
          <w:szCs w:val="22"/>
        </w:rPr>
        <w:t>.</w:t>
      </w:r>
    </w:p>
    <w:p w14:paraId="419982BD" w14:textId="3B215EC5" w:rsidR="00111446" w:rsidRPr="005869C3" w:rsidRDefault="00436998" w:rsidP="008045FB">
      <w:pPr>
        <w:spacing w:line="360" w:lineRule="auto"/>
        <w:ind w:left="-142" w:right="-156"/>
        <w:jc w:val="both"/>
        <w:rPr>
          <w:rFonts w:ascii="Arial" w:hAnsi="Arial" w:cs="Arial"/>
          <w:i/>
          <w:iCs/>
          <w:sz w:val="22"/>
          <w:szCs w:val="22"/>
        </w:rPr>
      </w:pPr>
      <w:r w:rsidRPr="005869C3">
        <w:rPr>
          <w:rFonts w:ascii="Arial" w:hAnsi="Arial" w:cs="Arial"/>
          <w:b/>
          <w:bCs/>
          <w:i/>
          <w:iCs/>
          <w:sz w:val="22"/>
          <w:szCs w:val="22"/>
        </w:rPr>
        <w:t>Coautor:</w:t>
      </w:r>
      <w:r w:rsidRPr="005869C3">
        <w:rPr>
          <w:rFonts w:ascii="Arial" w:hAnsi="Arial" w:cs="Arial"/>
          <w:i/>
          <w:iCs/>
          <w:sz w:val="22"/>
          <w:szCs w:val="22"/>
        </w:rPr>
        <w:t xml:space="preserve"> </w:t>
      </w:r>
      <w:r w:rsidR="00111446" w:rsidRPr="005869C3">
        <w:rPr>
          <w:rFonts w:ascii="Arial" w:hAnsi="Arial" w:cs="Arial"/>
          <w:i/>
          <w:iCs/>
          <w:sz w:val="22"/>
          <w:szCs w:val="22"/>
          <w:vertAlign w:val="superscript"/>
        </w:rPr>
        <w:t>2</w:t>
      </w:r>
      <w:r w:rsidRPr="005869C3">
        <w:rPr>
          <w:rFonts w:ascii="Arial" w:hAnsi="Arial" w:cs="Arial"/>
          <w:i/>
          <w:iCs/>
          <w:sz w:val="22"/>
          <w:szCs w:val="22"/>
        </w:rPr>
        <w:t xml:space="preserve">Dánica Leonela Salazar Ildefonso, Minera Boroo Misquichilca, </w:t>
      </w:r>
      <w:r w:rsidR="00111446" w:rsidRPr="005869C3">
        <w:rPr>
          <w:rFonts w:ascii="Arial" w:hAnsi="Arial" w:cs="Arial"/>
          <w:i/>
          <w:iCs/>
          <w:sz w:val="22"/>
          <w:szCs w:val="22"/>
        </w:rPr>
        <w:t>Lima – Perú, Supervisora Senior de Medio Ambiente, +519</w:t>
      </w:r>
      <w:r w:rsidR="00144AAB">
        <w:rPr>
          <w:rFonts w:ascii="Arial" w:hAnsi="Arial" w:cs="Arial"/>
          <w:i/>
          <w:iCs/>
          <w:sz w:val="22"/>
          <w:szCs w:val="22"/>
        </w:rPr>
        <w:t>8</w:t>
      </w:r>
      <w:r w:rsidR="00111446" w:rsidRPr="005869C3">
        <w:rPr>
          <w:rFonts w:ascii="Arial" w:hAnsi="Arial" w:cs="Arial"/>
          <w:i/>
          <w:iCs/>
          <w:sz w:val="22"/>
          <w:szCs w:val="22"/>
        </w:rPr>
        <w:t>4216660.</w:t>
      </w:r>
    </w:p>
    <w:p w14:paraId="4CD49F6B" w14:textId="2794FBB2" w:rsidR="000D327F" w:rsidRDefault="00111446" w:rsidP="008045FB">
      <w:pPr>
        <w:spacing w:line="360" w:lineRule="auto"/>
        <w:ind w:left="-142" w:right="-156"/>
        <w:jc w:val="both"/>
        <w:rPr>
          <w:rFonts w:ascii="Arial" w:hAnsi="Arial" w:cs="Arial"/>
          <w:sz w:val="22"/>
          <w:szCs w:val="22"/>
        </w:rPr>
      </w:pPr>
      <w:r>
        <w:rPr>
          <w:rFonts w:ascii="Arial" w:hAnsi="Arial" w:cs="Arial"/>
          <w:sz w:val="22"/>
          <w:szCs w:val="22"/>
        </w:rPr>
        <w:t>Ingeniera Química</w:t>
      </w:r>
      <w:r w:rsidRPr="00111446">
        <w:rPr>
          <w:rFonts w:ascii="Arial" w:hAnsi="Arial" w:cs="Arial"/>
          <w:sz w:val="22"/>
          <w:szCs w:val="22"/>
        </w:rPr>
        <w:t xml:space="preserve"> con experiencia liderando en el área operativa y soporte, gestionando el cumplimiento de compromisos ambientales, implementaciones de Sistemas de Gestión con seguimiento y mejora continua de los Sistemas de Gestión ambiental ISO 14001, Código Internacional de Manejo de Cianuro e implementación de Huella de Carbono</w:t>
      </w:r>
      <w:r>
        <w:rPr>
          <w:rFonts w:ascii="Arial" w:hAnsi="Arial" w:cs="Arial"/>
          <w:sz w:val="22"/>
          <w:szCs w:val="22"/>
        </w:rPr>
        <w:t xml:space="preserve">. </w:t>
      </w:r>
      <w:r w:rsidRPr="00111446">
        <w:rPr>
          <w:rFonts w:ascii="Arial" w:hAnsi="Arial" w:cs="Arial"/>
          <w:sz w:val="22"/>
          <w:szCs w:val="22"/>
        </w:rPr>
        <w:t>Trabajo en equipo, liderazgo, comunicación asertiva, capacidad analítica y resolución de problemas, pensamiento crítico, sentido de urgencia, enfocada en el cumplimiento de objetivos y mejora continua.</w:t>
      </w:r>
    </w:p>
    <w:p w14:paraId="30C5C104" w14:textId="77777777" w:rsidR="008045FB" w:rsidRPr="00111446" w:rsidRDefault="008045FB" w:rsidP="00111446">
      <w:pPr>
        <w:spacing w:line="360" w:lineRule="auto"/>
        <w:ind w:right="-156"/>
        <w:jc w:val="both"/>
      </w:pPr>
    </w:p>
    <w:p w14:paraId="15CA918F" w14:textId="62C8327E" w:rsidR="000D327F" w:rsidRDefault="00327027" w:rsidP="00111446">
      <w:pPr>
        <w:ind w:left="-426" w:right="330"/>
        <w:rPr>
          <w:rFonts w:ascii="Arial" w:hAnsi="Arial" w:cs="Arial"/>
          <w:b/>
          <w:bCs/>
          <w:sz w:val="22"/>
          <w:szCs w:val="22"/>
        </w:rPr>
      </w:pPr>
      <w:r w:rsidRPr="004C3E4B">
        <w:rPr>
          <w:rFonts w:ascii="Arial" w:hAnsi="Arial" w:cs="Arial"/>
          <w:b/>
          <w:bCs/>
          <w:sz w:val="22"/>
          <w:szCs w:val="22"/>
        </w:rPr>
        <w:lastRenderedPageBreak/>
        <w:t>RESUMEN</w:t>
      </w:r>
    </w:p>
    <w:p w14:paraId="5379179A" w14:textId="2F97E9E8" w:rsidR="000D3CA6" w:rsidRDefault="004C3E4B" w:rsidP="006570BA">
      <w:pPr>
        <w:spacing w:line="360" w:lineRule="auto"/>
        <w:ind w:left="-426"/>
        <w:jc w:val="both"/>
        <w:rPr>
          <w:rFonts w:ascii="Arial" w:hAnsi="Arial" w:cs="Arial"/>
          <w:sz w:val="22"/>
          <w:szCs w:val="22"/>
        </w:rPr>
      </w:pPr>
      <w:r>
        <w:rPr>
          <w:rFonts w:ascii="Arial" w:hAnsi="Arial" w:cs="Arial"/>
          <w:sz w:val="22"/>
          <w:szCs w:val="22"/>
        </w:rPr>
        <w:t xml:space="preserve">Las operaciones mineras en Perú se emplazan en distintos y </w:t>
      </w:r>
      <w:r w:rsidR="00767C1F">
        <w:rPr>
          <w:rFonts w:ascii="Arial" w:hAnsi="Arial" w:cs="Arial"/>
          <w:sz w:val="22"/>
          <w:szCs w:val="22"/>
        </w:rPr>
        <w:t>complejos</w:t>
      </w:r>
      <w:r>
        <w:rPr>
          <w:rFonts w:ascii="Arial" w:hAnsi="Arial" w:cs="Arial"/>
          <w:sz w:val="22"/>
          <w:szCs w:val="22"/>
        </w:rPr>
        <w:t xml:space="preserve"> ecosistemas naturales, lo que representa un desafío constante para su adecuada gestión ambiental</w:t>
      </w:r>
      <w:r w:rsidR="00785ADC">
        <w:rPr>
          <w:rFonts w:ascii="Arial" w:hAnsi="Arial" w:cs="Arial"/>
          <w:sz w:val="22"/>
          <w:szCs w:val="22"/>
        </w:rPr>
        <w:t xml:space="preserve">, en regiones como la sierra norte y centro, las </w:t>
      </w:r>
      <w:r w:rsidR="00FA5EAE">
        <w:rPr>
          <w:rFonts w:ascii="Arial" w:hAnsi="Arial" w:cs="Arial"/>
          <w:sz w:val="22"/>
          <w:szCs w:val="22"/>
        </w:rPr>
        <w:t xml:space="preserve">intensas </w:t>
      </w:r>
      <w:r w:rsidR="00785ADC">
        <w:rPr>
          <w:rFonts w:ascii="Arial" w:hAnsi="Arial" w:cs="Arial"/>
          <w:sz w:val="22"/>
          <w:szCs w:val="22"/>
        </w:rPr>
        <w:t>precipitaciones</w:t>
      </w:r>
      <w:r w:rsidR="00FA5EAE">
        <w:rPr>
          <w:rFonts w:ascii="Arial" w:hAnsi="Arial" w:cs="Arial"/>
          <w:sz w:val="22"/>
          <w:szCs w:val="22"/>
        </w:rPr>
        <w:t xml:space="preserve"> </w:t>
      </w:r>
      <w:r w:rsidR="00785ADC">
        <w:rPr>
          <w:rFonts w:ascii="Arial" w:hAnsi="Arial" w:cs="Arial"/>
          <w:sz w:val="22"/>
          <w:szCs w:val="22"/>
        </w:rPr>
        <w:t>afectan la estabilidad de taludes, el control de escorrentías y el manejo de aguas residuales. La estimación de la distribución espacial</w:t>
      </w:r>
      <w:r w:rsidR="003273C6">
        <w:rPr>
          <w:rFonts w:ascii="Arial" w:hAnsi="Arial" w:cs="Arial"/>
          <w:sz w:val="22"/>
          <w:szCs w:val="22"/>
        </w:rPr>
        <w:t xml:space="preserve"> </w:t>
      </w:r>
      <w:r w:rsidR="00767C1F">
        <w:rPr>
          <w:rFonts w:ascii="Arial" w:hAnsi="Arial" w:cs="Arial"/>
          <w:sz w:val="22"/>
          <w:szCs w:val="22"/>
        </w:rPr>
        <w:t>es fundamental en la toma de decisiones para prevenir impactos negativos, diseñar sistemas de drenaje, reducir riesgos asociados a inundaciones en minería, además una buena estimación de precipitaciones ayuda a calcular caudales máximos</w:t>
      </w:r>
      <w:r w:rsidR="0055084C">
        <w:rPr>
          <w:rFonts w:ascii="Arial" w:hAnsi="Arial" w:cs="Arial"/>
          <w:sz w:val="22"/>
          <w:szCs w:val="22"/>
        </w:rPr>
        <w:t>, que son</w:t>
      </w:r>
      <w:r w:rsidR="000D3CA6">
        <w:rPr>
          <w:rFonts w:ascii="Arial" w:hAnsi="Arial" w:cs="Arial"/>
          <w:sz w:val="22"/>
          <w:szCs w:val="22"/>
        </w:rPr>
        <w:t xml:space="preserve"> muy usado en el análisis de cuencas. </w:t>
      </w:r>
    </w:p>
    <w:p w14:paraId="6DF64DAB" w14:textId="6D026DF0" w:rsidR="00767C1F" w:rsidRDefault="000D3CA6" w:rsidP="006570BA">
      <w:pPr>
        <w:spacing w:line="360" w:lineRule="auto"/>
        <w:ind w:left="-426"/>
        <w:jc w:val="both"/>
        <w:rPr>
          <w:rFonts w:ascii="Arial" w:hAnsi="Arial" w:cs="Arial"/>
          <w:sz w:val="22"/>
          <w:szCs w:val="22"/>
        </w:rPr>
      </w:pPr>
      <w:r w:rsidRPr="000D3CA6">
        <w:rPr>
          <w:rFonts w:ascii="Arial" w:hAnsi="Arial" w:cs="Arial"/>
          <w:sz w:val="22"/>
          <w:szCs w:val="22"/>
        </w:rPr>
        <w:t>La falta de cobertura de estaciones meteorológicas en zonas de operación activa</w:t>
      </w:r>
      <w:r w:rsidR="00DD3735">
        <w:rPr>
          <w:rFonts w:ascii="Arial" w:hAnsi="Arial" w:cs="Arial"/>
          <w:sz w:val="22"/>
          <w:szCs w:val="22"/>
        </w:rPr>
        <w:t>,</w:t>
      </w:r>
      <w:r w:rsidRPr="000D3CA6">
        <w:rPr>
          <w:rFonts w:ascii="Arial" w:hAnsi="Arial" w:cs="Arial"/>
          <w:sz w:val="22"/>
          <w:szCs w:val="22"/>
        </w:rPr>
        <w:t xml:space="preserve"> obliga al uso de métodos indirectos para la estimación de precipitaciones en puntos no monitoreados</w:t>
      </w:r>
      <w:r>
        <w:rPr>
          <w:rFonts w:ascii="Arial" w:hAnsi="Arial" w:cs="Arial"/>
          <w:sz w:val="22"/>
          <w:szCs w:val="22"/>
        </w:rPr>
        <w:t>.</w:t>
      </w:r>
    </w:p>
    <w:p w14:paraId="5A8D3A84" w14:textId="14503820" w:rsidR="00FF0A15" w:rsidRDefault="000D3CA6" w:rsidP="00FF0A15">
      <w:pPr>
        <w:spacing w:line="360" w:lineRule="auto"/>
        <w:ind w:left="-426" w:right="-25"/>
        <w:jc w:val="both"/>
        <w:rPr>
          <w:rFonts w:ascii="Arial" w:hAnsi="Arial" w:cs="Arial"/>
          <w:sz w:val="22"/>
          <w:szCs w:val="22"/>
        </w:rPr>
      </w:pPr>
      <w:r>
        <w:rPr>
          <w:rFonts w:ascii="Arial" w:hAnsi="Arial" w:cs="Arial"/>
          <w:sz w:val="22"/>
          <w:szCs w:val="22"/>
        </w:rPr>
        <w:t xml:space="preserve">A través de esta presentación técnica, el estudio expone una comparación entre distintos métodos de estimación espacial, con el </w:t>
      </w:r>
      <w:r w:rsidR="00DD3735">
        <w:rPr>
          <w:rFonts w:ascii="Arial" w:hAnsi="Arial" w:cs="Arial"/>
          <w:sz w:val="22"/>
          <w:szCs w:val="22"/>
        </w:rPr>
        <w:t xml:space="preserve">finde contribuir a la planificación ambiental y operativa en áreas minería caracterizadas por elevados niveles de precipitación o alta </w:t>
      </w:r>
      <w:r w:rsidR="00FF0A15">
        <w:rPr>
          <w:rFonts w:ascii="Arial" w:hAnsi="Arial" w:cs="Arial"/>
          <w:sz w:val="22"/>
          <w:szCs w:val="22"/>
        </w:rPr>
        <w:t>pluviosidad.</w:t>
      </w:r>
      <w:r w:rsidR="00FF0A15" w:rsidRPr="00FF0A15">
        <w:rPr>
          <w:rFonts w:ascii="Arial" w:hAnsi="Arial" w:cs="Arial"/>
          <w:sz w:val="22"/>
          <w:szCs w:val="22"/>
        </w:rPr>
        <w:t xml:space="preserve"> Estos métodos, </w:t>
      </w:r>
      <w:r w:rsidR="00FF0A15">
        <w:rPr>
          <w:rFonts w:ascii="Arial" w:hAnsi="Arial" w:cs="Arial"/>
          <w:sz w:val="22"/>
          <w:szCs w:val="22"/>
        </w:rPr>
        <w:t xml:space="preserve">son </w:t>
      </w:r>
      <w:r w:rsidR="00FF0A15" w:rsidRPr="00FF0A15">
        <w:rPr>
          <w:rFonts w:ascii="Arial" w:hAnsi="Arial" w:cs="Arial"/>
          <w:sz w:val="22"/>
          <w:szCs w:val="22"/>
        </w:rPr>
        <w:t>ampliamente utilizados en sistemas de información geográfica (GIS), presentan diferentes comportamientos según la distribución de datos, topografía y escala del análisis. La metodología general del estudio consiste en la recopilación de datos históricos de precipitación</w:t>
      </w:r>
      <w:r w:rsidR="0015396C">
        <w:rPr>
          <w:rFonts w:ascii="Arial" w:hAnsi="Arial" w:cs="Arial"/>
          <w:sz w:val="22"/>
          <w:szCs w:val="22"/>
        </w:rPr>
        <w:t xml:space="preserve"> </w:t>
      </w:r>
      <w:r w:rsidR="00FF0A15" w:rsidRPr="008A7629">
        <w:rPr>
          <w:rFonts w:ascii="Arial" w:hAnsi="Arial" w:cs="Arial"/>
          <w:i/>
          <w:iCs/>
          <w:sz w:val="22"/>
          <w:szCs w:val="22"/>
        </w:rPr>
        <w:t>(Pluviómetros)</w:t>
      </w:r>
      <w:r w:rsidR="00FF0A15">
        <w:rPr>
          <w:rFonts w:ascii="Arial" w:hAnsi="Arial" w:cs="Arial"/>
          <w:sz w:val="22"/>
          <w:szCs w:val="22"/>
        </w:rPr>
        <w:t xml:space="preserve"> </w:t>
      </w:r>
      <w:r w:rsidR="00FF0A15" w:rsidRPr="00FF0A15">
        <w:rPr>
          <w:rFonts w:ascii="Arial" w:hAnsi="Arial" w:cs="Arial"/>
          <w:sz w:val="22"/>
          <w:szCs w:val="22"/>
        </w:rPr>
        <w:t xml:space="preserve">en zonas mineras seleccionadas, la aplicación de cada uno de los métodos de interpolación espacial mediante </w:t>
      </w:r>
      <w:r w:rsidR="00FF0A15" w:rsidRPr="00FF0A15">
        <w:rPr>
          <w:rFonts w:ascii="Arial" w:hAnsi="Arial" w:cs="Arial"/>
          <w:sz w:val="22"/>
          <w:szCs w:val="22"/>
        </w:rPr>
        <w:t xml:space="preserve">plataformas GIS (QGIS y ArcGIS), y la validación de los resultados obtenidos mediante análisis estadístico (error cuadrático medio </w:t>
      </w:r>
      <w:r w:rsidR="00FF0A15">
        <w:rPr>
          <w:rFonts w:ascii="Arial" w:hAnsi="Arial" w:cs="Arial"/>
          <w:sz w:val="22"/>
          <w:szCs w:val="22"/>
        </w:rPr>
        <w:t>o</w:t>
      </w:r>
      <w:r w:rsidR="00FF0A15" w:rsidRPr="00FF0A15">
        <w:rPr>
          <w:rFonts w:ascii="Arial" w:hAnsi="Arial" w:cs="Arial"/>
          <w:sz w:val="22"/>
          <w:szCs w:val="22"/>
        </w:rPr>
        <w:t xml:space="preserve"> validación cruzada). El estudio no solo busca determinar cuál enfoque tiene mayor precisión, sino también cuál es más apropiado para integrarse de forma operativa en sistemas de gestión ambiental minera.</w:t>
      </w:r>
    </w:p>
    <w:p w14:paraId="525AEE75" w14:textId="77777777" w:rsidR="0055084C" w:rsidRDefault="00FF0A15" w:rsidP="0055084C">
      <w:pPr>
        <w:spacing w:line="360" w:lineRule="auto"/>
        <w:ind w:left="-426" w:right="-25"/>
        <w:jc w:val="both"/>
        <w:rPr>
          <w:rFonts w:ascii="Arial" w:hAnsi="Arial" w:cs="Arial"/>
          <w:sz w:val="22"/>
          <w:szCs w:val="22"/>
        </w:rPr>
      </w:pPr>
      <w:r w:rsidRPr="00FF0A15">
        <w:rPr>
          <w:rFonts w:ascii="Arial" w:hAnsi="Arial" w:cs="Arial"/>
          <w:b/>
          <w:bCs/>
          <w:sz w:val="22"/>
          <w:szCs w:val="22"/>
        </w:rPr>
        <w:t>INTROUCCIÓN</w:t>
      </w:r>
    </w:p>
    <w:p w14:paraId="59D1B636" w14:textId="4755C5F4" w:rsidR="00DD0609" w:rsidRDefault="0055084C" w:rsidP="00DD0609">
      <w:pPr>
        <w:spacing w:line="360" w:lineRule="auto"/>
        <w:ind w:left="-426" w:right="-25"/>
        <w:jc w:val="both"/>
        <w:rPr>
          <w:rFonts w:ascii="Arial" w:hAnsi="Arial" w:cs="Arial"/>
          <w:sz w:val="22"/>
          <w:szCs w:val="22"/>
        </w:rPr>
      </w:pPr>
      <w:r>
        <w:rPr>
          <w:rFonts w:ascii="Arial" w:hAnsi="Arial" w:cs="Arial"/>
          <w:sz w:val="22"/>
          <w:szCs w:val="22"/>
        </w:rPr>
        <w:t>En el mar</w:t>
      </w:r>
      <w:r w:rsidR="00DD0609">
        <w:rPr>
          <w:rFonts w:ascii="Arial" w:hAnsi="Arial" w:cs="Arial"/>
          <w:sz w:val="22"/>
          <w:szCs w:val="22"/>
        </w:rPr>
        <w:t>c</w:t>
      </w:r>
      <w:r>
        <w:rPr>
          <w:rFonts w:ascii="Arial" w:hAnsi="Arial" w:cs="Arial"/>
          <w:sz w:val="22"/>
          <w:szCs w:val="22"/>
        </w:rPr>
        <w:t>o de la 37 Convención Minera – PERUMIN, organizada por el Instituto de Ingenieros de Minas del Perú, s</w:t>
      </w:r>
      <w:r w:rsidRPr="0055084C">
        <w:rPr>
          <w:rFonts w:ascii="Arial" w:hAnsi="Arial" w:cs="Arial"/>
          <w:sz w:val="22"/>
          <w:szCs w:val="22"/>
        </w:rPr>
        <w:t>e presenta el resumen técnico para su evaluación y validación, como etapa previa al desarrollo completo del trabajo propuesto</w:t>
      </w:r>
      <w:r>
        <w:rPr>
          <w:rFonts w:ascii="Arial" w:hAnsi="Arial" w:cs="Arial"/>
          <w:sz w:val="22"/>
          <w:szCs w:val="22"/>
        </w:rPr>
        <w:t xml:space="preserve"> denominado “</w:t>
      </w:r>
      <w:r w:rsidRPr="0055084C">
        <w:rPr>
          <w:rFonts w:ascii="Arial" w:hAnsi="Arial" w:cs="Arial"/>
          <w:sz w:val="22"/>
          <w:szCs w:val="22"/>
        </w:rPr>
        <w:t>Comparación de enfoques de estimación espacial aplicados en zonas mineras de intensa precipitación para su aplicación en la gestión ambiental</w:t>
      </w:r>
      <w:r>
        <w:rPr>
          <w:rFonts w:ascii="Arial" w:hAnsi="Arial" w:cs="Arial"/>
          <w:sz w:val="22"/>
          <w:szCs w:val="22"/>
        </w:rPr>
        <w:t>” en la categoría de Gestión Ambiental,</w:t>
      </w:r>
      <w:r w:rsidR="00DC2956">
        <w:rPr>
          <w:rFonts w:ascii="Arial" w:hAnsi="Arial" w:cs="Arial"/>
          <w:sz w:val="22"/>
          <w:szCs w:val="22"/>
        </w:rPr>
        <w:t xml:space="preserve"> el estudio se desarrolla en una Unidad Minera ubicada </w:t>
      </w:r>
      <w:r w:rsidR="00DC2956" w:rsidRPr="00DC2956">
        <w:rPr>
          <w:rFonts w:ascii="Arial" w:hAnsi="Arial" w:cs="Arial"/>
          <w:sz w:val="22"/>
          <w:szCs w:val="22"/>
        </w:rPr>
        <w:t>en la región andina del norte del Perú, específicamente en el distrito de Quiruvilca, provincia de Santiago de Chuco, a una altitud que varía entre los 3,700 y 4,200 metros sobre el nivel del mar. Esta zona se encuentra a una distancia aproximada de 140 kilómetros de la ciudad de Trujillo, capital de la región La Libertad.</w:t>
      </w:r>
      <w:r w:rsidR="00DD0609">
        <w:rPr>
          <w:rFonts w:ascii="Arial" w:hAnsi="Arial" w:cs="Arial"/>
          <w:sz w:val="22"/>
          <w:szCs w:val="22"/>
        </w:rPr>
        <w:t xml:space="preserve"> Con t</w:t>
      </w:r>
      <w:r w:rsidR="00DD0609" w:rsidRPr="00547B30">
        <w:rPr>
          <w:rFonts w:ascii="Arial" w:hAnsi="Arial" w:cs="Arial"/>
          <w:sz w:val="22"/>
          <w:szCs w:val="22"/>
        </w:rPr>
        <w:t>emperaturas frías durante todo el año, con medias que oscilan entre los 3 °C y 10 °C, y con descensos importantes durante la noche, llegando ocasionalmente por debajo de los 0 °C</w:t>
      </w:r>
      <w:r w:rsidR="00DD0609" w:rsidRPr="00DD0609">
        <w:rPr>
          <w:rFonts w:ascii="Arial" w:hAnsi="Arial" w:cs="Arial"/>
          <w:sz w:val="22"/>
          <w:szCs w:val="22"/>
        </w:rPr>
        <w:t>, la a</w:t>
      </w:r>
      <w:r w:rsidR="00DD0609" w:rsidRPr="00547B30">
        <w:rPr>
          <w:rFonts w:ascii="Arial" w:hAnsi="Arial" w:cs="Arial"/>
          <w:sz w:val="22"/>
          <w:szCs w:val="22"/>
        </w:rPr>
        <w:t>lta humedad relativa, especialmente en temporada de lluvias</w:t>
      </w:r>
      <w:r w:rsidR="00DD0609" w:rsidRPr="00DD0609">
        <w:rPr>
          <w:rFonts w:ascii="Arial" w:hAnsi="Arial" w:cs="Arial"/>
          <w:sz w:val="22"/>
          <w:szCs w:val="22"/>
        </w:rPr>
        <w:t>, t</w:t>
      </w:r>
      <w:r w:rsidR="00DD0609" w:rsidRPr="00547B30">
        <w:rPr>
          <w:rFonts w:ascii="Arial" w:hAnsi="Arial" w:cs="Arial"/>
          <w:sz w:val="22"/>
          <w:szCs w:val="22"/>
        </w:rPr>
        <w:t xml:space="preserve">emporada de lluvias que se extiende principalmente de </w:t>
      </w:r>
      <w:r w:rsidR="00DD0609" w:rsidRPr="00547B30">
        <w:rPr>
          <w:rFonts w:ascii="Arial" w:hAnsi="Arial" w:cs="Arial"/>
          <w:b/>
          <w:bCs/>
          <w:i/>
          <w:iCs/>
          <w:sz w:val="22"/>
          <w:szCs w:val="22"/>
        </w:rPr>
        <w:t>noviembre a abril</w:t>
      </w:r>
      <w:r w:rsidR="00DD0609" w:rsidRPr="00547B30">
        <w:rPr>
          <w:rFonts w:ascii="Arial" w:hAnsi="Arial" w:cs="Arial"/>
          <w:sz w:val="22"/>
          <w:szCs w:val="22"/>
        </w:rPr>
        <w:t>, con precipitaciones intensas y frecuentes</w:t>
      </w:r>
      <w:r w:rsidR="00523E3A">
        <w:rPr>
          <w:rFonts w:ascii="Arial" w:hAnsi="Arial" w:cs="Arial"/>
          <w:sz w:val="22"/>
          <w:szCs w:val="22"/>
        </w:rPr>
        <w:t>, sobre todo con presencia de neblina y heladas.</w:t>
      </w:r>
    </w:p>
    <w:p w14:paraId="1F868727" w14:textId="356688A9" w:rsidR="00523E3A" w:rsidRDefault="00FA2A6E" w:rsidP="00DD0609">
      <w:pPr>
        <w:spacing w:line="360" w:lineRule="auto"/>
        <w:ind w:left="-426" w:right="-25"/>
        <w:jc w:val="both"/>
        <w:rPr>
          <w:rFonts w:ascii="Arial" w:hAnsi="Arial" w:cs="Arial"/>
          <w:b/>
          <w:bCs/>
          <w:sz w:val="22"/>
          <w:szCs w:val="22"/>
        </w:rPr>
      </w:pPr>
      <w:r>
        <w:rPr>
          <w:rFonts w:ascii="Arial" w:hAnsi="Arial" w:cs="Arial"/>
          <w:b/>
          <w:bCs/>
          <w:sz w:val="22"/>
          <w:szCs w:val="22"/>
        </w:rPr>
        <w:lastRenderedPageBreak/>
        <w:t>OBJETIVO</w:t>
      </w:r>
    </w:p>
    <w:p w14:paraId="365DA094" w14:textId="156854C9" w:rsidR="00FA2A6E" w:rsidRDefault="00FA2A6E" w:rsidP="00FA2A6E">
      <w:pPr>
        <w:spacing w:line="360" w:lineRule="auto"/>
        <w:ind w:left="-426" w:right="-25"/>
        <w:jc w:val="both"/>
        <w:rPr>
          <w:rFonts w:ascii="Arial" w:hAnsi="Arial" w:cs="Arial"/>
          <w:sz w:val="22"/>
          <w:szCs w:val="22"/>
        </w:rPr>
      </w:pPr>
      <w:r>
        <w:rPr>
          <w:rFonts w:ascii="Arial" w:hAnsi="Arial" w:cs="Arial"/>
          <w:sz w:val="22"/>
          <w:szCs w:val="22"/>
        </w:rPr>
        <w:t xml:space="preserve">El </w:t>
      </w:r>
      <w:r w:rsidRPr="00FA2A6E">
        <w:rPr>
          <w:rFonts w:ascii="Arial" w:hAnsi="Arial" w:cs="Arial"/>
          <w:sz w:val="22"/>
          <w:szCs w:val="22"/>
        </w:rPr>
        <w:t xml:space="preserve">presente estudio tiene como propósito comparar distintos enfoques de estimación </w:t>
      </w:r>
      <w:r>
        <w:rPr>
          <w:rFonts w:ascii="Arial" w:hAnsi="Arial" w:cs="Arial"/>
          <w:sz w:val="22"/>
          <w:szCs w:val="22"/>
        </w:rPr>
        <w:t xml:space="preserve">espacial en </w:t>
      </w:r>
      <w:r w:rsidRPr="00FA2A6E">
        <w:rPr>
          <w:rFonts w:ascii="Arial" w:hAnsi="Arial" w:cs="Arial"/>
          <w:sz w:val="22"/>
          <w:szCs w:val="22"/>
        </w:rPr>
        <w:t>zonas mineras de intensa precipitación</w:t>
      </w:r>
      <w:r>
        <w:rPr>
          <w:rFonts w:ascii="Arial" w:hAnsi="Arial" w:cs="Arial"/>
          <w:sz w:val="22"/>
          <w:szCs w:val="22"/>
        </w:rPr>
        <w:t>.</w:t>
      </w:r>
    </w:p>
    <w:p w14:paraId="54B42439" w14:textId="70F0C400" w:rsidR="00FA2A6E" w:rsidRDefault="009D46D7" w:rsidP="00DD0609">
      <w:pPr>
        <w:spacing w:line="360" w:lineRule="auto"/>
        <w:ind w:left="-426" w:right="-25"/>
        <w:jc w:val="both"/>
        <w:rPr>
          <w:rFonts w:ascii="Arial" w:hAnsi="Arial" w:cs="Arial"/>
          <w:b/>
          <w:bCs/>
          <w:sz w:val="22"/>
          <w:szCs w:val="22"/>
        </w:rPr>
      </w:pPr>
      <w:r>
        <w:rPr>
          <w:rFonts w:ascii="Arial" w:hAnsi="Arial" w:cs="Arial"/>
          <w:b/>
          <w:bCs/>
          <w:sz w:val="22"/>
          <w:szCs w:val="22"/>
        </w:rPr>
        <w:t xml:space="preserve">MATERIALES Y </w:t>
      </w:r>
      <w:r w:rsidR="00FA2A6E" w:rsidRPr="00FA2A6E">
        <w:rPr>
          <w:rFonts w:ascii="Arial" w:hAnsi="Arial" w:cs="Arial"/>
          <w:b/>
          <w:bCs/>
          <w:sz w:val="22"/>
          <w:szCs w:val="22"/>
        </w:rPr>
        <w:t>METODOLOGÍA</w:t>
      </w:r>
    </w:p>
    <w:p w14:paraId="26A4B95E" w14:textId="7EB22DFB" w:rsidR="00FA2A6E" w:rsidRDefault="00FA2A6E" w:rsidP="00DD0609">
      <w:pPr>
        <w:spacing w:line="360" w:lineRule="auto"/>
        <w:ind w:left="-426" w:right="-25"/>
        <w:jc w:val="both"/>
        <w:rPr>
          <w:rFonts w:ascii="Arial" w:hAnsi="Arial" w:cs="Arial"/>
          <w:sz w:val="22"/>
          <w:szCs w:val="22"/>
        </w:rPr>
      </w:pPr>
      <w:r w:rsidRPr="00FA2A6E">
        <w:rPr>
          <w:rFonts w:ascii="Arial" w:hAnsi="Arial" w:cs="Arial"/>
          <w:sz w:val="22"/>
          <w:szCs w:val="22"/>
        </w:rPr>
        <w:t>Una vez realizada la fase de conceptualización, se identificó la necesidad de</w:t>
      </w:r>
      <w:r>
        <w:rPr>
          <w:rFonts w:ascii="Arial" w:hAnsi="Arial" w:cs="Arial"/>
          <w:sz w:val="22"/>
          <w:szCs w:val="22"/>
        </w:rPr>
        <w:t xml:space="preserve"> compilar </w:t>
      </w:r>
      <w:r w:rsidRPr="00FA2A6E">
        <w:rPr>
          <w:rFonts w:ascii="Arial" w:hAnsi="Arial" w:cs="Arial"/>
          <w:sz w:val="22"/>
          <w:szCs w:val="22"/>
        </w:rPr>
        <w:t xml:space="preserve">registros históricos de precipitación provenientes de estaciones </w:t>
      </w:r>
      <w:r>
        <w:rPr>
          <w:rFonts w:ascii="Arial" w:hAnsi="Arial" w:cs="Arial"/>
          <w:sz w:val="22"/>
          <w:szCs w:val="22"/>
        </w:rPr>
        <w:t xml:space="preserve">pluviométricas </w:t>
      </w:r>
      <w:r w:rsidRPr="00FA2A6E">
        <w:rPr>
          <w:rFonts w:ascii="Arial" w:hAnsi="Arial" w:cs="Arial"/>
          <w:sz w:val="22"/>
          <w:szCs w:val="22"/>
        </w:rPr>
        <w:t>situadas dentro del área de influencia de</w:t>
      </w:r>
      <w:r>
        <w:rPr>
          <w:rFonts w:ascii="Arial" w:hAnsi="Arial" w:cs="Arial"/>
          <w:sz w:val="22"/>
          <w:szCs w:val="22"/>
        </w:rPr>
        <w:t xml:space="preserve"> la </w:t>
      </w:r>
      <w:r w:rsidRPr="00FA2A6E">
        <w:rPr>
          <w:rFonts w:ascii="Arial" w:hAnsi="Arial" w:cs="Arial"/>
          <w:sz w:val="22"/>
          <w:szCs w:val="22"/>
        </w:rPr>
        <w:t>unidad miner</w:t>
      </w:r>
      <w:r>
        <w:rPr>
          <w:rFonts w:ascii="Arial" w:hAnsi="Arial" w:cs="Arial"/>
          <w:sz w:val="22"/>
          <w:szCs w:val="22"/>
        </w:rPr>
        <w:t>a</w:t>
      </w:r>
      <w:r w:rsidRPr="00FA2A6E">
        <w:rPr>
          <w:rFonts w:ascii="Arial" w:hAnsi="Arial" w:cs="Arial"/>
          <w:sz w:val="22"/>
          <w:szCs w:val="22"/>
        </w:rPr>
        <w:t xml:space="preserve"> seleccionada como caso de estudio. Con esta base de datos, se implementaron diversos métodos de estimación espacial para analizar la distribución de las precipitaciones en la zona</w:t>
      </w:r>
      <w:r w:rsidR="00A30AE9">
        <w:rPr>
          <w:rFonts w:ascii="Arial" w:hAnsi="Arial" w:cs="Arial"/>
          <w:sz w:val="22"/>
          <w:szCs w:val="22"/>
        </w:rPr>
        <w:t>.</w:t>
      </w:r>
      <w:r w:rsidR="00A30AE9" w:rsidRPr="00A30AE9">
        <w:t xml:space="preserve"> </w:t>
      </w:r>
      <w:r w:rsidR="00A30AE9" w:rsidRPr="00A30AE9">
        <w:rPr>
          <w:rFonts w:ascii="Arial" w:hAnsi="Arial" w:cs="Arial"/>
          <w:sz w:val="22"/>
          <w:szCs w:val="22"/>
        </w:rPr>
        <w:t>El estudio realiza una aplicación detallada de diversos métodos de estimación espacial, cuya eficiencia ha sido evaluada con el objetivo de identificar el modelo más adecuado para representar la variabilidad geográfica de la precipitación en el área de estudio</w:t>
      </w:r>
      <w:r w:rsidR="00A30AE9">
        <w:rPr>
          <w:rFonts w:ascii="Arial" w:hAnsi="Arial" w:cs="Arial"/>
          <w:sz w:val="22"/>
          <w:szCs w:val="22"/>
        </w:rPr>
        <w:t xml:space="preserve">. </w:t>
      </w:r>
      <w:r w:rsidR="00A30AE9" w:rsidRPr="00A30AE9">
        <w:rPr>
          <w:rFonts w:ascii="Arial" w:hAnsi="Arial" w:cs="Arial"/>
          <w:sz w:val="22"/>
          <w:szCs w:val="22"/>
        </w:rPr>
        <w:t>Entre las técnicas de interpolación empleadas se menciona la distancia inversa ponderado (IDW)</w:t>
      </w:r>
      <w:r w:rsidR="00A30AE9">
        <w:rPr>
          <w:rFonts w:ascii="Arial" w:hAnsi="Arial" w:cs="Arial"/>
          <w:sz w:val="22"/>
          <w:szCs w:val="22"/>
        </w:rPr>
        <w:t xml:space="preserve">, </w:t>
      </w:r>
      <w:r w:rsidR="00A30AE9" w:rsidRPr="00A30AE9">
        <w:rPr>
          <w:rFonts w:ascii="Arial" w:hAnsi="Arial" w:cs="Arial"/>
          <w:sz w:val="22"/>
          <w:szCs w:val="22"/>
        </w:rPr>
        <w:t>Kriging Ordinario, Kriging con deriva externa (KED) y Co-</w:t>
      </w:r>
      <w:proofErr w:type="spellStart"/>
      <w:r w:rsidR="00A30AE9" w:rsidRPr="00A30AE9">
        <w:rPr>
          <w:rFonts w:ascii="Arial" w:hAnsi="Arial" w:cs="Arial"/>
          <w:sz w:val="22"/>
          <w:szCs w:val="22"/>
        </w:rPr>
        <w:t>Kriging</w:t>
      </w:r>
      <w:proofErr w:type="spellEnd"/>
      <w:r w:rsidR="00A30AE9" w:rsidRPr="00A30AE9">
        <w:rPr>
          <w:rFonts w:ascii="Arial" w:hAnsi="Arial" w:cs="Arial"/>
          <w:sz w:val="22"/>
          <w:szCs w:val="22"/>
        </w:rPr>
        <w:t xml:space="preserve"> (Co</w:t>
      </w:r>
      <w:r w:rsidR="00403492">
        <w:rPr>
          <w:rFonts w:ascii="Arial" w:hAnsi="Arial" w:cs="Arial"/>
          <w:sz w:val="22"/>
          <w:szCs w:val="22"/>
        </w:rPr>
        <w:t>-</w:t>
      </w:r>
      <w:proofErr w:type="spellStart"/>
      <w:r w:rsidR="00A30AE9" w:rsidRPr="00A30AE9">
        <w:rPr>
          <w:rFonts w:ascii="Arial" w:hAnsi="Arial" w:cs="Arial"/>
          <w:sz w:val="22"/>
          <w:szCs w:val="22"/>
        </w:rPr>
        <w:t>Ko</w:t>
      </w:r>
      <w:proofErr w:type="spellEnd"/>
      <w:r w:rsidR="00A30AE9" w:rsidRPr="00A30AE9">
        <w:rPr>
          <w:rFonts w:ascii="Arial" w:hAnsi="Arial" w:cs="Arial"/>
          <w:sz w:val="22"/>
          <w:szCs w:val="22"/>
        </w:rPr>
        <w:t>)</w:t>
      </w:r>
      <w:r w:rsidR="00A30AE9">
        <w:rPr>
          <w:rFonts w:ascii="Arial" w:hAnsi="Arial" w:cs="Arial"/>
          <w:sz w:val="22"/>
          <w:szCs w:val="22"/>
        </w:rPr>
        <w:t xml:space="preserve">, si el caso </w:t>
      </w:r>
      <w:r w:rsidR="004B4E97">
        <w:rPr>
          <w:rFonts w:ascii="Arial" w:hAnsi="Arial" w:cs="Arial"/>
          <w:sz w:val="22"/>
          <w:szCs w:val="22"/>
        </w:rPr>
        <w:t xml:space="preserve">amerita también se tendrá en cuenta </w:t>
      </w:r>
      <w:r w:rsidR="004B4E97" w:rsidRPr="004B4E97">
        <w:rPr>
          <w:rFonts w:ascii="Arial" w:hAnsi="Arial" w:cs="Arial"/>
          <w:sz w:val="22"/>
          <w:szCs w:val="22"/>
        </w:rPr>
        <w:t>las técnicas multivariadas se utiliza como covariable el modelo digital de elevación (DEM); aprovechando la relación que existe entre la cantidad de precipitación y la elevación en el ámbito del estudio</w:t>
      </w:r>
      <w:r w:rsidR="004B4E97">
        <w:rPr>
          <w:rFonts w:ascii="Arial" w:hAnsi="Arial" w:cs="Arial"/>
          <w:sz w:val="22"/>
          <w:szCs w:val="22"/>
        </w:rPr>
        <w:t xml:space="preserve">, por ello, se tendrá que analizar </w:t>
      </w:r>
      <w:r w:rsidR="004B4E97" w:rsidRPr="004B4E97">
        <w:rPr>
          <w:rFonts w:ascii="Arial" w:hAnsi="Arial" w:cs="Arial"/>
          <w:sz w:val="22"/>
          <w:szCs w:val="22"/>
        </w:rPr>
        <w:t>el efecto de incorporar la variable altitud en la estimación de la precipitación media mensual histórica, con el fin de mejorar la</w:t>
      </w:r>
      <w:r w:rsidR="00944243">
        <w:rPr>
          <w:rFonts w:ascii="Arial" w:hAnsi="Arial" w:cs="Arial"/>
          <w:sz w:val="22"/>
          <w:szCs w:val="22"/>
        </w:rPr>
        <w:t xml:space="preserve"> </w:t>
      </w:r>
      <w:r w:rsidR="004B4E97" w:rsidRPr="004B4E97">
        <w:rPr>
          <w:rFonts w:ascii="Arial" w:hAnsi="Arial" w:cs="Arial"/>
          <w:sz w:val="22"/>
          <w:szCs w:val="22"/>
        </w:rPr>
        <w:t>precisión del modelo predictivo</w:t>
      </w:r>
      <w:r w:rsidR="004B4E97">
        <w:rPr>
          <w:rFonts w:ascii="Arial" w:hAnsi="Arial" w:cs="Arial"/>
          <w:sz w:val="22"/>
          <w:szCs w:val="22"/>
        </w:rPr>
        <w:t xml:space="preserve">, </w:t>
      </w:r>
      <w:r w:rsidR="004B4E97" w:rsidRPr="004B4E97">
        <w:rPr>
          <w:rFonts w:ascii="Arial" w:hAnsi="Arial" w:cs="Arial"/>
          <w:sz w:val="22"/>
          <w:szCs w:val="22"/>
        </w:rPr>
        <w:t>mediante la comparación de técnicas de interpolación.</w:t>
      </w:r>
    </w:p>
    <w:p w14:paraId="305C4BD6" w14:textId="25CFE8BF" w:rsidR="000E78DA" w:rsidRDefault="009D46D7" w:rsidP="009D46D7">
      <w:pPr>
        <w:pStyle w:val="ListParagraph"/>
        <w:numPr>
          <w:ilvl w:val="0"/>
          <w:numId w:val="2"/>
        </w:numPr>
        <w:spacing w:line="360" w:lineRule="auto"/>
        <w:ind w:right="-25"/>
        <w:jc w:val="both"/>
        <w:rPr>
          <w:rFonts w:ascii="Arial" w:hAnsi="Arial" w:cs="Arial"/>
          <w:b/>
          <w:bCs/>
          <w:sz w:val="22"/>
          <w:szCs w:val="22"/>
        </w:rPr>
      </w:pPr>
      <w:r w:rsidRPr="009D46D7">
        <w:rPr>
          <w:rFonts w:ascii="Arial" w:hAnsi="Arial" w:cs="Arial"/>
          <w:b/>
          <w:bCs/>
          <w:sz w:val="22"/>
          <w:szCs w:val="22"/>
        </w:rPr>
        <w:t>Zona de estudio</w:t>
      </w:r>
    </w:p>
    <w:p w14:paraId="5FFD2D6F" w14:textId="4780ED57" w:rsidR="009D46D7" w:rsidRPr="009D46D7" w:rsidRDefault="009D46D7" w:rsidP="0049663D">
      <w:pPr>
        <w:spacing w:line="360" w:lineRule="auto"/>
        <w:ind w:left="-426" w:right="-25"/>
        <w:jc w:val="both"/>
        <w:rPr>
          <w:rFonts w:ascii="Arial" w:hAnsi="Arial" w:cs="Arial"/>
          <w:sz w:val="22"/>
          <w:szCs w:val="22"/>
        </w:rPr>
      </w:pPr>
      <w:r>
        <w:rPr>
          <w:rFonts w:ascii="Arial" w:hAnsi="Arial" w:cs="Arial"/>
          <w:sz w:val="22"/>
          <w:szCs w:val="22"/>
        </w:rPr>
        <w:t xml:space="preserve">La zona de estudio corresponde a la </w:t>
      </w:r>
      <w:r w:rsidRPr="00DC2956">
        <w:rPr>
          <w:rFonts w:ascii="Arial" w:hAnsi="Arial" w:cs="Arial"/>
          <w:sz w:val="22"/>
          <w:szCs w:val="22"/>
        </w:rPr>
        <w:t xml:space="preserve">región andina del norte del Perú, específicamente en el distrito de Quiruvilca, provincia de Santiago de Chuco, a una altitud que varía entre los 3,700 y 4,200 </w:t>
      </w:r>
      <w:r>
        <w:rPr>
          <w:rFonts w:ascii="Arial" w:hAnsi="Arial" w:cs="Arial"/>
          <w:sz w:val="22"/>
          <w:szCs w:val="22"/>
        </w:rPr>
        <w:t>m.s.n.m</w:t>
      </w:r>
      <w:r w:rsidR="0049663D">
        <w:rPr>
          <w:rFonts w:ascii="Arial" w:hAnsi="Arial" w:cs="Arial"/>
          <w:sz w:val="22"/>
          <w:szCs w:val="22"/>
        </w:rPr>
        <w:t>.</w:t>
      </w:r>
    </w:p>
    <w:p w14:paraId="67990021" w14:textId="22CD657F" w:rsidR="009D46D7" w:rsidRDefault="009D46D7" w:rsidP="009D46D7">
      <w:pPr>
        <w:pStyle w:val="ListParagraph"/>
        <w:numPr>
          <w:ilvl w:val="0"/>
          <w:numId w:val="2"/>
        </w:numPr>
        <w:spacing w:line="360" w:lineRule="auto"/>
        <w:ind w:right="-25"/>
        <w:jc w:val="both"/>
        <w:rPr>
          <w:rFonts w:ascii="Arial" w:hAnsi="Arial" w:cs="Arial"/>
          <w:b/>
          <w:bCs/>
          <w:sz w:val="22"/>
          <w:szCs w:val="22"/>
        </w:rPr>
      </w:pPr>
      <w:r>
        <w:rPr>
          <w:rFonts w:ascii="Arial" w:hAnsi="Arial" w:cs="Arial"/>
          <w:b/>
          <w:bCs/>
          <w:sz w:val="22"/>
          <w:szCs w:val="22"/>
        </w:rPr>
        <w:t>Información utilizada</w:t>
      </w:r>
    </w:p>
    <w:p w14:paraId="2060F3EA" w14:textId="66C9C0E3" w:rsidR="009D46D7" w:rsidRDefault="009D46D7" w:rsidP="00F329E3">
      <w:pPr>
        <w:spacing w:line="360" w:lineRule="auto"/>
        <w:ind w:left="-426" w:right="-25"/>
        <w:jc w:val="both"/>
        <w:rPr>
          <w:rFonts w:ascii="Arial" w:hAnsi="Arial" w:cs="Arial"/>
          <w:sz w:val="22"/>
          <w:szCs w:val="22"/>
        </w:rPr>
      </w:pPr>
      <w:r w:rsidRPr="009D46D7">
        <w:rPr>
          <w:rFonts w:ascii="Arial" w:hAnsi="Arial" w:cs="Arial"/>
          <w:sz w:val="22"/>
          <w:szCs w:val="22"/>
        </w:rPr>
        <w:t>Se utilizaron datos provenientes de seis estaciones pluviométricas con registros manuales internos, ubicadas en áreas representativas dentro de las cuencas de interés. Estas estaciones cuentan con información correspondiente al periodo 2020</w:t>
      </w:r>
      <w:r>
        <w:rPr>
          <w:rFonts w:ascii="Arial" w:hAnsi="Arial" w:cs="Arial"/>
          <w:sz w:val="22"/>
          <w:szCs w:val="22"/>
        </w:rPr>
        <w:t xml:space="preserve"> </w:t>
      </w:r>
      <w:r w:rsidRPr="009D46D7">
        <w:rPr>
          <w:rFonts w:ascii="Arial" w:hAnsi="Arial" w:cs="Arial"/>
          <w:sz w:val="22"/>
          <w:szCs w:val="22"/>
        </w:rPr>
        <w:t>–2024. En el Cuadro 1 se detallan los valores promedio anuales</w:t>
      </w:r>
      <w:r w:rsidR="008A7629">
        <w:rPr>
          <w:rFonts w:ascii="Arial" w:hAnsi="Arial" w:cs="Arial"/>
          <w:sz w:val="22"/>
          <w:szCs w:val="22"/>
        </w:rPr>
        <w:t xml:space="preserve"> </w:t>
      </w:r>
      <w:r w:rsidR="008830B2">
        <w:rPr>
          <w:rFonts w:ascii="Arial" w:hAnsi="Arial" w:cs="Arial"/>
          <w:sz w:val="22"/>
          <w:szCs w:val="22"/>
        </w:rPr>
        <w:t xml:space="preserve">en los </w:t>
      </w:r>
      <w:r w:rsidR="00436998">
        <w:rPr>
          <w:rFonts w:ascii="Arial" w:hAnsi="Arial" w:cs="Arial"/>
          <w:sz w:val="22"/>
          <w:szCs w:val="22"/>
        </w:rPr>
        <w:t>5</w:t>
      </w:r>
      <w:r w:rsidR="008830B2">
        <w:rPr>
          <w:rFonts w:ascii="Arial" w:hAnsi="Arial" w:cs="Arial"/>
          <w:sz w:val="22"/>
          <w:szCs w:val="22"/>
        </w:rPr>
        <w:t xml:space="preserve"> últimos años</w:t>
      </w:r>
      <w:r w:rsidR="0015396C">
        <w:rPr>
          <w:rFonts w:ascii="Arial" w:hAnsi="Arial" w:cs="Arial"/>
          <w:sz w:val="22"/>
          <w:szCs w:val="22"/>
        </w:rPr>
        <w:t xml:space="preserve"> </w:t>
      </w:r>
      <w:r w:rsidRPr="009D46D7">
        <w:rPr>
          <w:rFonts w:ascii="Arial" w:hAnsi="Arial" w:cs="Arial"/>
          <w:sz w:val="22"/>
          <w:szCs w:val="22"/>
        </w:rPr>
        <w:t>de precipitación registrados.</w:t>
      </w:r>
    </w:p>
    <w:tbl>
      <w:tblPr>
        <w:tblStyle w:val="PlainTable2"/>
        <w:tblW w:w="4395" w:type="dxa"/>
        <w:tblLook w:val="04A0" w:firstRow="1" w:lastRow="0" w:firstColumn="1" w:lastColumn="0" w:noHBand="0" w:noVBand="1"/>
      </w:tblPr>
      <w:tblGrid>
        <w:gridCol w:w="1276"/>
        <w:gridCol w:w="3119"/>
      </w:tblGrid>
      <w:tr w:rsidR="00944243" w14:paraId="24FEE2B1" w14:textId="77777777" w:rsidTr="00944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AAE1F10" w14:textId="7F581B89" w:rsidR="00944243" w:rsidRPr="00944243" w:rsidRDefault="00436998" w:rsidP="00944243">
            <w:pPr>
              <w:spacing w:line="360" w:lineRule="auto"/>
              <w:ind w:right="-25"/>
              <w:jc w:val="center"/>
              <w:rPr>
                <w:rFonts w:ascii="Arial" w:hAnsi="Arial" w:cs="Arial"/>
                <w:b w:val="0"/>
                <w:bCs w:val="0"/>
                <w:sz w:val="22"/>
                <w:szCs w:val="22"/>
              </w:rPr>
            </w:pPr>
            <w:r>
              <w:rPr>
                <w:rFonts w:ascii="Arial" w:hAnsi="Arial" w:cs="Arial"/>
                <w:b w:val="0"/>
                <w:bCs w:val="0"/>
                <w:sz w:val="22"/>
                <w:szCs w:val="22"/>
              </w:rPr>
              <w:t>Año</w:t>
            </w:r>
          </w:p>
        </w:tc>
        <w:tc>
          <w:tcPr>
            <w:tcW w:w="3119" w:type="dxa"/>
          </w:tcPr>
          <w:p w14:paraId="34EA8BB8" w14:textId="62667615" w:rsidR="00944243" w:rsidRPr="00944243" w:rsidRDefault="00944243" w:rsidP="00944243">
            <w:pPr>
              <w:spacing w:line="360" w:lineRule="auto"/>
              <w:ind w:right="-25"/>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944243">
              <w:rPr>
                <w:rFonts w:ascii="Arial" w:hAnsi="Arial" w:cs="Arial"/>
                <w:b w:val="0"/>
                <w:bCs w:val="0"/>
                <w:sz w:val="22"/>
                <w:szCs w:val="22"/>
              </w:rPr>
              <w:t>Datos de Precipitación</w:t>
            </w:r>
          </w:p>
        </w:tc>
      </w:tr>
      <w:tr w:rsidR="00944243" w14:paraId="20BFF5B0" w14:textId="77777777" w:rsidTr="00BF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14B79C3" w14:textId="710075B2" w:rsidR="00944243" w:rsidRDefault="00944243" w:rsidP="00944243">
            <w:pPr>
              <w:spacing w:line="360" w:lineRule="auto"/>
              <w:ind w:right="-25"/>
              <w:jc w:val="center"/>
              <w:rPr>
                <w:rFonts w:ascii="Arial" w:hAnsi="Arial" w:cs="Arial"/>
                <w:sz w:val="22"/>
                <w:szCs w:val="22"/>
              </w:rPr>
            </w:pPr>
            <w:r>
              <w:rPr>
                <w:rFonts w:ascii="Arial" w:hAnsi="Arial" w:cs="Arial"/>
                <w:sz w:val="22"/>
                <w:szCs w:val="22"/>
              </w:rPr>
              <w:t>2020</w:t>
            </w:r>
          </w:p>
        </w:tc>
        <w:tc>
          <w:tcPr>
            <w:tcW w:w="3119" w:type="dxa"/>
            <w:vAlign w:val="bottom"/>
          </w:tcPr>
          <w:p w14:paraId="278B2966" w14:textId="0FCCEDBB" w:rsidR="00944243" w:rsidRPr="0015396C" w:rsidRDefault="00944243" w:rsidP="00944243">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5396C">
              <w:rPr>
                <w:rFonts w:ascii="Tahoma" w:hAnsi="Tahoma" w:cs="Tahoma"/>
                <w:b/>
                <w:bCs/>
                <w:color w:val="000000"/>
                <w:sz w:val="20"/>
                <w:szCs w:val="20"/>
              </w:rPr>
              <w:t>1,447.5 mm</w:t>
            </w:r>
          </w:p>
        </w:tc>
      </w:tr>
      <w:tr w:rsidR="00944243" w14:paraId="1C6729F4" w14:textId="77777777" w:rsidTr="00BF4474">
        <w:tc>
          <w:tcPr>
            <w:cnfStyle w:val="001000000000" w:firstRow="0" w:lastRow="0" w:firstColumn="1" w:lastColumn="0" w:oddVBand="0" w:evenVBand="0" w:oddHBand="0" w:evenHBand="0" w:firstRowFirstColumn="0" w:firstRowLastColumn="0" w:lastRowFirstColumn="0" w:lastRowLastColumn="0"/>
            <w:tcW w:w="1276" w:type="dxa"/>
          </w:tcPr>
          <w:p w14:paraId="7F412D49" w14:textId="49645C02" w:rsidR="00944243" w:rsidRDefault="00944243" w:rsidP="00944243">
            <w:pPr>
              <w:spacing w:line="360" w:lineRule="auto"/>
              <w:ind w:right="-25"/>
              <w:jc w:val="center"/>
              <w:rPr>
                <w:rFonts w:ascii="Arial" w:hAnsi="Arial" w:cs="Arial"/>
                <w:sz w:val="22"/>
                <w:szCs w:val="22"/>
              </w:rPr>
            </w:pPr>
            <w:r>
              <w:rPr>
                <w:rFonts w:ascii="Arial" w:hAnsi="Arial" w:cs="Arial"/>
                <w:sz w:val="22"/>
                <w:szCs w:val="22"/>
              </w:rPr>
              <w:t>2021</w:t>
            </w:r>
          </w:p>
        </w:tc>
        <w:tc>
          <w:tcPr>
            <w:tcW w:w="3119" w:type="dxa"/>
            <w:vAlign w:val="bottom"/>
          </w:tcPr>
          <w:p w14:paraId="02734D3F" w14:textId="43C8DA34" w:rsidR="00944243" w:rsidRPr="0015396C" w:rsidRDefault="00944243" w:rsidP="00944243">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5396C">
              <w:rPr>
                <w:rFonts w:ascii="Tahoma" w:hAnsi="Tahoma" w:cs="Tahoma"/>
                <w:b/>
                <w:bCs/>
                <w:color w:val="000000"/>
                <w:sz w:val="20"/>
                <w:szCs w:val="20"/>
              </w:rPr>
              <w:t>1,201.3 mm</w:t>
            </w:r>
          </w:p>
        </w:tc>
      </w:tr>
      <w:tr w:rsidR="00944243" w14:paraId="304F90C8" w14:textId="77777777" w:rsidTr="00BF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CC134BC" w14:textId="5A518675" w:rsidR="00944243" w:rsidRDefault="00944243" w:rsidP="00944243">
            <w:pPr>
              <w:spacing w:line="360" w:lineRule="auto"/>
              <w:ind w:right="-25"/>
              <w:jc w:val="center"/>
              <w:rPr>
                <w:rFonts w:ascii="Arial" w:hAnsi="Arial" w:cs="Arial"/>
                <w:sz w:val="22"/>
                <w:szCs w:val="22"/>
              </w:rPr>
            </w:pPr>
            <w:r>
              <w:rPr>
                <w:rFonts w:ascii="Arial" w:hAnsi="Arial" w:cs="Arial"/>
                <w:sz w:val="22"/>
                <w:szCs w:val="22"/>
              </w:rPr>
              <w:t>2022</w:t>
            </w:r>
          </w:p>
        </w:tc>
        <w:tc>
          <w:tcPr>
            <w:tcW w:w="3119" w:type="dxa"/>
            <w:vAlign w:val="bottom"/>
          </w:tcPr>
          <w:p w14:paraId="5B10D887" w14:textId="0B67CA5F" w:rsidR="00944243" w:rsidRPr="0015396C" w:rsidRDefault="00944243" w:rsidP="00944243">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5396C">
              <w:rPr>
                <w:rFonts w:ascii="Tahoma" w:hAnsi="Tahoma" w:cs="Tahoma"/>
                <w:b/>
                <w:bCs/>
                <w:color w:val="000000"/>
                <w:sz w:val="20"/>
                <w:szCs w:val="20"/>
              </w:rPr>
              <w:t>1,770.6 mm</w:t>
            </w:r>
          </w:p>
        </w:tc>
      </w:tr>
      <w:tr w:rsidR="00944243" w14:paraId="4F91D6A2" w14:textId="77777777" w:rsidTr="00BF4474">
        <w:tc>
          <w:tcPr>
            <w:cnfStyle w:val="001000000000" w:firstRow="0" w:lastRow="0" w:firstColumn="1" w:lastColumn="0" w:oddVBand="0" w:evenVBand="0" w:oddHBand="0" w:evenHBand="0" w:firstRowFirstColumn="0" w:firstRowLastColumn="0" w:lastRowFirstColumn="0" w:lastRowLastColumn="0"/>
            <w:tcW w:w="1276" w:type="dxa"/>
          </w:tcPr>
          <w:p w14:paraId="7772050C" w14:textId="427C1F38" w:rsidR="00944243" w:rsidRDefault="00944243" w:rsidP="00944243">
            <w:pPr>
              <w:spacing w:line="360" w:lineRule="auto"/>
              <w:ind w:right="-25"/>
              <w:jc w:val="center"/>
              <w:rPr>
                <w:rFonts w:ascii="Arial" w:hAnsi="Arial" w:cs="Arial"/>
                <w:sz w:val="22"/>
                <w:szCs w:val="22"/>
              </w:rPr>
            </w:pPr>
            <w:r>
              <w:rPr>
                <w:rFonts w:ascii="Arial" w:hAnsi="Arial" w:cs="Arial"/>
                <w:sz w:val="22"/>
                <w:szCs w:val="22"/>
              </w:rPr>
              <w:t>2023</w:t>
            </w:r>
          </w:p>
        </w:tc>
        <w:tc>
          <w:tcPr>
            <w:tcW w:w="3119" w:type="dxa"/>
            <w:vAlign w:val="bottom"/>
          </w:tcPr>
          <w:p w14:paraId="6C3886A2" w14:textId="27CB4AF2" w:rsidR="00944243" w:rsidRPr="0015396C" w:rsidRDefault="00944243" w:rsidP="00944243">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5396C">
              <w:rPr>
                <w:rFonts w:ascii="Tahoma" w:hAnsi="Tahoma" w:cs="Tahoma"/>
                <w:b/>
                <w:bCs/>
                <w:color w:val="000000"/>
                <w:sz w:val="20"/>
                <w:szCs w:val="20"/>
              </w:rPr>
              <w:t>1,546.2 mm</w:t>
            </w:r>
          </w:p>
        </w:tc>
      </w:tr>
      <w:tr w:rsidR="00944243" w14:paraId="41432C71" w14:textId="77777777" w:rsidTr="00BF4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8E3E057" w14:textId="2F0334A2" w:rsidR="00944243" w:rsidRDefault="00944243" w:rsidP="00944243">
            <w:pPr>
              <w:spacing w:line="360" w:lineRule="auto"/>
              <w:ind w:right="-25"/>
              <w:jc w:val="center"/>
              <w:rPr>
                <w:rFonts w:ascii="Arial" w:hAnsi="Arial" w:cs="Arial"/>
                <w:sz w:val="22"/>
                <w:szCs w:val="22"/>
              </w:rPr>
            </w:pPr>
            <w:r>
              <w:rPr>
                <w:rFonts w:ascii="Arial" w:hAnsi="Arial" w:cs="Arial"/>
                <w:sz w:val="22"/>
                <w:szCs w:val="22"/>
              </w:rPr>
              <w:t>2024</w:t>
            </w:r>
          </w:p>
        </w:tc>
        <w:tc>
          <w:tcPr>
            <w:tcW w:w="3119" w:type="dxa"/>
            <w:vAlign w:val="bottom"/>
          </w:tcPr>
          <w:p w14:paraId="49223B21" w14:textId="3D06F4BD" w:rsidR="00944243" w:rsidRPr="0015396C" w:rsidRDefault="00944243" w:rsidP="00944243">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5396C">
              <w:rPr>
                <w:rFonts w:ascii="Tahoma" w:hAnsi="Tahoma" w:cs="Tahoma"/>
                <w:b/>
                <w:bCs/>
                <w:color w:val="000000"/>
                <w:sz w:val="20"/>
                <w:szCs w:val="20"/>
              </w:rPr>
              <w:t>1,635.4 mm</w:t>
            </w:r>
          </w:p>
        </w:tc>
      </w:tr>
    </w:tbl>
    <w:p w14:paraId="2C4A2600" w14:textId="7149F86D" w:rsidR="0015396C" w:rsidRPr="0015396C" w:rsidRDefault="00944243" w:rsidP="0015396C">
      <w:pPr>
        <w:pStyle w:val="Caption"/>
        <w:jc w:val="center"/>
        <w:rPr>
          <w:rFonts w:ascii="Arial" w:hAnsi="Arial" w:cs="Arial"/>
          <w:color w:val="000000" w:themeColor="text1"/>
        </w:rPr>
      </w:pPr>
      <w:r w:rsidRPr="0015396C">
        <w:rPr>
          <w:rFonts w:ascii="Arial" w:hAnsi="Arial" w:cs="Arial"/>
          <w:color w:val="000000" w:themeColor="text1"/>
          <w:sz w:val="20"/>
          <w:szCs w:val="20"/>
        </w:rPr>
        <w:t xml:space="preserve">Cuadro </w:t>
      </w:r>
      <w:r w:rsidRPr="0015396C">
        <w:rPr>
          <w:rFonts w:ascii="Arial" w:hAnsi="Arial" w:cs="Arial"/>
          <w:color w:val="000000" w:themeColor="text1"/>
          <w:sz w:val="20"/>
          <w:szCs w:val="20"/>
        </w:rPr>
        <w:fldChar w:fldCharType="begin"/>
      </w:r>
      <w:r w:rsidRPr="0015396C">
        <w:rPr>
          <w:rFonts w:ascii="Arial" w:hAnsi="Arial" w:cs="Arial"/>
          <w:color w:val="000000" w:themeColor="text1"/>
          <w:sz w:val="20"/>
          <w:szCs w:val="20"/>
        </w:rPr>
        <w:instrText xml:space="preserve"> SEQ Cuadro \* ARABIC </w:instrText>
      </w:r>
      <w:r w:rsidRPr="0015396C">
        <w:rPr>
          <w:rFonts w:ascii="Arial" w:hAnsi="Arial" w:cs="Arial"/>
          <w:color w:val="000000" w:themeColor="text1"/>
          <w:sz w:val="20"/>
          <w:szCs w:val="20"/>
        </w:rPr>
        <w:fldChar w:fldCharType="separate"/>
      </w:r>
      <w:r w:rsidR="008045FB" w:rsidRPr="0015396C">
        <w:rPr>
          <w:rFonts w:ascii="Arial" w:hAnsi="Arial" w:cs="Arial"/>
          <w:noProof/>
          <w:color w:val="000000" w:themeColor="text1"/>
          <w:sz w:val="20"/>
          <w:szCs w:val="20"/>
        </w:rPr>
        <w:t>1</w:t>
      </w:r>
      <w:r w:rsidRPr="0015396C">
        <w:rPr>
          <w:rFonts w:ascii="Arial" w:hAnsi="Arial" w:cs="Arial"/>
          <w:color w:val="000000" w:themeColor="text1"/>
          <w:sz w:val="20"/>
          <w:szCs w:val="20"/>
        </w:rPr>
        <w:fldChar w:fldCharType="end"/>
      </w:r>
      <w:r w:rsidRPr="0015396C">
        <w:rPr>
          <w:rFonts w:ascii="Arial" w:hAnsi="Arial" w:cs="Arial"/>
          <w:color w:val="000000" w:themeColor="text1"/>
          <w:sz w:val="20"/>
          <w:szCs w:val="20"/>
        </w:rPr>
        <w:t>. Precipitaciones anuales de la zona de investigación</w:t>
      </w:r>
      <w:r w:rsidRPr="00944243">
        <w:rPr>
          <w:rFonts w:ascii="Arial" w:hAnsi="Arial" w:cs="Arial"/>
          <w:color w:val="000000" w:themeColor="text1"/>
        </w:rPr>
        <w:t>.</w:t>
      </w:r>
    </w:p>
    <w:p w14:paraId="7EE08215" w14:textId="2303DE44" w:rsidR="009D46D7" w:rsidRDefault="00B12795" w:rsidP="009D46D7">
      <w:pPr>
        <w:pStyle w:val="ListParagraph"/>
        <w:numPr>
          <w:ilvl w:val="0"/>
          <w:numId w:val="2"/>
        </w:numPr>
        <w:spacing w:line="360" w:lineRule="auto"/>
        <w:ind w:right="-25"/>
        <w:jc w:val="both"/>
        <w:rPr>
          <w:rFonts w:ascii="Arial" w:hAnsi="Arial" w:cs="Arial"/>
          <w:b/>
          <w:bCs/>
          <w:sz w:val="22"/>
          <w:szCs w:val="22"/>
        </w:rPr>
      </w:pPr>
      <w:r>
        <w:rPr>
          <w:rFonts w:ascii="Arial" w:hAnsi="Arial" w:cs="Arial"/>
          <w:b/>
          <w:bCs/>
          <w:sz w:val="22"/>
          <w:szCs w:val="22"/>
        </w:rPr>
        <w:t xml:space="preserve">Herramientas de análisis </w:t>
      </w:r>
    </w:p>
    <w:p w14:paraId="4525CCB1" w14:textId="36CC32C8" w:rsidR="00B12795" w:rsidRDefault="00B12795" w:rsidP="00B12795">
      <w:pPr>
        <w:spacing w:line="360" w:lineRule="auto"/>
        <w:ind w:left="-426" w:right="-25"/>
        <w:jc w:val="both"/>
        <w:rPr>
          <w:rFonts w:ascii="Arial" w:hAnsi="Arial" w:cs="Arial"/>
          <w:sz w:val="22"/>
          <w:szCs w:val="22"/>
        </w:rPr>
      </w:pPr>
      <w:r>
        <w:rPr>
          <w:rFonts w:ascii="Arial" w:hAnsi="Arial" w:cs="Arial"/>
          <w:sz w:val="22"/>
          <w:szCs w:val="22"/>
        </w:rPr>
        <w:t xml:space="preserve">El procesamiento y análisis de los datos espaciales se utilizará: </w:t>
      </w:r>
    </w:p>
    <w:p w14:paraId="03CDBEC5" w14:textId="77777777" w:rsidR="00B12795" w:rsidRDefault="00B12795" w:rsidP="00B12795">
      <w:pPr>
        <w:pStyle w:val="ListParagraph"/>
        <w:numPr>
          <w:ilvl w:val="0"/>
          <w:numId w:val="3"/>
        </w:numPr>
        <w:spacing w:line="360" w:lineRule="auto"/>
        <w:ind w:left="0" w:right="-25"/>
        <w:jc w:val="both"/>
        <w:rPr>
          <w:rFonts w:ascii="Arial" w:hAnsi="Arial" w:cs="Arial"/>
          <w:sz w:val="22"/>
          <w:szCs w:val="22"/>
        </w:rPr>
      </w:pPr>
      <w:r>
        <w:rPr>
          <w:rFonts w:ascii="Arial" w:hAnsi="Arial" w:cs="Arial"/>
          <w:sz w:val="22"/>
          <w:szCs w:val="22"/>
        </w:rPr>
        <w:t>Programa R o P</w:t>
      </w:r>
      <w:r w:rsidRPr="00B12795">
        <w:rPr>
          <w:rFonts w:ascii="Arial" w:hAnsi="Arial" w:cs="Arial"/>
          <w:sz w:val="22"/>
          <w:szCs w:val="22"/>
        </w:rPr>
        <w:t>ython</w:t>
      </w:r>
      <w:r>
        <w:rPr>
          <w:rFonts w:ascii="Arial" w:hAnsi="Arial" w:cs="Arial"/>
          <w:sz w:val="22"/>
          <w:szCs w:val="22"/>
        </w:rPr>
        <w:t>, para sistematizar la interpolación; es un lenguaje amigable en la programación para análisis estadísticos y gráfico de libre distribución</w:t>
      </w:r>
    </w:p>
    <w:p w14:paraId="4F80C7BA" w14:textId="44C80DC2" w:rsidR="00B12795" w:rsidRPr="00B12795" w:rsidRDefault="00B12795" w:rsidP="00B12795">
      <w:pPr>
        <w:pStyle w:val="ListParagraph"/>
        <w:numPr>
          <w:ilvl w:val="0"/>
          <w:numId w:val="3"/>
        </w:numPr>
        <w:spacing w:line="360" w:lineRule="auto"/>
        <w:ind w:left="0" w:right="-25"/>
        <w:jc w:val="both"/>
        <w:rPr>
          <w:rFonts w:ascii="Arial" w:hAnsi="Arial" w:cs="Arial"/>
          <w:sz w:val="22"/>
          <w:szCs w:val="22"/>
        </w:rPr>
      </w:pPr>
      <w:r>
        <w:rPr>
          <w:rFonts w:ascii="Arial" w:hAnsi="Arial" w:cs="Arial"/>
          <w:sz w:val="22"/>
          <w:szCs w:val="22"/>
        </w:rPr>
        <w:lastRenderedPageBreak/>
        <w:t xml:space="preserve">Sistemas de información geográfica (ArcMacp) para la elaboración de mapas temáticos. </w:t>
      </w:r>
    </w:p>
    <w:p w14:paraId="53F50F54" w14:textId="13D36964" w:rsidR="00B12795" w:rsidRDefault="00B12795" w:rsidP="00B12795">
      <w:pPr>
        <w:pStyle w:val="ListParagraph"/>
        <w:numPr>
          <w:ilvl w:val="0"/>
          <w:numId w:val="2"/>
        </w:numPr>
        <w:spacing w:line="360" w:lineRule="auto"/>
        <w:ind w:right="-25"/>
        <w:jc w:val="both"/>
        <w:rPr>
          <w:rFonts w:ascii="Arial" w:hAnsi="Arial" w:cs="Arial"/>
          <w:b/>
          <w:bCs/>
          <w:sz w:val="22"/>
          <w:szCs w:val="22"/>
        </w:rPr>
      </w:pPr>
      <w:r>
        <w:rPr>
          <w:rFonts w:ascii="Arial" w:hAnsi="Arial" w:cs="Arial"/>
          <w:b/>
          <w:bCs/>
          <w:sz w:val="22"/>
          <w:szCs w:val="22"/>
        </w:rPr>
        <w:t xml:space="preserve">Estimación espacial </w:t>
      </w:r>
    </w:p>
    <w:p w14:paraId="7176473C" w14:textId="77777777" w:rsidR="00403492" w:rsidRDefault="00B12795" w:rsidP="00B12795">
      <w:pPr>
        <w:spacing w:line="360" w:lineRule="auto"/>
        <w:ind w:left="-426" w:right="-25"/>
        <w:jc w:val="both"/>
      </w:pPr>
      <w:r w:rsidRPr="00B12795">
        <w:rPr>
          <w:rFonts w:ascii="Arial" w:hAnsi="Arial" w:cs="Arial"/>
          <w:sz w:val="22"/>
          <w:szCs w:val="22"/>
        </w:rPr>
        <w:t>La estimación de la distribución espacial de la precipitación se llevó a cabo mediante la aplicación de distintas técnicas de interpolación I</w:t>
      </w:r>
      <w:r>
        <w:rPr>
          <w:rFonts w:ascii="Arial" w:hAnsi="Arial" w:cs="Arial"/>
          <w:sz w:val="22"/>
          <w:szCs w:val="22"/>
        </w:rPr>
        <w:t>D</w:t>
      </w:r>
      <w:r w:rsidRPr="00B12795">
        <w:rPr>
          <w:rFonts w:ascii="Arial" w:hAnsi="Arial" w:cs="Arial"/>
          <w:sz w:val="22"/>
          <w:szCs w:val="22"/>
        </w:rPr>
        <w:t>W, KO, Co-KO y KE</w:t>
      </w:r>
      <w:r w:rsidR="00403492">
        <w:rPr>
          <w:rFonts w:ascii="Arial" w:hAnsi="Arial" w:cs="Arial"/>
          <w:sz w:val="22"/>
          <w:szCs w:val="22"/>
        </w:rPr>
        <w:t>D</w:t>
      </w:r>
      <w:r w:rsidRPr="00B12795">
        <w:rPr>
          <w:rFonts w:ascii="Arial" w:hAnsi="Arial" w:cs="Arial"/>
          <w:sz w:val="22"/>
          <w:szCs w:val="22"/>
        </w:rPr>
        <w:t>.</w:t>
      </w:r>
      <w:r w:rsidR="00403492" w:rsidRPr="00403492">
        <w:t xml:space="preserve"> </w:t>
      </w:r>
    </w:p>
    <w:p w14:paraId="19B052F6" w14:textId="13664ABA" w:rsidR="00B12795" w:rsidRDefault="00403492" w:rsidP="00B12795">
      <w:pPr>
        <w:spacing w:line="360" w:lineRule="auto"/>
        <w:ind w:left="-426" w:right="-25"/>
        <w:jc w:val="both"/>
        <w:rPr>
          <w:rFonts w:ascii="Arial" w:hAnsi="Arial" w:cs="Arial"/>
          <w:sz w:val="22"/>
          <w:szCs w:val="22"/>
        </w:rPr>
      </w:pPr>
      <w:r>
        <w:rPr>
          <w:rFonts w:ascii="Arial" w:hAnsi="Arial" w:cs="Arial"/>
          <w:sz w:val="22"/>
          <w:szCs w:val="22"/>
        </w:rPr>
        <w:t>Para el análisis estructural, e</w:t>
      </w:r>
      <w:r w:rsidRPr="00403492">
        <w:rPr>
          <w:rFonts w:ascii="Arial" w:hAnsi="Arial" w:cs="Arial"/>
          <w:sz w:val="22"/>
          <w:szCs w:val="22"/>
        </w:rPr>
        <w:t>l enfoque geoestadístico se basa en la teoría de las variables regionalizadas (Matheron 1970). Se supone que las muestras espaciales se consideran como la realización de un proceso espacial aleatoria. Esto permite el uso de un poderoso instrumento estadístico para la estimación espacial: la semi</w:t>
      </w:r>
      <w:r w:rsidR="0004177E">
        <w:rPr>
          <w:rFonts w:ascii="Arial" w:hAnsi="Arial" w:cs="Arial"/>
          <w:sz w:val="22"/>
          <w:szCs w:val="22"/>
        </w:rPr>
        <w:t>-</w:t>
      </w:r>
      <w:r w:rsidRPr="00403492">
        <w:rPr>
          <w:rFonts w:ascii="Arial" w:hAnsi="Arial" w:cs="Arial"/>
          <w:sz w:val="22"/>
          <w:szCs w:val="22"/>
        </w:rPr>
        <w:t>variograma (Feki y Slimani 2006).</w:t>
      </w:r>
    </w:p>
    <w:p w14:paraId="5E4DB20E" w14:textId="5A07B707" w:rsidR="00170E8E" w:rsidRPr="00170E8E" w:rsidRDefault="00403492" w:rsidP="00170E8E">
      <w:pPr>
        <w:spacing w:line="360" w:lineRule="auto"/>
        <w:ind w:left="-426" w:right="-25"/>
        <w:jc w:val="both"/>
        <w:rPr>
          <w:rFonts w:ascii="Arial" w:hAnsi="Arial" w:cs="Arial"/>
          <w:sz w:val="22"/>
          <w:szCs w:val="22"/>
        </w:rPr>
      </w:pPr>
      <w:r w:rsidRPr="00403492">
        <w:rPr>
          <w:rFonts w:ascii="Arial" w:hAnsi="Arial" w:cs="Arial"/>
          <w:sz w:val="22"/>
          <w:szCs w:val="22"/>
        </w:rPr>
        <w:t>Entonces la función semi</w:t>
      </w:r>
      <w:r w:rsidR="0004177E">
        <w:rPr>
          <w:rFonts w:ascii="Arial" w:hAnsi="Arial" w:cs="Arial"/>
          <w:sz w:val="22"/>
          <w:szCs w:val="22"/>
        </w:rPr>
        <w:t>-</w:t>
      </w:r>
      <w:r w:rsidRPr="00403492">
        <w:rPr>
          <w:rFonts w:ascii="Arial" w:hAnsi="Arial" w:cs="Arial"/>
          <w:sz w:val="22"/>
          <w:szCs w:val="22"/>
        </w:rPr>
        <w:t xml:space="preserve">variograma da una medida de la correlación espacial de una variable aleatoria o las variables, como una función de la distancia de separación. Muestra de </w:t>
      </w:r>
      <w:r w:rsidR="0004177E" w:rsidRPr="00403492">
        <w:rPr>
          <w:rFonts w:ascii="Arial" w:hAnsi="Arial" w:cs="Arial"/>
          <w:sz w:val="22"/>
          <w:szCs w:val="22"/>
        </w:rPr>
        <w:t>semi</w:t>
      </w:r>
      <w:r w:rsidR="0004177E">
        <w:rPr>
          <w:rFonts w:ascii="Arial" w:hAnsi="Arial" w:cs="Arial"/>
          <w:sz w:val="22"/>
          <w:szCs w:val="22"/>
        </w:rPr>
        <w:t>-</w:t>
      </w:r>
      <w:r w:rsidR="0004177E" w:rsidRPr="00403492">
        <w:rPr>
          <w:rFonts w:ascii="Arial" w:hAnsi="Arial" w:cs="Arial"/>
          <w:sz w:val="22"/>
          <w:szCs w:val="22"/>
        </w:rPr>
        <w:t>variograma</w:t>
      </w:r>
      <w:r w:rsidRPr="00403492">
        <w:rPr>
          <w:rFonts w:ascii="Arial" w:hAnsi="Arial" w:cs="Arial"/>
          <w:sz w:val="22"/>
          <w:szCs w:val="22"/>
        </w:rPr>
        <w:t xml:space="preserve"> y variogramas cruzados</w:t>
      </w:r>
      <w:r w:rsidR="0004177E">
        <w:rPr>
          <w:rFonts w:ascii="Arial" w:hAnsi="Arial" w:cs="Arial"/>
          <w:sz w:val="22"/>
          <w:szCs w:val="22"/>
        </w:rPr>
        <w:t xml:space="preserve"> serán</w:t>
      </w:r>
      <w:r w:rsidRPr="00403492">
        <w:rPr>
          <w:rFonts w:ascii="Arial" w:hAnsi="Arial" w:cs="Arial"/>
          <w:sz w:val="22"/>
          <w:szCs w:val="22"/>
        </w:rPr>
        <w:t xml:space="preserve"> estimados por la función:</w:t>
      </w:r>
      <w:r w:rsidR="0004177E" w:rsidRPr="0004177E">
        <w:rPr>
          <w:rFonts w:ascii="Cambria Math" w:hAnsi="Cambria Math" w:cs="Arial"/>
          <w:i/>
          <w:sz w:val="22"/>
          <w:szCs w:val="22"/>
        </w:rPr>
        <w:t xml:space="preserve"> </w:t>
      </w:r>
    </w:p>
    <w:p w14:paraId="3ADE0FA2" w14:textId="77777777" w:rsidR="00DB5642" w:rsidRDefault="00000000" w:rsidP="00DB5642">
      <w:pPr>
        <w:spacing w:line="360" w:lineRule="auto"/>
        <w:ind w:right="-25"/>
        <w:jc w:val="both"/>
        <w:rPr>
          <w:rFonts w:ascii="Arial" w:eastAsiaTheme="minorEastAsia" w:hAnsi="Arial"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y</m:t>
              </m:r>
            </m:e>
            <m:sub>
              <m:r>
                <w:rPr>
                  <w:rFonts w:ascii="Cambria Math" w:hAnsi="Cambria Math" w:cs="Arial"/>
                  <w:sz w:val="16"/>
                  <w:szCs w:val="16"/>
                </w:rPr>
                <m:t>αβ</m:t>
              </m:r>
            </m:sub>
          </m:sSub>
          <m:d>
            <m:dPr>
              <m:ctrlPr>
                <w:rPr>
                  <w:rFonts w:ascii="Cambria Math" w:hAnsi="Cambria Math" w:cs="Arial"/>
                  <w:b/>
                  <w:bCs/>
                  <w:i/>
                  <w:sz w:val="16"/>
                  <w:szCs w:val="16"/>
                </w:rPr>
              </m:ctrlPr>
            </m:dPr>
            <m:e>
              <m:r>
                <m:rPr>
                  <m:sty m:val="bi"/>
                </m:rPr>
                <w:rPr>
                  <w:rFonts w:ascii="Cambria Math" w:hAnsi="Cambria Math" w:cs="Arial"/>
                  <w:sz w:val="16"/>
                  <w:szCs w:val="16"/>
                </w:rPr>
                <m:t>h</m:t>
              </m:r>
            </m:e>
          </m:d>
          <m:r>
            <w:rPr>
              <w:rFonts w:ascii="Cambria Math" w:hAnsi="Cambria Math" w:cs="Arial"/>
              <w:sz w:val="16"/>
              <w:szCs w:val="16"/>
            </w:rPr>
            <m:t>=</m:t>
          </m:r>
          <m:f>
            <m:fPr>
              <m:ctrlPr>
                <w:rPr>
                  <w:rFonts w:ascii="Cambria Math" w:hAnsi="Cambria Math" w:cs="Arial"/>
                  <w:i/>
                  <w:sz w:val="16"/>
                  <w:szCs w:val="16"/>
                </w:rPr>
              </m:ctrlPr>
            </m:fPr>
            <m:num>
              <m:r>
                <w:rPr>
                  <w:rFonts w:ascii="Cambria Math" w:hAnsi="Cambria Math" w:cs="Arial"/>
                  <w:sz w:val="16"/>
                  <w:szCs w:val="16"/>
                </w:rPr>
                <m:t>1</m:t>
              </m:r>
            </m:num>
            <m:den>
              <m:r>
                <w:rPr>
                  <w:rFonts w:ascii="Cambria Math" w:hAnsi="Cambria Math" w:cs="Arial"/>
                  <w:sz w:val="16"/>
                  <w:szCs w:val="16"/>
                </w:rPr>
                <m:t>2n</m:t>
              </m:r>
              <m:d>
                <m:dPr>
                  <m:ctrlPr>
                    <w:rPr>
                      <w:rFonts w:ascii="Cambria Math" w:hAnsi="Cambria Math" w:cs="Arial"/>
                      <w:i/>
                      <w:sz w:val="16"/>
                      <w:szCs w:val="16"/>
                    </w:rPr>
                  </m:ctrlPr>
                </m:dPr>
                <m:e>
                  <m:r>
                    <w:rPr>
                      <w:rFonts w:ascii="Cambria Math" w:hAnsi="Cambria Math" w:cs="Arial"/>
                      <w:sz w:val="16"/>
                      <w:szCs w:val="16"/>
                    </w:rPr>
                    <m:t>h</m:t>
                  </m:r>
                </m:e>
              </m:d>
            </m:den>
          </m:f>
          <m:nary>
            <m:naryPr>
              <m:chr m:val="∑"/>
              <m:grow m:val="1"/>
              <m:ctrlPr>
                <w:rPr>
                  <w:rFonts w:ascii="Cambria Math" w:hAnsi="Cambria Math" w:cs="Arial"/>
                  <w:sz w:val="16"/>
                  <w:szCs w:val="16"/>
                </w:rPr>
              </m:ctrlPr>
            </m:naryPr>
            <m:sub>
              <m:r>
                <w:rPr>
                  <w:rFonts w:ascii="Cambria Math" w:eastAsia="Cambria Math" w:hAnsi="Cambria Math" w:cs="Cambria Math"/>
                  <w:sz w:val="16"/>
                  <w:szCs w:val="16"/>
                </w:rPr>
                <m:t>i=1</m:t>
              </m:r>
            </m:sub>
            <m:sup>
              <m:r>
                <w:rPr>
                  <w:rFonts w:ascii="Cambria Math" w:eastAsia="Cambria Math" w:hAnsi="Cambria Math" w:cs="Cambria Math"/>
                  <w:sz w:val="16"/>
                  <w:szCs w:val="16"/>
                </w:rPr>
                <m:t>n(h)</m:t>
              </m:r>
            </m:sup>
            <m:e>
              <m:r>
                <w:rPr>
                  <w:rFonts w:ascii="Cambria Math" w:hAnsi="Cambria Math" w:cs="Arial"/>
                  <w:sz w:val="16"/>
                  <w:szCs w:val="16"/>
                </w:rPr>
                <m:t>[</m:t>
              </m:r>
              <m:sSup>
                <m:sSupPr>
                  <m:ctrlPr>
                    <w:rPr>
                      <w:rFonts w:ascii="Cambria Math" w:hAnsi="Cambria Math" w:cs="Arial"/>
                      <w:i/>
                      <w:sz w:val="16"/>
                      <w:szCs w:val="16"/>
                    </w:rPr>
                  </m:ctrlPr>
                </m:sSupPr>
                <m:e>
                  <m:r>
                    <w:rPr>
                      <w:rFonts w:ascii="Cambria Math" w:hAnsi="Cambria Math" w:cs="Arial"/>
                      <w:sz w:val="16"/>
                      <w:szCs w:val="16"/>
                    </w:rPr>
                    <m:t>z</m:t>
                  </m:r>
                </m:e>
                <m:sup>
                  <m:r>
                    <w:rPr>
                      <w:rFonts w:ascii="Cambria Math" w:hAnsi="Cambria Math" w:cs="Arial"/>
                      <w:sz w:val="16"/>
                      <w:szCs w:val="16"/>
                    </w:rPr>
                    <m:t>α</m:t>
                  </m:r>
                </m:sup>
              </m:sSup>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s</m:t>
                      </m:r>
                    </m:e>
                    <m:sub>
                      <m:r>
                        <w:rPr>
                          <w:rFonts w:ascii="Cambria Math" w:hAnsi="Cambria Math" w:cs="Arial"/>
                          <w:sz w:val="16"/>
                          <w:szCs w:val="16"/>
                        </w:rPr>
                        <m:t>i</m:t>
                      </m:r>
                    </m:sub>
                  </m:sSub>
                  <m:r>
                    <w:rPr>
                      <w:rFonts w:ascii="Cambria Math" w:hAnsi="Cambria Math" w:cs="Arial"/>
                      <w:sz w:val="16"/>
                      <w:szCs w:val="16"/>
                    </w:rPr>
                    <m:t>+h</m:t>
                  </m:r>
                </m:e>
              </m:d>
              <m:r>
                <w:rPr>
                  <w:rFonts w:ascii="Cambria Math" w:hAnsi="Cambria Math" w:cs="Arial"/>
                  <w:sz w:val="16"/>
                  <w:szCs w:val="16"/>
                </w:rPr>
                <m:t>-</m:t>
              </m:r>
              <m:sSup>
                <m:sSupPr>
                  <m:ctrlPr>
                    <w:rPr>
                      <w:rFonts w:ascii="Cambria Math" w:hAnsi="Cambria Math" w:cs="Arial"/>
                      <w:i/>
                      <w:sz w:val="16"/>
                      <w:szCs w:val="16"/>
                    </w:rPr>
                  </m:ctrlPr>
                </m:sSupPr>
                <m:e>
                  <m:r>
                    <w:rPr>
                      <w:rFonts w:ascii="Cambria Math" w:hAnsi="Cambria Math" w:cs="Arial"/>
                      <w:sz w:val="16"/>
                      <w:szCs w:val="16"/>
                    </w:rPr>
                    <m:t>z</m:t>
                  </m:r>
                </m:e>
                <m:sup>
                  <m:r>
                    <w:rPr>
                      <w:rFonts w:ascii="Cambria Math" w:hAnsi="Cambria Math" w:cs="Arial"/>
                      <w:sz w:val="16"/>
                      <w:szCs w:val="16"/>
                    </w:rPr>
                    <m:t>α</m:t>
                  </m:r>
                </m:sup>
              </m:sSup>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s</m:t>
                      </m:r>
                    </m:e>
                    <m:sub>
                      <m:r>
                        <w:rPr>
                          <w:rFonts w:ascii="Cambria Math" w:hAnsi="Cambria Math" w:cs="Arial"/>
                          <w:sz w:val="16"/>
                          <w:szCs w:val="16"/>
                        </w:rPr>
                        <m:t>i</m:t>
                      </m:r>
                    </m:sub>
                  </m:sSub>
                </m:e>
              </m:d>
              <m:r>
                <w:rPr>
                  <w:rFonts w:ascii="Cambria Math" w:hAnsi="Cambria Math" w:cs="Arial"/>
                  <w:sz w:val="16"/>
                  <w:szCs w:val="16"/>
                </w:rPr>
                <m:t>][</m:t>
              </m:r>
              <m:sSup>
                <m:sSupPr>
                  <m:ctrlPr>
                    <w:rPr>
                      <w:rFonts w:ascii="Cambria Math" w:hAnsi="Cambria Math" w:cs="Arial"/>
                      <w:i/>
                      <w:sz w:val="16"/>
                      <w:szCs w:val="16"/>
                    </w:rPr>
                  </m:ctrlPr>
                </m:sSupPr>
                <m:e>
                  <m:r>
                    <w:rPr>
                      <w:rFonts w:ascii="Cambria Math" w:hAnsi="Cambria Math" w:cs="Arial"/>
                      <w:sz w:val="16"/>
                      <w:szCs w:val="16"/>
                    </w:rPr>
                    <m:t>z</m:t>
                  </m:r>
                </m:e>
                <m:sup>
                  <m:r>
                    <w:rPr>
                      <w:rFonts w:ascii="Cambria Math" w:hAnsi="Cambria Math" w:cs="Arial"/>
                      <w:sz w:val="16"/>
                      <w:szCs w:val="16"/>
                    </w:rPr>
                    <m:t>β</m:t>
                  </m:r>
                </m:sup>
              </m:sSup>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s</m:t>
                      </m:r>
                    </m:e>
                    <m:sub>
                      <m:r>
                        <w:rPr>
                          <w:rFonts w:ascii="Cambria Math" w:hAnsi="Cambria Math" w:cs="Arial"/>
                          <w:sz w:val="16"/>
                          <w:szCs w:val="16"/>
                        </w:rPr>
                        <m:t>i</m:t>
                      </m:r>
                    </m:sub>
                  </m:sSub>
                  <m:r>
                    <w:rPr>
                      <w:rFonts w:ascii="Cambria Math" w:hAnsi="Cambria Math" w:cs="Arial"/>
                      <w:sz w:val="16"/>
                      <w:szCs w:val="16"/>
                    </w:rPr>
                    <m:t>+h</m:t>
                  </m:r>
                </m:e>
              </m:d>
              <m:r>
                <w:rPr>
                  <w:rFonts w:ascii="Cambria Math" w:hAnsi="Cambria Math" w:cs="Arial"/>
                  <w:sz w:val="16"/>
                  <w:szCs w:val="16"/>
                </w:rPr>
                <m:t>-</m:t>
              </m:r>
              <m:sSup>
                <m:sSupPr>
                  <m:ctrlPr>
                    <w:rPr>
                      <w:rFonts w:ascii="Cambria Math" w:hAnsi="Cambria Math" w:cs="Arial"/>
                      <w:i/>
                      <w:sz w:val="16"/>
                      <w:szCs w:val="16"/>
                    </w:rPr>
                  </m:ctrlPr>
                </m:sSupPr>
                <m:e>
                  <m:r>
                    <w:rPr>
                      <w:rFonts w:ascii="Cambria Math" w:hAnsi="Cambria Math" w:cs="Arial"/>
                      <w:sz w:val="16"/>
                      <w:szCs w:val="16"/>
                    </w:rPr>
                    <m:t>z</m:t>
                  </m:r>
                </m:e>
                <m:sup>
                  <m:r>
                    <w:rPr>
                      <w:rFonts w:ascii="Cambria Math" w:hAnsi="Cambria Math" w:cs="Arial"/>
                      <w:sz w:val="16"/>
                      <w:szCs w:val="16"/>
                    </w:rPr>
                    <m:t>β</m:t>
                  </m:r>
                </m:sup>
              </m:sSup>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s</m:t>
                      </m:r>
                    </m:e>
                    <m:sub>
                      <m:r>
                        <w:rPr>
                          <w:rFonts w:ascii="Cambria Math" w:hAnsi="Cambria Math" w:cs="Arial"/>
                          <w:sz w:val="16"/>
                          <w:szCs w:val="16"/>
                        </w:rPr>
                        <m:t>i</m:t>
                      </m:r>
                    </m:sub>
                  </m:sSub>
                </m:e>
              </m:d>
              <m:r>
                <w:rPr>
                  <w:rFonts w:ascii="Cambria Math" w:hAnsi="Cambria Math" w:cs="Arial"/>
                  <w:sz w:val="16"/>
                  <w:szCs w:val="16"/>
                </w:rPr>
                <m:t>]</m:t>
              </m:r>
            </m:e>
          </m:nary>
        </m:oMath>
      </m:oMathPara>
    </w:p>
    <w:p w14:paraId="0FB911DA" w14:textId="7770BBB5" w:rsidR="00B12795" w:rsidRDefault="00170E8E" w:rsidP="00DB5642">
      <w:pPr>
        <w:spacing w:line="360" w:lineRule="auto"/>
        <w:ind w:left="-426" w:right="-25"/>
        <w:jc w:val="both"/>
        <w:rPr>
          <w:rFonts w:ascii="Arial" w:hAnsi="Arial" w:cs="Arial"/>
          <w:sz w:val="22"/>
          <w:szCs w:val="22"/>
        </w:rPr>
      </w:pPr>
      <w:r w:rsidRPr="00DB5642">
        <w:rPr>
          <w:rFonts w:ascii="Arial" w:hAnsi="Arial" w:cs="Arial"/>
          <w:i/>
          <w:iCs/>
          <w:sz w:val="22"/>
          <w:szCs w:val="22"/>
        </w:rPr>
        <w:t>Componentes de la fórmula</w:t>
      </w:r>
      <w:r w:rsidRPr="00170E8E">
        <w:rPr>
          <w:rFonts w:ascii="Arial" w:hAnsi="Arial" w:cs="Arial"/>
          <w:sz w:val="22"/>
          <w:szCs w:val="22"/>
        </w:rPr>
        <w:t>:</w:t>
      </w:r>
      <w:r w:rsidRPr="00170E8E">
        <w:rPr>
          <w:rFonts w:ascii="Cambria Math" w:hAnsi="Cambria Math" w:cs="Arial"/>
          <w:i/>
          <w:sz w:val="16"/>
          <w:szCs w:val="16"/>
        </w:rPr>
        <w:t xml:space="preserve">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αβ</m:t>
            </m:r>
          </m:sub>
        </m:sSub>
      </m:oMath>
      <w:r w:rsidRPr="00170E8E">
        <w:rPr>
          <w:rFonts w:ascii="Cambria Math" w:eastAsiaTheme="minorEastAsia" w:hAnsi="Cambria Math" w:cs="Arial"/>
          <w:i/>
          <w:sz w:val="22"/>
          <w:szCs w:val="22"/>
        </w:rPr>
        <w:t xml:space="preserve">  </w:t>
      </w:r>
      <w:r w:rsidRPr="00170E8E">
        <w:rPr>
          <w:rFonts w:ascii="Arial" w:hAnsi="Arial" w:cs="Arial"/>
          <w:sz w:val="22"/>
          <w:szCs w:val="22"/>
        </w:rPr>
        <w:t>es la semi</w:t>
      </w:r>
      <w:r>
        <w:rPr>
          <w:rFonts w:ascii="Arial" w:hAnsi="Arial" w:cs="Arial"/>
          <w:sz w:val="22"/>
          <w:szCs w:val="22"/>
        </w:rPr>
        <w:t>-</w:t>
      </w:r>
      <w:r w:rsidRPr="00170E8E">
        <w:rPr>
          <w:rFonts w:ascii="Arial" w:hAnsi="Arial" w:cs="Arial"/>
          <w:sz w:val="22"/>
          <w:szCs w:val="22"/>
        </w:rPr>
        <w:t>varianza de</w:t>
      </w:r>
      <w:r>
        <w:rPr>
          <w:rFonts w:ascii="Cambria Math" w:eastAsiaTheme="minorEastAsia" w:hAnsi="Cambria Math" w:cs="Arial"/>
          <w:i/>
          <w:sz w:val="16"/>
          <w:szCs w:val="16"/>
        </w:rPr>
        <w:t xml:space="preserve"> </w:t>
      </w:r>
      <m:oMath>
        <m:sSup>
          <m:sSupPr>
            <m:ctrlPr>
              <w:rPr>
                <w:rFonts w:ascii="Cambria Math" w:hAnsi="Cambria Math" w:cs="Arial"/>
                <w:i/>
                <w:sz w:val="22"/>
                <w:szCs w:val="22"/>
              </w:rPr>
            </m:ctrlPr>
          </m:sSupPr>
          <m:e>
            <m:r>
              <w:rPr>
                <w:rFonts w:ascii="Cambria Math" w:hAnsi="Cambria Math" w:cs="Arial"/>
                <w:sz w:val="22"/>
                <w:szCs w:val="22"/>
              </w:rPr>
              <m:t>z</m:t>
            </m:r>
          </m:e>
          <m:sup>
            <m:r>
              <w:rPr>
                <w:rFonts w:ascii="Cambria Math" w:hAnsi="Cambria Math" w:cs="Arial"/>
                <w:sz w:val="22"/>
                <w:szCs w:val="22"/>
              </w:rPr>
              <m:t>α</m:t>
            </m:r>
          </m:sup>
        </m:sSup>
      </m:oMath>
      <w:r w:rsidRPr="00170E8E">
        <w:rPr>
          <w:rFonts w:ascii="Arial" w:hAnsi="Arial" w:cs="Arial"/>
          <w:sz w:val="22"/>
          <w:szCs w:val="22"/>
        </w:rPr>
        <w:t>(Cuando</w:t>
      </w:r>
      <w:r>
        <w:rPr>
          <w:rFonts w:ascii="Cambria Math" w:eastAsiaTheme="minorEastAsia" w:hAnsi="Cambria Math" w:cs="Arial"/>
          <w:i/>
          <w:sz w:val="22"/>
          <w:szCs w:val="22"/>
        </w:rPr>
        <w:t xml:space="preserve"> </w:t>
      </w:r>
      <m:oMath>
        <m:r>
          <w:rPr>
            <w:rFonts w:ascii="Cambria Math" w:hAnsi="Cambria Math" w:cs="Arial"/>
            <w:sz w:val="22"/>
            <w:szCs w:val="22"/>
          </w:rPr>
          <m:t>α=β</m:t>
        </m:r>
      </m:oMath>
      <w:r w:rsidRPr="00170E8E">
        <w:rPr>
          <w:rFonts w:ascii="Arial" w:hAnsi="Arial" w:cs="Arial"/>
          <w:sz w:val="22"/>
          <w:szCs w:val="22"/>
        </w:rPr>
        <w:t>)</w:t>
      </w:r>
      <w:r w:rsidR="00DB5642">
        <w:rPr>
          <w:rFonts w:ascii="Arial" w:hAnsi="Arial" w:cs="Arial"/>
          <w:sz w:val="22"/>
          <w:szCs w:val="22"/>
        </w:rPr>
        <w:t xml:space="preserve"> o semi-varianza cruzada de </w:t>
      </w:r>
      <m:oMath>
        <m:sSub>
          <m:sSubPr>
            <m:ctrlPr>
              <w:rPr>
                <w:rFonts w:ascii="Cambria Math" w:hAnsi="Cambria Math" w:cs="Arial"/>
                <w:i/>
                <w:sz w:val="22"/>
                <w:szCs w:val="22"/>
              </w:rPr>
            </m:ctrlPr>
          </m:sSubPr>
          <m:e>
            <m:r>
              <w:rPr>
                <w:rFonts w:ascii="Cambria Math" w:hAnsi="Cambria Math" w:cs="Arial"/>
                <w:sz w:val="22"/>
                <w:szCs w:val="22"/>
              </w:rPr>
              <m:t>z</m:t>
            </m:r>
          </m:e>
          <m:sub>
            <m:r>
              <w:rPr>
                <w:rFonts w:ascii="Cambria Math" w:hAnsi="Cambria Math" w:cs="Arial"/>
                <w:sz w:val="22"/>
                <w:szCs w:val="22"/>
              </w:rPr>
              <m:t>α</m:t>
            </m:r>
          </m:sub>
        </m:sSub>
      </m:oMath>
      <w:r w:rsidR="00DB5642">
        <w:rPr>
          <w:rFonts w:ascii="Arial" w:eastAsiaTheme="minorEastAsia" w:hAnsi="Arial" w:cs="Arial"/>
          <w:sz w:val="22"/>
          <w:szCs w:val="22"/>
        </w:rPr>
        <w:t xml:space="preserve"> y </w:t>
      </w:r>
      <m:oMath>
        <m:sSub>
          <m:sSubPr>
            <m:ctrlPr>
              <w:rPr>
                <w:rFonts w:ascii="Cambria Math" w:hAnsi="Cambria Math" w:cs="Arial"/>
                <w:i/>
                <w:sz w:val="22"/>
                <w:szCs w:val="22"/>
              </w:rPr>
            </m:ctrlPr>
          </m:sSubPr>
          <m:e>
            <m:r>
              <w:rPr>
                <w:rFonts w:ascii="Cambria Math" w:hAnsi="Cambria Math" w:cs="Arial"/>
                <w:sz w:val="22"/>
                <w:szCs w:val="22"/>
              </w:rPr>
              <m:t>z</m:t>
            </m:r>
          </m:e>
          <m:sub>
            <m:r>
              <w:rPr>
                <w:rFonts w:ascii="Cambria Math" w:hAnsi="Cambria Math" w:cs="Arial"/>
                <w:sz w:val="22"/>
                <w:szCs w:val="22"/>
              </w:rPr>
              <m:t>β</m:t>
            </m:r>
          </m:sub>
        </m:sSub>
      </m:oMath>
      <w:r w:rsidR="00DB5642">
        <w:rPr>
          <w:rFonts w:ascii="Arial" w:eastAsiaTheme="minorEastAsia" w:hAnsi="Arial" w:cs="Arial"/>
          <w:sz w:val="22"/>
          <w:szCs w:val="22"/>
        </w:rPr>
        <w:t xml:space="preserve"> </w:t>
      </w:r>
      <w:r w:rsidR="00DB5642" w:rsidRPr="00170E8E">
        <w:rPr>
          <w:rFonts w:ascii="Arial" w:hAnsi="Arial" w:cs="Arial"/>
          <w:sz w:val="22"/>
          <w:szCs w:val="22"/>
        </w:rPr>
        <w:t>(Cuando</w:t>
      </w:r>
      <w:r w:rsidR="00DB5642">
        <w:rPr>
          <w:rFonts w:ascii="Cambria Math" w:eastAsiaTheme="minorEastAsia" w:hAnsi="Cambria Math" w:cs="Arial"/>
          <w:i/>
          <w:sz w:val="22"/>
          <w:szCs w:val="22"/>
        </w:rPr>
        <w:t xml:space="preserve"> </w:t>
      </w:r>
      <m:oMath>
        <m:r>
          <w:rPr>
            <w:rFonts w:ascii="Cambria Math" w:hAnsi="Cambria Math" w:cs="Arial"/>
            <w:sz w:val="22"/>
            <w:szCs w:val="22"/>
          </w:rPr>
          <m:t>α≠β</m:t>
        </m:r>
      </m:oMath>
      <w:r w:rsidR="00DB5642" w:rsidRPr="00170E8E">
        <w:rPr>
          <w:rFonts w:ascii="Arial" w:hAnsi="Arial" w:cs="Arial"/>
          <w:sz w:val="22"/>
          <w:szCs w:val="22"/>
        </w:rPr>
        <w:t>)</w:t>
      </w:r>
      <w:r w:rsidR="00DB5642">
        <w:rPr>
          <w:rFonts w:ascii="Arial" w:hAnsi="Arial" w:cs="Arial"/>
          <w:sz w:val="22"/>
          <w:szCs w:val="22"/>
        </w:rPr>
        <w:t xml:space="preserve"> </w:t>
      </w:r>
      <w:r w:rsidR="00DB5642" w:rsidRPr="00DB5642">
        <w:rPr>
          <w:rFonts w:ascii="Arial" w:hAnsi="Arial" w:cs="Arial"/>
          <w:sz w:val="22"/>
          <w:szCs w:val="22"/>
        </w:rPr>
        <w:t xml:space="preserve">en la distancia de separación </w:t>
      </w:r>
      <w:r w:rsidR="00DB5642" w:rsidRPr="00DB5642">
        <w:rPr>
          <w:rFonts w:ascii="Arial" w:hAnsi="Arial" w:cs="Arial"/>
          <w:i/>
          <w:iCs/>
          <w:sz w:val="22"/>
          <w:szCs w:val="22"/>
        </w:rPr>
        <w:t>h</w:t>
      </w:r>
      <w:r w:rsidR="00DB5642" w:rsidRPr="00DB5642">
        <w:rPr>
          <w:rFonts w:ascii="Arial" w:hAnsi="Arial" w:cs="Arial"/>
          <w:sz w:val="22"/>
          <w:szCs w:val="22"/>
        </w:rPr>
        <w:t xml:space="preserve">; y </w:t>
      </w:r>
      <w:r w:rsidR="00DB5642" w:rsidRPr="00DB5642">
        <w:rPr>
          <w:rFonts w:ascii="Arial" w:hAnsi="Arial" w:cs="Arial"/>
          <w:i/>
          <w:iCs/>
          <w:sz w:val="22"/>
          <w:szCs w:val="22"/>
        </w:rPr>
        <w:t>n</w:t>
      </w:r>
      <w:r w:rsidR="00DB5642">
        <w:rPr>
          <w:rFonts w:ascii="Arial" w:hAnsi="Arial" w:cs="Arial"/>
          <w:i/>
          <w:iCs/>
          <w:sz w:val="22"/>
          <w:szCs w:val="22"/>
        </w:rPr>
        <w:t>(</w:t>
      </w:r>
      <w:r w:rsidR="00DB5642" w:rsidRPr="00DB5642">
        <w:rPr>
          <w:rFonts w:ascii="Arial" w:hAnsi="Arial" w:cs="Arial"/>
          <w:i/>
          <w:iCs/>
          <w:sz w:val="22"/>
          <w:szCs w:val="22"/>
        </w:rPr>
        <w:t>h</w:t>
      </w:r>
      <w:r w:rsidR="00DB5642">
        <w:rPr>
          <w:rFonts w:ascii="Arial" w:hAnsi="Arial" w:cs="Arial"/>
          <w:i/>
          <w:iCs/>
          <w:sz w:val="22"/>
          <w:szCs w:val="22"/>
        </w:rPr>
        <w:t>)</w:t>
      </w:r>
      <w:r w:rsidR="00DB5642" w:rsidRPr="00DB5642">
        <w:rPr>
          <w:rFonts w:ascii="Arial" w:hAnsi="Arial" w:cs="Arial"/>
          <w:sz w:val="22"/>
          <w:szCs w:val="22"/>
        </w:rPr>
        <w:t xml:space="preserve"> es el número de pares de puntos en un intervalo de distancia (</w:t>
      </w:r>
      <w:r w:rsidR="00DB5642" w:rsidRPr="00DB5642">
        <w:rPr>
          <w:rFonts w:ascii="Arial" w:hAnsi="Arial" w:cs="Arial"/>
          <w:i/>
          <w:iCs/>
          <w:sz w:val="22"/>
          <w:szCs w:val="22"/>
        </w:rPr>
        <w:t>h + ∆h</w:t>
      </w:r>
      <w:r w:rsidR="00DB5642" w:rsidRPr="00DB5642">
        <w:rPr>
          <w:rFonts w:ascii="Arial" w:hAnsi="Arial" w:cs="Arial"/>
          <w:sz w:val="22"/>
          <w:szCs w:val="22"/>
        </w:rPr>
        <w:t>)</w:t>
      </w:r>
    </w:p>
    <w:p w14:paraId="173D59E8" w14:textId="1C7D55B6" w:rsidR="003A345C" w:rsidRDefault="00DB5642" w:rsidP="00DD0609">
      <w:pPr>
        <w:spacing w:line="360" w:lineRule="auto"/>
        <w:ind w:left="-426" w:right="-25"/>
        <w:jc w:val="both"/>
        <w:rPr>
          <w:rFonts w:ascii="Arial" w:hAnsi="Arial" w:cs="Arial"/>
          <w:sz w:val="22"/>
          <w:szCs w:val="22"/>
        </w:rPr>
      </w:pPr>
      <w:r w:rsidRPr="00DB5642">
        <w:rPr>
          <w:rFonts w:ascii="Arial" w:hAnsi="Arial" w:cs="Arial"/>
          <w:sz w:val="22"/>
          <w:szCs w:val="22"/>
        </w:rPr>
        <w:t>Se evaluarán distintos modelos de variograma en los que la semi</w:t>
      </w:r>
      <w:r>
        <w:rPr>
          <w:rFonts w:ascii="Arial" w:hAnsi="Arial" w:cs="Arial"/>
          <w:sz w:val="22"/>
          <w:szCs w:val="22"/>
        </w:rPr>
        <w:t>-</w:t>
      </w:r>
      <w:r w:rsidRPr="00DB5642">
        <w:rPr>
          <w:rFonts w:ascii="Arial" w:hAnsi="Arial" w:cs="Arial"/>
          <w:sz w:val="22"/>
          <w:szCs w:val="22"/>
        </w:rPr>
        <w:t xml:space="preserve">varianza alcanza una varianza finita y se estabiliza, identificando este </w:t>
      </w:r>
      <w:r w:rsidRPr="00DB5642">
        <w:rPr>
          <w:rFonts w:ascii="Arial" w:hAnsi="Arial" w:cs="Arial"/>
          <w:sz w:val="22"/>
          <w:szCs w:val="22"/>
        </w:rPr>
        <w:t xml:space="preserve">valor máximo como la meseta. Dichos modelos se conocen como acotados e incluyen el esférico (SPH), exponencial (EXP) y gaussiano (GAU). </w:t>
      </w:r>
    </w:p>
    <w:p w14:paraId="1B47C355" w14:textId="43C47BC3" w:rsidR="0049663D" w:rsidRPr="0049663D" w:rsidRDefault="0049663D" w:rsidP="00DD0609">
      <w:pPr>
        <w:spacing w:line="360" w:lineRule="auto"/>
        <w:ind w:left="-426" w:right="-25"/>
        <w:jc w:val="both"/>
        <w:rPr>
          <w:rFonts w:ascii="Arial" w:hAnsi="Arial" w:cs="Arial"/>
          <w:b/>
          <w:bCs/>
          <w:sz w:val="22"/>
          <w:szCs w:val="22"/>
        </w:rPr>
      </w:pPr>
      <w:r w:rsidRPr="0049663D">
        <w:rPr>
          <w:rFonts w:ascii="Arial" w:hAnsi="Arial" w:cs="Arial"/>
          <w:b/>
          <w:bCs/>
          <w:sz w:val="22"/>
          <w:szCs w:val="22"/>
        </w:rPr>
        <w:t>RESULTAD</w:t>
      </w:r>
      <w:r>
        <w:rPr>
          <w:rFonts w:ascii="Arial" w:hAnsi="Arial" w:cs="Arial"/>
          <w:b/>
          <w:bCs/>
          <w:sz w:val="22"/>
          <w:szCs w:val="22"/>
        </w:rPr>
        <w:t xml:space="preserve">OS PRELIMINARES </w:t>
      </w:r>
    </w:p>
    <w:p w14:paraId="34BD1E6C" w14:textId="77777777" w:rsidR="005869C3" w:rsidRPr="005869C3" w:rsidRDefault="005869C3" w:rsidP="00DD0609">
      <w:pPr>
        <w:spacing w:line="360" w:lineRule="auto"/>
        <w:ind w:left="-426" w:right="-25"/>
        <w:jc w:val="both"/>
        <w:rPr>
          <w:rFonts w:ascii="Arial" w:hAnsi="Arial" w:cs="Arial"/>
          <w:sz w:val="22"/>
          <w:szCs w:val="22"/>
        </w:rPr>
      </w:pPr>
      <w:r>
        <w:rPr>
          <w:rFonts w:ascii="Arial" w:hAnsi="Arial" w:cs="Arial"/>
          <w:sz w:val="22"/>
          <w:szCs w:val="22"/>
        </w:rPr>
        <w:t xml:space="preserve">En los análisis de gabinete y analizando algunos datos de precipitaciones, </w:t>
      </w:r>
      <w:r w:rsidRPr="005869C3">
        <w:rPr>
          <w:rFonts w:ascii="Arial" w:hAnsi="Arial" w:cs="Arial"/>
          <w:sz w:val="22"/>
          <w:szCs w:val="22"/>
        </w:rPr>
        <w:t>se observa, el Co</w:t>
      </w:r>
      <w:r>
        <w:rPr>
          <w:rFonts w:ascii="Arial" w:hAnsi="Arial" w:cs="Arial"/>
          <w:sz w:val="22"/>
          <w:szCs w:val="22"/>
        </w:rPr>
        <w:t xml:space="preserve"> </w:t>
      </w:r>
      <w:r w:rsidRPr="005869C3">
        <w:rPr>
          <w:rFonts w:ascii="Arial" w:hAnsi="Arial" w:cs="Arial"/>
          <w:sz w:val="22"/>
          <w:szCs w:val="22"/>
        </w:rPr>
        <w:t>Kriging mostró el mejor desempeño, con el menor error cuadrático medio (RMSE = 11.3 mm) y el mayor coeficiente de determinación (R² = 0.82), confirmando la efectividad de incorporar el modelo digital de elevación como covariable en zonas con fuerte influencia orográfica</w:t>
      </w:r>
    </w:p>
    <w:tbl>
      <w:tblPr>
        <w:tblStyle w:val="PlainTable2"/>
        <w:tblW w:w="0" w:type="auto"/>
        <w:tblLook w:val="04A0" w:firstRow="1" w:lastRow="0" w:firstColumn="1" w:lastColumn="0" w:noHBand="0" w:noVBand="1"/>
      </w:tblPr>
      <w:tblGrid>
        <w:gridCol w:w="1280"/>
        <w:gridCol w:w="996"/>
        <w:gridCol w:w="1001"/>
        <w:gridCol w:w="962"/>
      </w:tblGrid>
      <w:tr w:rsidR="005869C3" w14:paraId="2B3E227F" w14:textId="77777777" w:rsidTr="00804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0" w:type="dxa"/>
            <w:vAlign w:val="center"/>
          </w:tcPr>
          <w:p w14:paraId="6614D3B3" w14:textId="30123B0B" w:rsidR="005869C3" w:rsidRPr="008045FB" w:rsidRDefault="005869C3" w:rsidP="008045FB">
            <w:pPr>
              <w:spacing w:line="360" w:lineRule="auto"/>
              <w:ind w:right="-25"/>
              <w:jc w:val="center"/>
              <w:rPr>
                <w:rFonts w:ascii="Arial" w:hAnsi="Arial" w:cs="Arial"/>
                <w:sz w:val="20"/>
                <w:szCs w:val="20"/>
              </w:rPr>
            </w:pPr>
            <w:r w:rsidRPr="008045FB">
              <w:rPr>
                <w:rFonts w:ascii="Arial" w:hAnsi="Arial" w:cs="Arial"/>
                <w:sz w:val="20"/>
                <w:szCs w:val="20"/>
              </w:rPr>
              <w:t>Método</w:t>
            </w:r>
          </w:p>
        </w:tc>
        <w:tc>
          <w:tcPr>
            <w:tcW w:w="996" w:type="dxa"/>
            <w:vAlign w:val="center"/>
          </w:tcPr>
          <w:p w14:paraId="480A78A8" w14:textId="19D5A99B" w:rsidR="005869C3" w:rsidRPr="008045FB" w:rsidRDefault="005869C3" w:rsidP="008045FB">
            <w:pPr>
              <w:spacing w:line="360" w:lineRule="auto"/>
              <w:ind w:right="-25"/>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045FB">
              <w:rPr>
                <w:rFonts w:ascii="Arial" w:hAnsi="Arial" w:cs="Arial"/>
                <w:sz w:val="20"/>
                <w:szCs w:val="20"/>
              </w:rPr>
              <w:t>RMSE (mm)</w:t>
            </w:r>
          </w:p>
        </w:tc>
        <w:tc>
          <w:tcPr>
            <w:tcW w:w="1001" w:type="dxa"/>
            <w:vAlign w:val="center"/>
          </w:tcPr>
          <w:p w14:paraId="54C39DD2" w14:textId="6B8F2A4B" w:rsidR="005869C3" w:rsidRPr="008045FB" w:rsidRDefault="005869C3" w:rsidP="008045FB">
            <w:pPr>
              <w:spacing w:line="360" w:lineRule="auto"/>
              <w:ind w:right="-25"/>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045FB">
              <w:rPr>
                <w:rFonts w:ascii="Arial" w:hAnsi="Arial" w:cs="Arial"/>
                <w:sz w:val="20"/>
                <w:szCs w:val="20"/>
              </w:rPr>
              <w:t>Sesgo</w:t>
            </w:r>
          </w:p>
        </w:tc>
        <w:tc>
          <w:tcPr>
            <w:tcW w:w="962" w:type="dxa"/>
            <w:vAlign w:val="center"/>
          </w:tcPr>
          <w:p w14:paraId="6F8A647E" w14:textId="67C9E370" w:rsidR="005869C3" w:rsidRPr="008045FB" w:rsidRDefault="005869C3" w:rsidP="008045FB">
            <w:pPr>
              <w:spacing w:line="360" w:lineRule="auto"/>
              <w:ind w:right="-25"/>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vertAlign w:val="superscript"/>
              </w:rPr>
            </w:pPr>
            <w:r w:rsidRPr="008045FB">
              <w:rPr>
                <w:rFonts w:ascii="Arial" w:hAnsi="Arial" w:cs="Arial"/>
                <w:sz w:val="20"/>
                <w:szCs w:val="20"/>
              </w:rPr>
              <w:t>R</w:t>
            </w:r>
            <w:r w:rsidRPr="008045FB">
              <w:rPr>
                <w:rFonts w:ascii="Arial" w:hAnsi="Arial" w:cs="Arial"/>
                <w:sz w:val="20"/>
                <w:szCs w:val="20"/>
                <w:vertAlign w:val="superscript"/>
              </w:rPr>
              <w:t>2</w:t>
            </w:r>
          </w:p>
        </w:tc>
      </w:tr>
      <w:tr w:rsidR="005869C3" w14:paraId="3E486925" w14:textId="77777777" w:rsidTr="00804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0" w:type="dxa"/>
            <w:vAlign w:val="center"/>
          </w:tcPr>
          <w:p w14:paraId="09BE2B32" w14:textId="44DEAB75" w:rsidR="005869C3" w:rsidRDefault="005869C3" w:rsidP="008045FB">
            <w:pPr>
              <w:spacing w:line="360" w:lineRule="auto"/>
              <w:ind w:right="-25"/>
              <w:jc w:val="center"/>
              <w:rPr>
                <w:rFonts w:ascii="Arial" w:hAnsi="Arial" w:cs="Arial"/>
                <w:sz w:val="22"/>
                <w:szCs w:val="22"/>
              </w:rPr>
            </w:pPr>
            <w:r>
              <w:rPr>
                <w:rFonts w:ascii="Arial" w:hAnsi="Arial" w:cs="Arial"/>
                <w:sz w:val="22"/>
                <w:szCs w:val="22"/>
              </w:rPr>
              <w:t>IDW</w:t>
            </w:r>
          </w:p>
        </w:tc>
        <w:tc>
          <w:tcPr>
            <w:tcW w:w="996" w:type="dxa"/>
            <w:vAlign w:val="center"/>
          </w:tcPr>
          <w:p w14:paraId="5F8BD476" w14:textId="0DAC9A8C" w:rsidR="005869C3" w:rsidRDefault="008045FB" w:rsidP="008045FB">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18.7</w:t>
            </w:r>
          </w:p>
        </w:tc>
        <w:tc>
          <w:tcPr>
            <w:tcW w:w="1001" w:type="dxa"/>
            <w:vAlign w:val="center"/>
          </w:tcPr>
          <w:p w14:paraId="12628EA8" w14:textId="7C1C508A" w:rsidR="005869C3" w:rsidRDefault="008045FB" w:rsidP="008045FB">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-1.6</w:t>
            </w:r>
          </w:p>
        </w:tc>
        <w:tc>
          <w:tcPr>
            <w:tcW w:w="962" w:type="dxa"/>
            <w:vAlign w:val="center"/>
          </w:tcPr>
          <w:p w14:paraId="6A078A10" w14:textId="665ADE16" w:rsidR="005869C3" w:rsidRDefault="008045FB" w:rsidP="008045FB">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0.61</w:t>
            </w:r>
          </w:p>
        </w:tc>
      </w:tr>
      <w:tr w:rsidR="005869C3" w14:paraId="2ACF8D25" w14:textId="77777777" w:rsidTr="008045FB">
        <w:tc>
          <w:tcPr>
            <w:cnfStyle w:val="001000000000" w:firstRow="0" w:lastRow="0" w:firstColumn="1" w:lastColumn="0" w:oddVBand="0" w:evenVBand="0" w:oddHBand="0" w:evenHBand="0" w:firstRowFirstColumn="0" w:firstRowLastColumn="0" w:lastRowFirstColumn="0" w:lastRowLastColumn="0"/>
            <w:tcW w:w="1280" w:type="dxa"/>
            <w:vAlign w:val="center"/>
          </w:tcPr>
          <w:p w14:paraId="7AF68867" w14:textId="4E631B86" w:rsidR="005869C3" w:rsidRDefault="005869C3" w:rsidP="008045FB">
            <w:pPr>
              <w:spacing w:line="360" w:lineRule="auto"/>
              <w:ind w:right="-25"/>
              <w:jc w:val="center"/>
              <w:rPr>
                <w:rFonts w:ascii="Arial" w:hAnsi="Arial" w:cs="Arial"/>
                <w:sz w:val="22"/>
                <w:szCs w:val="22"/>
              </w:rPr>
            </w:pPr>
            <w:r w:rsidRPr="005869C3">
              <w:rPr>
                <w:rFonts w:ascii="Arial" w:hAnsi="Arial" w:cs="Arial"/>
                <w:sz w:val="22"/>
                <w:szCs w:val="22"/>
              </w:rPr>
              <w:t>Kriging Ordinario</w:t>
            </w:r>
          </w:p>
        </w:tc>
        <w:tc>
          <w:tcPr>
            <w:tcW w:w="996" w:type="dxa"/>
            <w:vAlign w:val="center"/>
          </w:tcPr>
          <w:p w14:paraId="5EDBE10F" w14:textId="7C781DF7" w:rsidR="005869C3" w:rsidRDefault="008045FB" w:rsidP="008045FB">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16.4</w:t>
            </w:r>
          </w:p>
        </w:tc>
        <w:tc>
          <w:tcPr>
            <w:tcW w:w="1001" w:type="dxa"/>
            <w:vAlign w:val="center"/>
          </w:tcPr>
          <w:p w14:paraId="3455F037" w14:textId="280A1E0B" w:rsidR="005869C3" w:rsidRDefault="008045FB" w:rsidP="008045FB">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-1.2</w:t>
            </w:r>
          </w:p>
        </w:tc>
        <w:tc>
          <w:tcPr>
            <w:tcW w:w="962" w:type="dxa"/>
            <w:vAlign w:val="center"/>
          </w:tcPr>
          <w:p w14:paraId="5FED39CE" w14:textId="284889FB" w:rsidR="005869C3" w:rsidRDefault="008045FB" w:rsidP="008045FB">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0.69</w:t>
            </w:r>
          </w:p>
        </w:tc>
      </w:tr>
      <w:tr w:rsidR="005869C3" w14:paraId="0291B8C4" w14:textId="77777777" w:rsidTr="00804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0" w:type="dxa"/>
            <w:vAlign w:val="center"/>
          </w:tcPr>
          <w:p w14:paraId="7766A133" w14:textId="778C6C87" w:rsidR="005869C3" w:rsidRDefault="005869C3" w:rsidP="008045FB">
            <w:pPr>
              <w:spacing w:line="360" w:lineRule="auto"/>
              <w:ind w:right="-25"/>
              <w:jc w:val="center"/>
              <w:rPr>
                <w:rFonts w:ascii="Arial" w:hAnsi="Arial" w:cs="Arial"/>
                <w:sz w:val="22"/>
                <w:szCs w:val="22"/>
              </w:rPr>
            </w:pPr>
            <w:r w:rsidRPr="005869C3">
              <w:rPr>
                <w:rFonts w:ascii="Arial" w:hAnsi="Arial" w:cs="Arial"/>
                <w:sz w:val="22"/>
                <w:szCs w:val="22"/>
              </w:rPr>
              <w:t>KED</w:t>
            </w:r>
          </w:p>
        </w:tc>
        <w:tc>
          <w:tcPr>
            <w:tcW w:w="996" w:type="dxa"/>
            <w:vAlign w:val="center"/>
          </w:tcPr>
          <w:p w14:paraId="37431CC9" w14:textId="7AC85993" w:rsidR="005869C3" w:rsidRDefault="008045FB" w:rsidP="008045FB">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12.9</w:t>
            </w:r>
          </w:p>
        </w:tc>
        <w:tc>
          <w:tcPr>
            <w:tcW w:w="1001" w:type="dxa"/>
            <w:vAlign w:val="center"/>
          </w:tcPr>
          <w:p w14:paraId="24B41D38" w14:textId="304F2D2A" w:rsidR="005869C3" w:rsidRDefault="008045FB" w:rsidP="008045FB">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-0.8</w:t>
            </w:r>
          </w:p>
        </w:tc>
        <w:tc>
          <w:tcPr>
            <w:tcW w:w="962" w:type="dxa"/>
            <w:vAlign w:val="center"/>
          </w:tcPr>
          <w:p w14:paraId="2CD1AAC9" w14:textId="53CD9806" w:rsidR="005869C3" w:rsidRDefault="008045FB" w:rsidP="008045FB">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0.78</w:t>
            </w:r>
          </w:p>
        </w:tc>
      </w:tr>
      <w:tr w:rsidR="005869C3" w14:paraId="74492DBA" w14:textId="77777777" w:rsidTr="008045FB">
        <w:tc>
          <w:tcPr>
            <w:cnfStyle w:val="001000000000" w:firstRow="0" w:lastRow="0" w:firstColumn="1" w:lastColumn="0" w:oddVBand="0" w:evenVBand="0" w:oddHBand="0" w:evenHBand="0" w:firstRowFirstColumn="0" w:firstRowLastColumn="0" w:lastRowFirstColumn="0" w:lastRowLastColumn="0"/>
            <w:tcW w:w="1280" w:type="dxa"/>
            <w:vAlign w:val="center"/>
          </w:tcPr>
          <w:p w14:paraId="2B69DF37" w14:textId="18277DDE" w:rsidR="005869C3" w:rsidRDefault="005869C3" w:rsidP="008045FB">
            <w:pPr>
              <w:spacing w:line="360" w:lineRule="auto"/>
              <w:ind w:right="-25"/>
              <w:jc w:val="center"/>
              <w:rPr>
                <w:rFonts w:ascii="Arial" w:hAnsi="Arial" w:cs="Arial"/>
                <w:sz w:val="22"/>
                <w:szCs w:val="22"/>
              </w:rPr>
            </w:pPr>
            <w:r w:rsidRPr="005869C3">
              <w:rPr>
                <w:rFonts w:ascii="Arial" w:hAnsi="Arial" w:cs="Arial"/>
                <w:sz w:val="22"/>
                <w:szCs w:val="22"/>
              </w:rPr>
              <w:t>CoKriging</w:t>
            </w:r>
          </w:p>
        </w:tc>
        <w:tc>
          <w:tcPr>
            <w:tcW w:w="996" w:type="dxa"/>
            <w:vAlign w:val="center"/>
          </w:tcPr>
          <w:p w14:paraId="17A51AAD" w14:textId="1AEEC174" w:rsidR="005869C3" w:rsidRDefault="008045FB" w:rsidP="008045FB">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11.3</w:t>
            </w:r>
          </w:p>
        </w:tc>
        <w:tc>
          <w:tcPr>
            <w:tcW w:w="1001" w:type="dxa"/>
            <w:vAlign w:val="center"/>
          </w:tcPr>
          <w:p w14:paraId="33FD1339" w14:textId="60B6D208" w:rsidR="005869C3" w:rsidRDefault="008045FB" w:rsidP="008045FB">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-0.5</w:t>
            </w:r>
          </w:p>
        </w:tc>
        <w:tc>
          <w:tcPr>
            <w:tcW w:w="962" w:type="dxa"/>
            <w:vAlign w:val="center"/>
          </w:tcPr>
          <w:p w14:paraId="0ED74A47" w14:textId="1BBA85C2" w:rsidR="005869C3" w:rsidRDefault="008045FB" w:rsidP="008045FB">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0.82</w:t>
            </w:r>
          </w:p>
        </w:tc>
      </w:tr>
    </w:tbl>
    <w:p w14:paraId="4C48B610" w14:textId="582B6487" w:rsidR="008045FB" w:rsidRPr="008045FB" w:rsidRDefault="008045FB" w:rsidP="008045FB">
      <w:pPr>
        <w:pStyle w:val="Caption"/>
        <w:jc w:val="center"/>
        <w:rPr>
          <w:rFonts w:ascii="Arial" w:hAnsi="Arial" w:cs="Arial"/>
          <w:color w:val="000000" w:themeColor="text1"/>
        </w:rPr>
      </w:pPr>
      <w:r w:rsidRPr="0015396C">
        <w:rPr>
          <w:rFonts w:ascii="Arial" w:hAnsi="Arial" w:cs="Arial"/>
          <w:color w:val="000000" w:themeColor="text1"/>
          <w:sz w:val="20"/>
          <w:szCs w:val="20"/>
        </w:rPr>
        <w:t xml:space="preserve">Cuadro </w:t>
      </w:r>
      <w:r w:rsidRPr="0015396C">
        <w:rPr>
          <w:rFonts w:ascii="Arial" w:hAnsi="Arial" w:cs="Arial"/>
          <w:color w:val="000000" w:themeColor="text1"/>
          <w:sz w:val="20"/>
          <w:szCs w:val="20"/>
        </w:rPr>
        <w:fldChar w:fldCharType="begin"/>
      </w:r>
      <w:r w:rsidRPr="0015396C">
        <w:rPr>
          <w:rFonts w:ascii="Arial" w:hAnsi="Arial" w:cs="Arial"/>
          <w:color w:val="000000" w:themeColor="text1"/>
          <w:sz w:val="20"/>
          <w:szCs w:val="20"/>
        </w:rPr>
        <w:instrText xml:space="preserve"> SEQ Cuadro \* ARABIC </w:instrText>
      </w:r>
      <w:r w:rsidRPr="0015396C">
        <w:rPr>
          <w:rFonts w:ascii="Arial" w:hAnsi="Arial" w:cs="Arial"/>
          <w:color w:val="000000" w:themeColor="text1"/>
          <w:sz w:val="20"/>
          <w:szCs w:val="20"/>
        </w:rPr>
        <w:fldChar w:fldCharType="separate"/>
      </w:r>
      <w:r w:rsidRPr="0015396C">
        <w:rPr>
          <w:rFonts w:ascii="Arial" w:hAnsi="Arial" w:cs="Arial"/>
          <w:color w:val="000000" w:themeColor="text1"/>
          <w:sz w:val="20"/>
          <w:szCs w:val="20"/>
        </w:rPr>
        <w:t>2</w:t>
      </w:r>
      <w:r w:rsidRPr="0015396C">
        <w:rPr>
          <w:rFonts w:ascii="Arial" w:hAnsi="Arial" w:cs="Arial"/>
          <w:color w:val="000000" w:themeColor="text1"/>
          <w:sz w:val="20"/>
          <w:szCs w:val="20"/>
        </w:rPr>
        <w:fldChar w:fldCharType="end"/>
      </w:r>
      <w:r w:rsidRPr="0015396C">
        <w:rPr>
          <w:rFonts w:ascii="Arial" w:hAnsi="Arial" w:cs="Arial"/>
          <w:color w:val="000000" w:themeColor="text1"/>
          <w:sz w:val="20"/>
          <w:szCs w:val="20"/>
        </w:rPr>
        <w:t>. Comparación de métodos de interpolación</w:t>
      </w:r>
      <w:r>
        <w:rPr>
          <w:rFonts w:ascii="Arial" w:hAnsi="Arial" w:cs="Arial"/>
          <w:color w:val="000000" w:themeColor="text1"/>
        </w:rPr>
        <w:t>.</w:t>
      </w:r>
    </w:p>
    <w:p w14:paraId="20988EAD" w14:textId="45A940BF" w:rsidR="008045FB" w:rsidRPr="0049663D" w:rsidRDefault="008045FB" w:rsidP="008045FB">
      <w:pPr>
        <w:spacing w:line="360" w:lineRule="auto"/>
        <w:ind w:left="-426" w:right="-25"/>
        <w:jc w:val="both"/>
        <w:rPr>
          <w:rFonts w:ascii="Arial" w:hAnsi="Arial" w:cs="Arial"/>
          <w:b/>
          <w:bCs/>
          <w:sz w:val="22"/>
          <w:szCs w:val="22"/>
        </w:rPr>
      </w:pPr>
      <w:r>
        <w:rPr>
          <w:rFonts w:ascii="Arial" w:hAnsi="Arial" w:cs="Arial"/>
          <w:b/>
          <w:bCs/>
          <w:sz w:val="22"/>
          <w:szCs w:val="22"/>
        </w:rPr>
        <w:t xml:space="preserve">BIBLIOGRAFIA </w:t>
      </w:r>
    </w:p>
    <w:p w14:paraId="46DEE7D1" w14:textId="1FE47A9F" w:rsidR="008045FB" w:rsidRPr="0015396C" w:rsidRDefault="008045FB" w:rsidP="008045FB">
      <w:pPr>
        <w:spacing w:line="360" w:lineRule="auto"/>
        <w:ind w:left="-426" w:right="-25"/>
        <w:jc w:val="both"/>
        <w:rPr>
          <w:rFonts w:ascii="Arial" w:hAnsi="Arial" w:cs="Arial"/>
          <w:sz w:val="22"/>
          <w:szCs w:val="22"/>
          <w:lang w:val="en-US"/>
        </w:rPr>
      </w:pPr>
      <w:r w:rsidRPr="008045FB">
        <w:rPr>
          <w:rFonts w:ascii="Arial" w:hAnsi="Arial" w:cs="Arial"/>
          <w:sz w:val="22"/>
          <w:szCs w:val="22"/>
        </w:rPr>
        <w:t xml:space="preserve">Matheron, G. (1970). La théorie des variables régionalisées et ses applications. </w:t>
      </w:r>
      <w:r w:rsidRPr="0015396C">
        <w:rPr>
          <w:rFonts w:ascii="Arial" w:hAnsi="Arial" w:cs="Arial"/>
          <w:sz w:val="22"/>
          <w:szCs w:val="22"/>
          <w:lang w:val="en-US"/>
        </w:rPr>
        <w:t>Paris: École des Mines.</w:t>
      </w:r>
    </w:p>
    <w:p w14:paraId="0761926A" w14:textId="330A2005" w:rsidR="00DC2956" w:rsidRDefault="008045FB" w:rsidP="008045FB">
      <w:pPr>
        <w:spacing w:line="360" w:lineRule="auto"/>
        <w:ind w:left="-426" w:right="-25"/>
        <w:jc w:val="both"/>
        <w:rPr>
          <w:rFonts w:ascii="Arial" w:hAnsi="Arial" w:cs="Arial"/>
          <w:sz w:val="22"/>
          <w:szCs w:val="22"/>
        </w:rPr>
      </w:pPr>
      <w:r w:rsidRPr="0015396C">
        <w:rPr>
          <w:rFonts w:ascii="Arial" w:hAnsi="Arial" w:cs="Arial"/>
          <w:sz w:val="22"/>
          <w:szCs w:val="22"/>
          <w:lang w:val="en-US"/>
        </w:rPr>
        <w:t xml:space="preserve">Feki, L., &amp; Slimani, M. (2006). Application of </w:t>
      </w:r>
      <w:proofErr w:type="spellStart"/>
      <w:r w:rsidRPr="0015396C">
        <w:rPr>
          <w:rFonts w:ascii="Arial" w:hAnsi="Arial" w:cs="Arial"/>
          <w:sz w:val="22"/>
          <w:szCs w:val="22"/>
          <w:lang w:val="en-US"/>
        </w:rPr>
        <w:t>Geostatistics</w:t>
      </w:r>
      <w:proofErr w:type="spellEnd"/>
      <w:r w:rsidRPr="0015396C">
        <w:rPr>
          <w:rFonts w:ascii="Arial" w:hAnsi="Arial" w:cs="Arial"/>
          <w:sz w:val="22"/>
          <w:szCs w:val="22"/>
          <w:lang w:val="en-US"/>
        </w:rPr>
        <w:t xml:space="preserve"> in Hydrology. </w:t>
      </w:r>
      <w:r w:rsidRPr="008045FB">
        <w:rPr>
          <w:rFonts w:ascii="Arial" w:hAnsi="Arial" w:cs="Arial"/>
          <w:sz w:val="22"/>
          <w:szCs w:val="22"/>
        </w:rPr>
        <w:t xml:space="preserve">Journal </w:t>
      </w:r>
      <w:proofErr w:type="spellStart"/>
      <w:r w:rsidRPr="008045FB">
        <w:rPr>
          <w:rFonts w:ascii="Arial" w:hAnsi="Arial" w:cs="Arial"/>
          <w:sz w:val="22"/>
          <w:szCs w:val="22"/>
        </w:rPr>
        <w:t>of</w:t>
      </w:r>
      <w:proofErr w:type="spellEnd"/>
      <w:r w:rsidRPr="008045FB">
        <w:rPr>
          <w:rFonts w:ascii="Arial" w:hAnsi="Arial" w:cs="Arial"/>
          <w:sz w:val="22"/>
          <w:szCs w:val="22"/>
        </w:rPr>
        <w:t xml:space="preserve"> </w:t>
      </w:r>
      <w:proofErr w:type="spellStart"/>
      <w:r w:rsidRPr="008045FB">
        <w:rPr>
          <w:rFonts w:ascii="Arial" w:hAnsi="Arial" w:cs="Arial"/>
          <w:sz w:val="22"/>
          <w:szCs w:val="22"/>
        </w:rPr>
        <w:t>Spatial</w:t>
      </w:r>
      <w:proofErr w:type="spellEnd"/>
      <w:r w:rsidRPr="008045FB">
        <w:rPr>
          <w:rFonts w:ascii="Arial" w:hAnsi="Arial" w:cs="Arial"/>
          <w:sz w:val="22"/>
          <w:szCs w:val="22"/>
        </w:rPr>
        <w:t xml:space="preserve"> </w:t>
      </w:r>
      <w:proofErr w:type="spellStart"/>
      <w:r w:rsidRPr="008045FB">
        <w:rPr>
          <w:rFonts w:ascii="Arial" w:hAnsi="Arial" w:cs="Arial"/>
          <w:sz w:val="22"/>
          <w:szCs w:val="22"/>
        </w:rPr>
        <w:t>Hydrology</w:t>
      </w:r>
      <w:proofErr w:type="spellEnd"/>
      <w:r w:rsidRPr="008045FB">
        <w:rPr>
          <w:rFonts w:ascii="Arial" w:hAnsi="Arial" w:cs="Arial"/>
          <w:sz w:val="22"/>
          <w:szCs w:val="22"/>
        </w:rPr>
        <w:t>, 6(2), 1–15.</w:t>
      </w:r>
    </w:p>
    <w:p w14:paraId="662188B4" w14:textId="77777777" w:rsidR="0015396C" w:rsidRDefault="0015396C" w:rsidP="008045FB">
      <w:pPr>
        <w:spacing w:line="360" w:lineRule="auto"/>
        <w:ind w:left="-426" w:right="-25"/>
        <w:jc w:val="both"/>
        <w:rPr>
          <w:rFonts w:ascii="Arial" w:hAnsi="Arial" w:cs="Arial"/>
          <w:sz w:val="22"/>
          <w:szCs w:val="22"/>
        </w:rPr>
      </w:pPr>
    </w:p>
    <w:sectPr w:rsidR="0015396C" w:rsidSect="00FF0A15">
      <w:pgSz w:w="11906" w:h="16838"/>
      <w:pgMar w:top="1440" w:right="1133" w:bottom="1440" w:left="1440" w:header="708" w:footer="708" w:gutter="0"/>
      <w:cols w:num="2" w:space="8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6C5A1" w14:textId="77777777" w:rsidR="00BF767A" w:rsidRDefault="00BF767A" w:rsidP="00DD3735">
      <w:pPr>
        <w:spacing w:after="0" w:line="240" w:lineRule="auto"/>
      </w:pPr>
      <w:r>
        <w:separator/>
      </w:r>
    </w:p>
  </w:endnote>
  <w:endnote w:type="continuationSeparator" w:id="0">
    <w:p w14:paraId="7B716CD1" w14:textId="77777777" w:rsidR="00BF767A" w:rsidRDefault="00BF767A" w:rsidP="00DD3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470CF" w14:textId="77777777" w:rsidR="00BF767A" w:rsidRDefault="00BF767A" w:rsidP="00DD3735">
      <w:pPr>
        <w:spacing w:after="0" w:line="240" w:lineRule="auto"/>
      </w:pPr>
      <w:r>
        <w:separator/>
      </w:r>
    </w:p>
  </w:footnote>
  <w:footnote w:type="continuationSeparator" w:id="0">
    <w:p w14:paraId="5D159868" w14:textId="77777777" w:rsidR="00BF767A" w:rsidRDefault="00BF767A" w:rsidP="00DD3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573"/>
    <w:multiLevelType w:val="hybridMultilevel"/>
    <w:tmpl w:val="ECC62F54"/>
    <w:lvl w:ilvl="0" w:tplc="70364FC0">
      <w:start w:val="1"/>
      <w:numFmt w:val="upperLetter"/>
      <w:lvlText w:val="%1)"/>
      <w:lvlJc w:val="left"/>
      <w:pPr>
        <w:ind w:left="-66" w:hanging="360"/>
      </w:pPr>
      <w:rPr>
        <w:rFonts w:hint="default"/>
      </w:rPr>
    </w:lvl>
    <w:lvl w:ilvl="1" w:tplc="280A0019" w:tentative="1">
      <w:start w:val="1"/>
      <w:numFmt w:val="lowerLetter"/>
      <w:lvlText w:val="%2."/>
      <w:lvlJc w:val="left"/>
      <w:pPr>
        <w:ind w:left="654" w:hanging="360"/>
      </w:pPr>
    </w:lvl>
    <w:lvl w:ilvl="2" w:tplc="280A001B" w:tentative="1">
      <w:start w:val="1"/>
      <w:numFmt w:val="lowerRoman"/>
      <w:lvlText w:val="%3."/>
      <w:lvlJc w:val="right"/>
      <w:pPr>
        <w:ind w:left="1374" w:hanging="180"/>
      </w:pPr>
    </w:lvl>
    <w:lvl w:ilvl="3" w:tplc="280A000F" w:tentative="1">
      <w:start w:val="1"/>
      <w:numFmt w:val="decimal"/>
      <w:lvlText w:val="%4."/>
      <w:lvlJc w:val="left"/>
      <w:pPr>
        <w:ind w:left="2094" w:hanging="360"/>
      </w:pPr>
    </w:lvl>
    <w:lvl w:ilvl="4" w:tplc="280A0019" w:tentative="1">
      <w:start w:val="1"/>
      <w:numFmt w:val="lowerLetter"/>
      <w:lvlText w:val="%5."/>
      <w:lvlJc w:val="left"/>
      <w:pPr>
        <w:ind w:left="2814" w:hanging="360"/>
      </w:pPr>
    </w:lvl>
    <w:lvl w:ilvl="5" w:tplc="280A001B" w:tentative="1">
      <w:start w:val="1"/>
      <w:numFmt w:val="lowerRoman"/>
      <w:lvlText w:val="%6."/>
      <w:lvlJc w:val="right"/>
      <w:pPr>
        <w:ind w:left="3534" w:hanging="180"/>
      </w:pPr>
    </w:lvl>
    <w:lvl w:ilvl="6" w:tplc="280A000F" w:tentative="1">
      <w:start w:val="1"/>
      <w:numFmt w:val="decimal"/>
      <w:lvlText w:val="%7."/>
      <w:lvlJc w:val="left"/>
      <w:pPr>
        <w:ind w:left="4254" w:hanging="360"/>
      </w:pPr>
    </w:lvl>
    <w:lvl w:ilvl="7" w:tplc="280A0019" w:tentative="1">
      <w:start w:val="1"/>
      <w:numFmt w:val="lowerLetter"/>
      <w:lvlText w:val="%8."/>
      <w:lvlJc w:val="left"/>
      <w:pPr>
        <w:ind w:left="4974" w:hanging="360"/>
      </w:pPr>
    </w:lvl>
    <w:lvl w:ilvl="8" w:tplc="280A001B" w:tentative="1">
      <w:start w:val="1"/>
      <w:numFmt w:val="lowerRoman"/>
      <w:lvlText w:val="%9."/>
      <w:lvlJc w:val="right"/>
      <w:pPr>
        <w:ind w:left="5694" w:hanging="180"/>
      </w:pPr>
    </w:lvl>
  </w:abstractNum>
  <w:abstractNum w:abstractNumId="1" w15:restartNumberingAfterBreak="0">
    <w:nsid w:val="25531074"/>
    <w:multiLevelType w:val="hybridMultilevel"/>
    <w:tmpl w:val="178232CE"/>
    <w:lvl w:ilvl="0" w:tplc="D69CB408">
      <w:start w:val="1"/>
      <w:numFmt w:val="decimal"/>
      <w:lvlText w:val="%1."/>
      <w:lvlJc w:val="left"/>
      <w:pPr>
        <w:ind w:left="-66" w:hanging="360"/>
      </w:pPr>
      <w:rPr>
        <w:rFonts w:hint="default"/>
      </w:rPr>
    </w:lvl>
    <w:lvl w:ilvl="1" w:tplc="280A0019" w:tentative="1">
      <w:start w:val="1"/>
      <w:numFmt w:val="lowerLetter"/>
      <w:lvlText w:val="%2."/>
      <w:lvlJc w:val="left"/>
      <w:pPr>
        <w:ind w:left="654" w:hanging="360"/>
      </w:pPr>
    </w:lvl>
    <w:lvl w:ilvl="2" w:tplc="280A001B" w:tentative="1">
      <w:start w:val="1"/>
      <w:numFmt w:val="lowerRoman"/>
      <w:lvlText w:val="%3."/>
      <w:lvlJc w:val="right"/>
      <w:pPr>
        <w:ind w:left="1374" w:hanging="180"/>
      </w:pPr>
    </w:lvl>
    <w:lvl w:ilvl="3" w:tplc="280A000F" w:tentative="1">
      <w:start w:val="1"/>
      <w:numFmt w:val="decimal"/>
      <w:lvlText w:val="%4."/>
      <w:lvlJc w:val="left"/>
      <w:pPr>
        <w:ind w:left="2094" w:hanging="360"/>
      </w:pPr>
    </w:lvl>
    <w:lvl w:ilvl="4" w:tplc="280A0019" w:tentative="1">
      <w:start w:val="1"/>
      <w:numFmt w:val="lowerLetter"/>
      <w:lvlText w:val="%5."/>
      <w:lvlJc w:val="left"/>
      <w:pPr>
        <w:ind w:left="2814" w:hanging="360"/>
      </w:pPr>
    </w:lvl>
    <w:lvl w:ilvl="5" w:tplc="280A001B" w:tentative="1">
      <w:start w:val="1"/>
      <w:numFmt w:val="lowerRoman"/>
      <w:lvlText w:val="%6."/>
      <w:lvlJc w:val="right"/>
      <w:pPr>
        <w:ind w:left="3534" w:hanging="180"/>
      </w:pPr>
    </w:lvl>
    <w:lvl w:ilvl="6" w:tplc="280A000F" w:tentative="1">
      <w:start w:val="1"/>
      <w:numFmt w:val="decimal"/>
      <w:lvlText w:val="%7."/>
      <w:lvlJc w:val="left"/>
      <w:pPr>
        <w:ind w:left="4254" w:hanging="360"/>
      </w:pPr>
    </w:lvl>
    <w:lvl w:ilvl="7" w:tplc="280A0019" w:tentative="1">
      <w:start w:val="1"/>
      <w:numFmt w:val="lowerLetter"/>
      <w:lvlText w:val="%8."/>
      <w:lvlJc w:val="left"/>
      <w:pPr>
        <w:ind w:left="4974" w:hanging="360"/>
      </w:pPr>
    </w:lvl>
    <w:lvl w:ilvl="8" w:tplc="280A001B" w:tentative="1">
      <w:start w:val="1"/>
      <w:numFmt w:val="lowerRoman"/>
      <w:lvlText w:val="%9."/>
      <w:lvlJc w:val="right"/>
      <w:pPr>
        <w:ind w:left="5694" w:hanging="180"/>
      </w:pPr>
    </w:lvl>
  </w:abstractNum>
  <w:abstractNum w:abstractNumId="2" w15:restartNumberingAfterBreak="0">
    <w:nsid w:val="587D74DD"/>
    <w:multiLevelType w:val="hybridMultilevel"/>
    <w:tmpl w:val="367CB176"/>
    <w:lvl w:ilvl="0" w:tplc="280A0001">
      <w:start w:val="1"/>
      <w:numFmt w:val="bullet"/>
      <w:lvlText w:val=""/>
      <w:lvlJc w:val="left"/>
      <w:pPr>
        <w:ind w:left="294" w:hanging="360"/>
      </w:pPr>
      <w:rPr>
        <w:rFonts w:ascii="Symbol" w:hAnsi="Symbol" w:hint="default"/>
      </w:rPr>
    </w:lvl>
    <w:lvl w:ilvl="1" w:tplc="280A0003" w:tentative="1">
      <w:start w:val="1"/>
      <w:numFmt w:val="bullet"/>
      <w:lvlText w:val="o"/>
      <w:lvlJc w:val="left"/>
      <w:pPr>
        <w:ind w:left="1014" w:hanging="360"/>
      </w:pPr>
      <w:rPr>
        <w:rFonts w:ascii="Courier New" w:hAnsi="Courier New" w:cs="Courier New" w:hint="default"/>
      </w:rPr>
    </w:lvl>
    <w:lvl w:ilvl="2" w:tplc="280A0005" w:tentative="1">
      <w:start w:val="1"/>
      <w:numFmt w:val="bullet"/>
      <w:lvlText w:val=""/>
      <w:lvlJc w:val="left"/>
      <w:pPr>
        <w:ind w:left="1734" w:hanging="360"/>
      </w:pPr>
      <w:rPr>
        <w:rFonts w:ascii="Wingdings" w:hAnsi="Wingdings" w:hint="default"/>
      </w:rPr>
    </w:lvl>
    <w:lvl w:ilvl="3" w:tplc="280A0001" w:tentative="1">
      <w:start w:val="1"/>
      <w:numFmt w:val="bullet"/>
      <w:lvlText w:val=""/>
      <w:lvlJc w:val="left"/>
      <w:pPr>
        <w:ind w:left="2454" w:hanging="360"/>
      </w:pPr>
      <w:rPr>
        <w:rFonts w:ascii="Symbol" w:hAnsi="Symbol" w:hint="default"/>
      </w:rPr>
    </w:lvl>
    <w:lvl w:ilvl="4" w:tplc="280A0003" w:tentative="1">
      <w:start w:val="1"/>
      <w:numFmt w:val="bullet"/>
      <w:lvlText w:val="o"/>
      <w:lvlJc w:val="left"/>
      <w:pPr>
        <w:ind w:left="3174" w:hanging="360"/>
      </w:pPr>
      <w:rPr>
        <w:rFonts w:ascii="Courier New" w:hAnsi="Courier New" w:cs="Courier New" w:hint="default"/>
      </w:rPr>
    </w:lvl>
    <w:lvl w:ilvl="5" w:tplc="280A0005" w:tentative="1">
      <w:start w:val="1"/>
      <w:numFmt w:val="bullet"/>
      <w:lvlText w:val=""/>
      <w:lvlJc w:val="left"/>
      <w:pPr>
        <w:ind w:left="3894" w:hanging="360"/>
      </w:pPr>
      <w:rPr>
        <w:rFonts w:ascii="Wingdings" w:hAnsi="Wingdings" w:hint="default"/>
      </w:rPr>
    </w:lvl>
    <w:lvl w:ilvl="6" w:tplc="280A0001" w:tentative="1">
      <w:start w:val="1"/>
      <w:numFmt w:val="bullet"/>
      <w:lvlText w:val=""/>
      <w:lvlJc w:val="left"/>
      <w:pPr>
        <w:ind w:left="4614" w:hanging="360"/>
      </w:pPr>
      <w:rPr>
        <w:rFonts w:ascii="Symbol" w:hAnsi="Symbol" w:hint="default"/>
      </w:rPr>
    </w:lvl>
    <w:lvl w:ilvl="7" w:tplc="280A0003" w:tentative="1">
      <w:start w:val="1"/>
      <w:numFmt w:val="bullet"/>
      <w:lvlText w:val="o"/>
      <w:lvlJc w:val="left"/>
      <w:pPr>
        <w:ind w:left="5334" w:hanging="360"/>
      </w:pPr>
      <w:rPr>
        <w:rFonts w:ascii="Courier New" w:hAnsi="Courier New" w:cs="Courier New" w:hint="default"/>
      </w:rPr>
    </w:lvl>
    <w:lvl w:ilvl="8" w:tplc="280A0005" w:tentative="1">
      <w:start w:val="1"/>
      <w:numFmt w:val="bullet"/>
      <w:lvlText w:val=""/>
      <w:lvlJc w:val="left"/>
      <w:pPr>
        <w:ind w:left="6054" w:hanging="360"/>
      </w:pPr>
      <w:rPr>
        <w:rFonts w:ascii="Wingdings" w:hAnsi="Wingdings" w:hint="default"/>
      </w:rPr>
    </w:lvl>
  </w:abstractNum>
  <w:num w:numId="1" w16cid:durableId="1735006270">
    <w:abstractNumId w:val="0"/>
  </w:num>
  <w:num w:numId="2" w16cid:durableId="2106729570">
    <w:abstractNumId w:val="1"/>
  </w:num>
  <w:num w:numId="3" w16cid:durableId="1865095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7F"/>
    <w:rsid w:val="0004177E"/>
    <w:rsid w:val="0006602B"/>
    <w:rsid w:val="000D327F"/>
    <w:rsid w:val="000D3CA6"/>
    <w:rsid w:val="000E78DA"/>
    <w:rsid w:val="00111446"/>
    <w:rsid w:val="00144AAB"/>
    <w:rsid w:val="0015396C"/>
    <w:rsid w:val="00170E8E"/>
    <w:rsid w:val="001B0AEA"/>
    <w:rsid w:val="001B55F2"/>
    <w:rsid w:val="00290E2D"/>
    <w:rsid w:val="00327027"/>
    <w:rsid w:val="003273C6"/>
    <w:rsid w:val="003A345C"/>
    <w:rsid w:val="00403492"/>
    <w:rsid w:val="00436998"/>
    <w:rsid w:val="004520D5"/>
    <w:rsid w:val="0049663D"/>
    <w:rsid w:val="004B4E97"/>
    <w:rsid w:val="004C3E4B"/>
    <w:rsid w:val="00523E3A"/>
    <w:rsid w:val="0055084C"/>
    <w:rsid w:val="005869C3"/>
    <w:rsid w:val="00587C52"/>
    <w:rsid w:val="005E3C9C"/>
    <w:rsid w:val="00624F22"/>
    <w:rsid w:val="006570BA"/>
    <w:rsid w:val="00767C1F"/>
    <w:rsid w:val="00785ADC"/>
    <w:rsid w:val="008045FB"/>
    <w:rsid w:val="008222BA"/>
    <w:rsid w:val="00856119"/>
    <w:rsid w:val="008830B2"/>
    <w:rsid w:val="008A7629"/>
    <w:rsid w:val="00944243"/>
    <w:rsid w:val="009D46D7"/>
    <w:rsid w:val="00A30AE9"/>
    <w:rsid w:val="00B12795"/>
    <w:rsid w:val="00B14FAA"/>
    <w:rsid w:val="00B67EBF"/>
    <w:rsid w:val="00BF767A"/>
    <w:rsid w:val="00BF7F74"/>
    <w:rsid w:val="00D75062"/>
    <w:rsid w:val="00DB5642"/>
    <w:rsid w:val="00DC2956"/>
    <w:rsid w:val="00DD0609"/>
    <w:rsid w:val="00DD3735"/>
    <w:rsid w:val="00F329E3"/>
    <w:rsid w:val="00FA2A6E"/>
    <w:rsid w:val="00FA5EAE"/>
    <w:rsid w:val="00FF0A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4B75"/>
  <w15:chartTrackingRefBased/>
  <w15:docId w15:val="{3E083E7E-1D32-43CC-A42C-E09C6BF06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27F"/>
    <w:rPr>
      <w:rFonts w:eastAsiaTheme="majorEastAsia" w:cstheme="majorBidi"/>
      <w:color w:val="272727" w:themeColor="text1" w:themeTint="D8"/>
    </w:rPr>
  </w:style>
  <w:style w:type="paragraph" w:styleId="Title">
    <w:name w:val="Title"/>
    <w:basedOn w:val="Normal"/>
    <w:next w:val="Normal"/>
    <w:link w:val="TitleChar"/>
    <w:uiPriority w:val="10"/>
    <w:qFormat/>
    <w:rsid w:val="000D3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27F"/>
    <w:pPr>
      <w:spacing w:before="160"/>
      <w:jc w:val="center"/>
    </w:pPr>
    <w:rPr>
      <w:i/>
      <w:iCs/>
      <w:color w:val="404040" w:themeColor="text1" w:themeTint="BF"/>
    </w:rPr>
  </w:style>
  <w:style w:type="character" w:customStyle="1" w:styleId="QuoteChar">
    <w:name w:val="Quote Char"/>
    <w:basedOn w:val="DefaultParagraphFont"/>
    <w:link w:val="Quote"/>
    <w:uiPriority w:val="29"/>
    <w:rsid w:val="000D327F"/>
    <w:rPr>
      <w:i/>
      <w:iCs/>
      <w:color w:val="404040" w:themeColor="text1" w:themeTint="BF"/>
    </w:rPr>
  </w:style>
  <w:style w:type="paragraph" w:styleId="ListParagraph">
    <w:name w:val="List Paragraph"/>
    <w:basedOn w:val="Normal"/>
    <w:uiPriority w:val="34"/>
    <w:qFormat/>
    <w:rsid w:val="000D327F"/>
    <w:pPr>
      <w:ind w:left="720"/>
      <w:contextualSpacing/>
    </w:pPr>
  </w:style>
  <w:style w:type="character" w:styleId="IntenseEmphasis">
    <w:name w:val="Intense Emphasis"/>
    <w:basedOn w:val="DefaultParagraphFont"/>
    <w:uiPriority w:val="21"/>
    <w:qFormat/>
    <w:rsid w:val="000D327F"/>
    <w:rPr>
      <w:i/>
      <w:iCs/>
      <w:color w:val="0F4761" w:themeColor="accent1" w:themeShade="BF"/>
    </w:rPr>
  </w:style>
  <w:style w:type="paragraph" w:styleId="IntenseQuote">
    <w:name w:val="Intense Quote"/>
    <w:basedOn w:val="Normal"/>
    <w:next w:val="Normal"/>
    <w:link w:val="IntenseQuoteChar"/>
    <w:uiPriority w:val="30"/>
    <w:qFormat/>
    <w:rsid w:val="000D3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27F"/>
    <w:rPr>
      <w:i/>
      <w:iCs/>
      <w:color w:val="0F4761" w:themeColor="accent1" w:themeShade="BF"/>
    </w:rPr>
  </w:style>
  <w:style w:type="character" w:styleId="IntenseReference">
    <w:name w:val="Intense Reference"/>
    <w:basedOn w:val="DefaultParagraphFont"/>
    <w:uiPriority w:val="32"/>
    <w:qFormat/>
    <w:rsid w:val="000D327F"/>
    <w:rPr>
      <w:b/>
      <w:bCs/>
      <w:smallCaps/>
      <w:color w:val="0F4761" w:themeColor="accent1" w:themeShade="BF"/>
      <w:spacing w:val="5"/>
    </w:rPr>
  </w:style>
  <w:style w:type="character" w:styleId="Hyperlink">
    <w:name w:val="Hyperlink"/>
    <w:basedOn w:val="DefaultParagraphFont"/>
    <w:uiPriority w:val="99"/>
    <w:unhideWhenUsed/>
    <w:rsid w:val="000D327F"/>
    <w:rPr>
      <w:color w:val="467886" w:themeColor="hyperlink"/>
      <w:u w:val="single"/>
    </w:rPr>
  </w:style>
  <w:style w:type="character" w:styleId="UnresolvedMention">
    <w:name w:val="Unresolved Mention"/>
    <w:basedOn w:val="DefaultParagraphFont"/>
    <w:uiPriority w:val="99"/>
    <w:semiHidden/>
    <w:unhideWhenUsed/>
    <w:rsid w:val="000D327F"/>
    <w:rPr>
      <w:color w:val="605E5C"/>
      <w:shd w:val="clear" w:color="auto" w:fill="E1DFDD"/>
    </w:rPr>
  </w:style>
  <w:style w:type="paragraph" w:styleId="Header">
    <w:name w:val="header"/>
    <w:basedOn w:val="Normal"/>
    <w:link w:val="HeaderChar"/>
    <w:uiPriority w:val="99"/>
    <w:unhideWhenUsed/>
    <w:rsid w:val="00DD37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735"/>
  </w:style>
  <w:style w:type="paragraph" w:styleId="Footer">
    <w:name w:val="footer"/>
    <w:basedOn w:val="Normal"/>
    <w:link w:val="FooterChar"/>
    <w:uiPriority w:val="99"/>
    <w:unhideWhenUsed/>
    <w:rsid w:val="00DD37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735"/>
  </w:style>
  <w:style w:type="character" w:styleId="PlaceholderText">
    <w:name w:val="Placeholder Text"/>
    <w:basedOn w:val="DefaultParagraphFont"/>
    <w:uiPriority w:val="99"/>
    <w:semiHidden/>
    <w:rsid w:val="0006602B"/>
    <w:rPr>
      <w:color w:val="666666"/>
    </w:rPr>
  </w:style>
  <w:style w:type="table" w:styleId="TableGrid">
    <w:name w:val="Table Grid"/>
    <w:basedOn w:val="TableNormal"/>
    <w:uiPriority w:val="39"/>
    <w:rsid w:val="008A7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830B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830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4424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94424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40859">
      <w:bodyDiv w:val="1"/>
      <w:marLeft w:val="0"/>
      <w:marRight w:val="0"/>
      <w:marTop w:val="0"/>
      <w:marBottom w:val="0"/>
      <w:divBdr>
        <w:top w:val="none" w:sz="0" w:space="0" w:color="auto"/>
        <w:left w:val="none" w:sz="0" w:space="0" w:color="auto"/>
        <w:bottom w:val="none" w:sz="0" w:space="0" w:color="auto"/>
        <w:right w:val="none" w:sz="0" w:space="0" w:color="auto"/>
      </w:divBdr>
    </w:div>
    <w:div w:id="451825711">
      <w:bodyDiv w:val="1"/>
      <w:marLeft w:val="0"/>
      <w:marRight w:val="0"/>
      <w:marTop w:val="0"/>
      <w:marBottom w:val="0"/>
      <w:divBdr>
        <w:top w:val="none" w:sz="0" w:space="0" w:color="auto"/>
        <w:left w:val="none" w:sz="0" w:space="0" w:color="auto"/>
        <w:bottom w:val="none" w:sz="0" w:space="0" w:color="auto"/>
        <w:right w:val="none" w:sz="0" w:space="0" w:color="auto"/>
      </w:divBdr>
    </w:div>
    <w:div w:id="605773300">
      <w:bodyDiv w:val="1"/>
      <w:marLeft w:val="0"/>
      <w:marRight w:val="0"/>
      <w:marTop w:val="0"/>
      <w:marBottom w:val="0"/>
      <w:divBdr>
        <w:top w:val="none" w:sz="0" w:space="0" w:color="auto"/>
        <w:left w:val="none" w:sz="0" w:space="0" w:color="auto"/>
        <w:bottom w:val="none" w:sz="0" w:space="0" w:color="auto"/>
        <w:right w:val="none" w:sz="0" w:space="0" w:color="auto"/>
      </w:divBdr>
    </w:div>
    <w:div w:id="932780496">
      <w:bodyDiv w:val="1"/>
      <w:marLeft w:val="0"/>
      <w:marRight w:val="0"/>
      <w:marTop w:val="0"/>
      <w:marBottom w:val="0"/>
      <w:divBdr>
        <w:top w:val="none" w:sz="0" w:space="0" w:color="auto"/>
        <w:left w:val="none" w:sz="0" w:space="0" w:color="auto"/>
        <w:bottom w:val="none" w:sz="0" w:space="0" w:color="auto"/>
        <w:right w:val="none" w:sz="0" w:space="0" w:color="auto"/>
      </w:divBdr>
    </w:div>
    <w:div w:id="1249078770">
      <w:bodyDiv w:val="1"/>
      <w:marLeft w:val="0"/>
      <w:marRight w:val="0"/>
      <w:marTop w:val="0"/>
      <w:marBottom w:val="0"/>
      <w:divBdr>
        <w:top w:val="none" w:sz="0" w:space="0" w:color="auto"/>
        <w:left w:val="none" w:sz="0" w:space="0" w:color="auto"/>
        <w:bottom w:val="none" w:sz="0" w:space="0" w:color="auto"/>
        <w:right w:val="none" w:sz="0" w:space="0" w:color="auto"/>
      </w:divBdr>
    </w:div>
    <w:div w:id="1270698796">
      <w:bodyDiv w:val="1"/>
      <w:marLeft w:val="0"/>
      <w:marRight w:val="0"/>
      <w:marTop w:val="0"/>
      <w:marBottom w:val="0"/>
      <w:divBdr>
        <w:top w:val="none" w:sz="0" w:space="0" w:color="auto"/>
        <w:left w:val="none" w:sz="0" w:space="0" w:color="auto"/>
        <w:bottom w:val="none" w:sz="0" w:space="0" w:color="auto"/>
        <w:right w:val="none" w:sz="0" w:space="0" w:color="auto"/>
      </w:divBdr>
    </w:div>
    <w:div w:id="1270896666">
      <w:bodyDiv w:val="1"/>
      <w:marLeft w:val="0"/>
      <w:marRight w:val="0"/>
      <w:marTop w:val="0"/>
      <w:marBottom w:val="0"/>
      <w:divBdr>
        <w:top w:val="none" w:sz="0" w:space="0" w:color="auto"/>
        <w:left w:val="none" w:sz="0" w:space="0" w:color="auto"/>
        <w:bottom w:val="none" w:sz="0" w:space="0" w:color="auto"/>
        <w:right w:val="none" w:sz="0" w:space="0" w:color="auto"/>
      </w:divBdr>
    </w:div>
    <w:div w:id="1334525025">
      <w:bodyDiv w:val="1"/>
      <w:marLeft w:val="0"/>
      <w:marRight w:val="0"/>
      <w:marTop w:val="0"/>
      <w:marBottom w:val="0"/>
      <w:divBdr>
        <w:top w:val="none" w:sz="0" w:space="0" w:color="auto"/>
        <w:left w:val="none" w:sz="0" w:space="0" w:color="auto"/>
        <w:bottom w:val="none" w:sz="0" w:space="0" w:color="auto"/>
        <w:right w:val="none" w:sz="0" w:space="0" w:color="auto"/>
      </w:divBdr>
    </w:div>
    <w:div w:id="1737891966">
      <w:bodyDiv w:val="1"/>
      <w:marLeft w:val="0"/>
      <w:marRight w:val="0"/>
      <w:marTop w:val="0"/>
      <w:marBottom w:val="0"/>
      <w:divBdr>
        <w:top w:val="none" w:sz="0" w:space="0" w:color="auto"/>
        <w:left w:val="none" w:sz="0" w:space="0" w:color="auto"/>
        <w:bottom w:val="none" w:sz="0" w:space="0" w:color="auto"/>
        <w:right w:val="none" w:sz="0" w:space="0" w:color="auto"/>
      </w:divBdr>
    </w:div>
    <w:div w:id="1798378828">
      <w:bodyDiv w:val="1"/>
      <w:marLeft w:val="0"/>
      <w:marRight w:val="0"/>
      <w:marTop w:val="0"/>
      <w:marBottom w:val="0"/>
      <w:divBdr>
        <w:top w:val="none" w:sz="0" w:space="0" w:color="auto"/>
        <w:left w:val="none" w:sz="0" w:space="0" w:color="auto"/>
        <w:bottom w:val="none" w:sz="0" w:space="0" w:color="auto"/>
        <w:right w:val="none" w:sz="0" w:space="0" w:color="auto"/>
      </w:divBdr>
    </w:div>
    <w:div w:id="181352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winrafaelocas@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0D3BA-8C2C-4513-AB6E-C70ADF0C3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1493</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Rafael Ocas Ramírez</dc:creator>
  <cp:keywords/>
  <dc:description/>
  <cp:lastModifiedBy>Edwin Rafael Ocas Ramírez</cp:lastModifiedBy>
  <cp:revision>4</cp:revision>
  <dcterms:created xsi:type="dcterms:W3CDTF">2025-04-25T02:57:00Z</dcterms:created>
  <dcterms:modified xsi:type="dcterms:W3CDTF">2025-04-25T14:40:00Z</dcterms:modified>
</cp:coreProperties>
</file>