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519D7" w14:textId="77777777" w:rsidR="008809BB" w:rsidRPr="00570973" w:rsidRDefault="008809BB" w:rsidP="00570973">
      <w:pPr>
        <w:spacing w:before="100" w:beforeAutospacing="1" w:after="100" w:afterAutospacing="1" w:line="360" w:lineRule="auto"/>
        <w:rPr>
          <w:rFonts w:ascii="Arial" w:eastAsia="Times New Roman" w:hAnsi="Arial"/>
          <w:b/>
          <w:bCs/>
          <w:kern w:val="0"/>
          <w:lang w:eastAsia="es-PE"/>
          <w14:ligatures w14:val="none"/>
        </w:rPr>
      </w:pPr>
      <w:r w:rsidRPr="00570973">
        <w:rPr>
          <w:rFonts w:ascii="Arial" w:eastAsia="Times New Roman" w:hAnsi="Arial"/>
          <w:b/>
          <w:bCs/>
          <w:kern w:val="0"/>
          <w:lang w:eastAsia="es-PE"/>
          <w14:ligatures w14:val="none"/>
        </w:rPr>
        <w:t>Título:</w:t>
      </w:r>
    </w:p>
    <w:p w14:paraId="2467BB27" w14:textId="77777777" w:rsidR="008809BB" w:rsidRPr="00570973" w:rsidRDefault="008809BB" w:rsidP="00570973">
      <w:pPr>
        <w:pStyle w:val="NormalWeb"/>
        <w:spacing w:line="360" w:lineRule="auto"/>
        <w:jc w:val="center"/>
        <w:rPr>
          <w:rStyle w:val="Textoennegrita"/>
          <w:rFonts w:ascii="Arial" w:eastAsiaTheme="majorEastAsia" w:hAnsi="Arial" w:cs="Arial"/>
          <w:sz w:val="22"/>
          <w:szCs w:val="22"/>
        </w:rPr>
      </w:pPr>
      <w:r w:rsidRPr="00570973">
        <w:rPr>
          <w:rFonts w:ascii="Arial" w:hAnsi="Arial" w:cs="Arial"/>
          <w:sz w:val="22"/>
          <w:szCs w:val="22"/>
        </w:rPr>
        <w:br/>
      </w:r>
      <w:r w:rsidRPr="00570973">
        <w:rPr>
          <w:rStyle w:val="Textoennegrita"/>
          <w:rFonts w:ascii="Arial" w:eastAsiaTheme="majorEastAsia" w:hAnsi="Arial" w:cs="Arial"/>
          <w:sz w:val="22"/>
          <w:szCs w:val="22"/>
        </w:rPr>
        <w:t>Flora Minera: Compendio de Especies Altoandinas para Proyectos Estratégicos de Regeneración en Áreas de Explotación. Estudio de Caso: Arequipa y Moquegua</w:t>
      </w:r>
    </w:p>
    <w:p w14:paraId="39D880AA" w14:textId="77777777" w:rsidR="008809BB" w:rsidRPr="00570973" w:rsidRDefault="008809BB" w:rsidP="00570973">
      <w:pPr>
        <w:pStyle w:val="NormalWeb"/>
        <w:spacing w:line="360" w:lineRule="auto"/>
        <w:jc w:val="center"/>
        <w:rPr>
          <w:rFonts w:ascii="Arial" w:hAnsi="Arial" w:cs="Arial"/>
          <w:sz w:val="22"/>
          <w:szCs w:val="22"/>
        </w:rPr>
      </w:pPr>
    </w:p>
    <w:p w14:paraId="238C8113" w14:textId="196BA68D" w:rsidR="008809BB" w:rsidRPr="00570973" w:rsidRDefault="008809BB" w:rsidP="00570973">
      <w:pPr>
        <w:spacing w:before="100" w:beforeAutospacing="1" w:after="100" w:afterAutospacing="1" w:line="360" w:lineRule="auto"/>
        <w:rPr>
          <w:rFonts w:ascii="Arial" w:eastAsia="Times New Roman" w:hAnsi="Arial"/>
          <w:kern w:val="0"/>
          <w:lang w:eastAsia="es-PE"/>
          <w14:ligatures w14:val="none"/>
        </w:rPr>
      </w:pPr>
      <w:r w:rsidRPr="00570973">
        <w:rPr>
          <w:rFonts w:ascii="Arial" w:eastAsia="Times New Roman" w:hAnsi="Arial"/>
          <w:b/>
          <w:bCs/>
          <w:kern w:val="0"/>
          <w:lang w:eastAsia="es-PE"/>
          <w14:ligatures w14:val="none"/>
        </w:rPr>
        <w:t>Categoría:</w:t>
      </w:r>
      <w:r w:rsidRPr="00570973">
        <w:rPr>
          <w:rFonts w:ascii="Arial" w:eastAsia="Times New Roman" w:hAnsi="Arial"/>
          <w:kern w:val="0"/>
          <w:lang w:eastAsia="es-PE"/>
          <w14:ligatures w14:val="none"/>
        </w:rPr>
        <w:t xml:space="preserve"> ESG (</w:t>
      </w:r>
      <w:proofErr w:type="spellStart"/>
      <w:r w:rsidRPr="00570973">
        <w:rPr>
          <w:rFonts w:ascii="Arial" w:eastAsia="Times New Roman" w:hAnsi="Arial"/>
          <w:kern w:val="0"/>
          <w:lang w:eastAsia="es-PE"/>
          <w14:ligatures w14:val="none"/>
        </w:rPr>
        <w:t>Environmental</w:t>
      </w:r>
      <w:proofErr w:type="spellEnd"/>
      <w:r w:rsidRPr="00570973">
        <w:rPr>
          <w:rFonts w:ascii="Arial" w:eastAsia="Times New Roman" w:hAnsi="Arial"/>
          <w:kern w:val="0"/>
          <w:lang w:eastAsia="es-PE"/>
          <w14:ligatures w14:val="none"/>
        </w:rPr>
        <w:t xml:space="preserve">, Social, </w:t>
      </w:r>
      <w:proofErr w:type="spellStart"/>
      <w:r w:rsidRPr="00570973">
        <w:rPr>
          <w:rFonts w:ascii="Arial" w:eastAsia="Times New Roman" w:hAnsi="Arial"/>
          <w:kern w:val="0"/>
          <w:lang w:eastAsia="es-PE"/>
          <w14:ligatures w14:val="none"/>
        </w:rPr>
        <w:t>Governance</w:t>
      </w:r>
      <w:proofErr w:type="spellEnd"/>
      <w:r w:rsidRPr="00570973">
        <w:rPr>
          <w:rFonts w:ascii="Arial" w:eastAsia="Times New Roman" w:hAnsi="Arial"/>
          <w:kern w:val="0"/>
          <w:lang w:eastAsia="es-PE"/>
          <w14:ligatures w14:val="none"/>
        </w:rPr>
        <w:t>)</w:t>
      </w:r>
      <w:r w:rsidRPr="00570973">
        <w:rPr>
          <w:rFonts w:ascii="Arial" w:eastAsia="Times New Roman" w:hAnsi="Arial"/>
          <w:kern w:val="0"/>
          <w:lang w:eastAsia="es-PE"/>
          <w14:ligatures w14:val="none"/>
        </w:rPr>
        <w:br/>
      </w:r>
      <w:r w:rsidRPr="00570973">
        <w:rPr>
          <w:rFonts w:ascii="Arial" w:eastAsia="Times New Roman" w:hAnsi="Arial"/>
          <w:b/>
          <w:bCs/>
          <w:kern w:val="0"/>
          <w:lang w:eastAsia="es-PE"/>
          <w14:ligatures w14:val="none"/>
        </w:rPr>
        <w:t>Tema:</w:t>
      </w:r>
      <w:r w:rsidRPr="00570973">
        <w:rPr>
          <w:rFonts w:ascii="Arial" w:eastAsia="Times New Roman" w:hAnsi="Arial"/>
          <w:kern w:val="0"/>
          <w:lang w:eastAsia="es-PE"/>
          <w14:ligatures w14:val="none"/>
        </w:rPr>
        <w:t xml:space="preserve"> </w:t>
      </w:r>
      <w:r w:rsidRPr="00570973">
        <w:rPr>
          <w:rFonts w:ascii="Arial" w:eastAsia="Times New Roman" w:hAnsi="Arial"/>
          <w:kern w:val="0"/>
          <w:lang w:eastAsia="es-PE"/>
          <w14:ligatures w14:val="none"/>
        </w:rPr>
        <w:t xml:space="preserve">Biodiversidad y Capital Natural. </w:t>
      </w:r>
    </w:p>
    <w:p w14:paraId="60407BCF" w14:textId="2BE5174D" w:rsidR="008809BB" w:rsidRPr="00570973" w:rsidRDefault="008809BB" w:rsidP="00570973">
      <w:pPr>
        <w:spacing w:before="100" w:beforeAutospacing="1" w:after="100" w:afterAutospacing="1" w:line="360" w:lineRule="auto"/>
        <w:rPr>
          <w:rFonts w:ascii="Arial" w:eastAsia="Times New Roman" w:hAnsi="Arial"/>
          <w:kern w:val="0"/>
          <w:lang w:eastAsia="es-PE"/>
          <w14:ligatures w14:val="none"/>
        </w:rPr>
      </w:pPr>
      <w:r w:rsidRPr="00570973">
        <w:rPr>
          <w:rFonts w:ascii="Arial" w:eastAsia="Times New Roman" w:hAnsi="Arial"/>
          <w:b/>
          <w:bCs/>
          <w:kern w:val="0"/>
          <w:lang w:eastAsia="es-PE"/>
          <w14:ligatures w14:val="none"/>
        </w:rPr>
        <w:t>Palabras clave:</w:t>
      </w:r>
      <w:r w:rsidRPr="00570973">
        <w:rPr>
          <w:rFonts w:ascii="Arial" w:eastAsia="Times New Roman" w:hAnsi="Arial"/>
          <w:kern w:val="0"/>
          <w:lang w:eastAsia="es-PE"/>
          <w14:ligatures w14:val="none"/>
        </w:rPr>
        <w:t xml:space="preserve"> Flora altoandina, minería regenerativa, cierre de minas, especies nativas, restauración ecológica, biodiversidad andina, Arequipa y Moquegua.</w:t>
      </w:r>
    </w:p>
    <w:p w14:paraId="24DAA019" w14:textId="77777777" w:rsidR="008809BB" w:rsidRPr="00570973" w:rsidRDefault="008809BB" w:rsidP="00570973">
      <w:pPr>
        <w:spacing w:after="0" w:line="360" w:lineRule="auto"/>
        <w:jc w:val="center"/>
        <w:rPr>
          <w:rFonts w:ascii="Arial" w:eastAsia="Times New Roman" w:hAnsi="Arial"/>
          <w:kern w:val="0"/>
          <w:lang w:eastAsia="es-PE"/>
          <w14:ligatures w14:val="none"/>
        </w:rPr>
      </w:pPr>
      <w:r w:rsidRPr="00570973">
        <w:rPr>
          <w:rFonts w:ascii="Arial" w:eastAsia="Times New Roman" w:hAnsi="Arial"/>
          <w:kern w:val="0"/>
          <w:lang w:eastAsia="es-PE"/>
          <w14:ligatures w14:val="none"/>
        </w:rPr>
        <w:pict w14:anchorId="5441F50E">
          <v:rect id="_x0000_i1025" style="width:441.9pt;height:1.5pt" o:hralign="center" o:hrstd="t" o:hr="t" fillcolor="#a0a0a0" stroked="f"/>
        </w:pict>
      </w:r>
    </w:p>
    <w:p w14:paraId="723CA822" w14:textId="77777777" w:rsidR="008809BB" w:rsidRPr="00570973" w:rsidRDefault="008809BB"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570973">
        <w:rPr>
          <w:rFonts w:ascii="Arial" w:eastAsia="Times New Roman" w:hAnsi="Arial"/>
          <w:b/>
          <w:bCs/>
          <w:kern w:val="0"/>
          <w:lang w:eastAsia="es-PE"/>
          <w14:ligatures w14:val="none"/>
        </w:rPr>
        <w:t>1. Contexto</w:t>
      </w:r>
    </w:p>
    <w:p w14:paraId="750951A5" w14:textId="77777777" w:rsidR="00617204" w:rsidRPr="00570973" w:rsidRDefault="00617204" w:rsidP="00570973">
      <w:pPr>
        <w:pStyle w:val="NormalWeb"/>
        <w:spacing w:line="360" w:lineRule="auto"/>
        <w:rPr>
          <w:rFonts w:ascii="Arial" w:hAnsi="Arial" w:cs="Arial"/>
          <w:sz w:val="22"/>
          <w:szCs w:val="22"/>
        </w:rPr>
      </w:pPr>
      <w:r w:rsidRPr="00570973">
        <w:rPr>
          <w:rFonts w:ascii="Arial" w:hAnsi="Arial" w:cs="Arial"/>
          <w:sz w:val="22"/>
          <w:szCs w:val="22"/>
        </w:rPr>
        <w:t xml:space="preserve">Las actividades mineras en regiones altoandinas del sur del Perú, particularmente en Arequipa y Moquegua, se desarrollan en ecosistemas ecológicamente frágiles y altamente diversos, ubicados entre los 3,000 y 5,000 m </w:t>
      </w:r>
      <w:proofErr w:type="spellStart"/>
      <w:r w:rsidRPr="00570973">
        <w:rPr>
          <w:rFonts w:ascii="Arial" w:hAnsi="Arial" w:cs="Arial"/>
          <w:sz w:val="22"/>
          <w:szCs w:val="22"/>
        </w:rPr>
        <w:t>s.n.m</w:t>
      </w:r>
      <w:proofErr w:type="spellEnd"/>
      <w:r w:rsidRPr="00570973">
        <w:rPr>
          <w:rFonts w:ascii="Arial" w:hAnsi="Arial" w:cs="Arial"/>
          <w:sz w:val="22"/>
          <w:szCs w:val="22"/>
        </w:rPr>
        <w:t>. Estos territorios albergan una notable riqueza florística, muchas veces endémica, adaptada a condiciones extremas como alta radiación, baja disponibilidad hídrica, suelos pobres y alta variabilidad térmica. Sin embargo, durante décadas, los procesos de explotación minera han generado impactos severos sobre la cobertura vegetal, la estructura de comunidades y las dinámicas ecológicas, afectando la resiliencia natural del paisaje.</w:t>
      </w:r>
    </w:p>
    <w:p w14:paraId="018E0CEC" w14:textId="77777777" w:rsidR="00617204" w:rsidRPr="00570973" w:rsidRDefault="00617204" w:rsidP="00570973">
      <w:pPr>
        <w:pStyle w:val="NormalWeb"/>
        <w:spacing w:line="360" w:lineRule="auto"/>
        <w:rPr>
          <w:rFonts w:ascii="Arial" w:hAnsi="Arial" w:cs="Arial"/>
          <w:sz w:val="22"/>
          <w:szCs w:val="22"/>
        </w:rPr>
      </w:pPr>
      <w:r w:rsidRPr="00570973">
        <w:rPr>
          <w:rFonts w:ascii="Arial" w:hAnsi="Arial" w:cs="Arial"/>
          <w:sz w:val="22"/>
          <w:szCs w:val="22"/>
        </w:rPr>
        <w:t xml:space="preserve">El cierre de minas en Perú está regulado por normativas que exigen planes de cierre progresivo, físico, químico y biológico, pero la implementación de la restauración ecológica suele recurrir a especies exóticas o generalistas, desconectadas de la ecología local. Esta desconexión compromete la efectividad de los procesos de recuperación ecosistémica a largo plazo. En este contexto, la ausencia de un compendio técnico-especializado que integre información botánica validada sobre las especies nativas altoandinas con potencial de uso en </w:t>
      </w:r>
      <w:proofErr w:type="gramStart"/>
      <w:r w:rsidRPr="00570973">
        <w:rPr>
          <w:rFonts w:ascii="Arial" w:hAnsi="Arial" w:cs="Arial"/>
          <w:sz w:val="22"/>
          <w:szCs w:val="22"/>
        </w:rPr>
        <w:t>revegetación,</w:t>
      </w:r>
      <w:proofErr w:type="gramEnd"/>
      <w:r w:rsidRPr="00570973">
        <w:rPr>
          <w:rFonts w:ascii="Arial" w:hAnsi="Arial" w:cs="Arial"/>
          <w:sz w:val="22"/>
          <w:szCs w:val="22"/>
        </w:rPr>
        <w:t xml:space="preserve"> limita la toma de decisiones basadas en criterios ecológicos y fitogeográficos.</w:t>
      </w:r>
    </w:p>
    <w:p w14:paraId="41927574" w14:textId="77777777" w:rsidR="00617204" w:rsidRPr="00570973" w:rsidRDefault="00617204" w:rsidP="00570973">
      <w:pPr>
        <w:pStyle w:val="NormalWeb"/>
        <w:spacing w:line="360" w:lineRule="auto"/>
        <w:rPr>
          <w:rFonts w:ascii="Arial" w:hAnsi="Arial" w:cs="Arial"/>
          <w:sz w:val="22"/>
          <w:szCs w:val="22"/>
        </w:rPr>
      </w:pPr>
      <w:r w:rsidRPr="00570973">
        <w:rPr>
          <w:rFonts w:ascii="Arial" w:hAnsi="Arial" w:cs="Arial"/>
          <w:sz w:val="22"/>
          <w:szCs w:val="22"/>
        </w:rPr>
        <w:lastRenderedPageBreak/>
        <w:t>Como respuesta, este proyecto propone articular el conocimiento florístico acumulado mediante más de 20 años de investigación botánica, con más de 4000 registros de especies altoandinas, muchos de ellos en áreas adyacentes a operaciones mineras, para crear un compendio vegetal aplicado a la regeneración ecológica en proyectos mineros. Esta propuesta se inscribe en el marco de la minería regenerativa y circular, y busca ofrecer herramientas técnicas para transitar de un enfoque de mitigación a uno de restauración funcional basada en la naturaleza.</w:t>
      </w:r>
    </w:p>
    <w:p w14:paraId="727F52CF" w14:textId="77777777" w:rsidR="008809BB" w:rsidRPr="00570973" w:rsidRDefault="008809BB" w:rsidP="00570973">
      <w:pPr>
        <w:spacing w:after="0" w:line="360" w:lineRule="auto"/>
        <w:jc w:val="center"/>
        <w:rPr>
          <w:rFonts w:ascii="Arial" w:eastAsia="Times New Roman" w:hAnsi="Arial"/>
          <w:kern w:val="0"/>
          <w:lang w:eastAsia="es-PE"/>
          <w14:ligatures w14:val="none"/>
        </w:rPr>
      </w:pPr>
      <w:r w:rsidRPr="00570973">
        <w:rPr>
          <w:rFonts w:ascii="Arial" w:eastAsia="Times New Roman" w:hAnsi="Arial"/>
          <w:kern w:val="0"/>
          <w:lang w:eastAsia="es-PE"/>
          <w14:ligatures w14:val="none"/>
        </w:rPr>
        <w:pict w14:anchorId="0162F235">
          <v:rect id="_x0000_i1026" style="width:441.9pt;height:1.5pt" o:hralign="center" o:hrstd="t" o:hr="t" fillcolor="#a0a0a0" stroked="f"/>
        </w:pict>
      </w:r>
    </w:p>
    <w:p w14:paraId="1998CA89" w14:textId="77777777" w:rsidR="008809BB" w:rsidRPr="00570973" w:rsidRDefault="008809BB"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570973">
        <w:rPr>
          <w:rFonts w:ascii="Arial" w:eastAsia="Times New Roman" w:hAnsi="Arial"/>
          <w:b/>
          <w:bCs/>
          <w:kern w:val="0"/>
          <w:lang w:eastAsia="es-PE"/>
          <w14:ligatures w14:val="none"/>
        </w:rPr>
        <w:t>2. Objetivo</w:t>
      </w:r>
    </w:p>
    <w:p w14:paraId="00EC4C99" w14:textId="2F0FF37E" w:rsidR="008809BB" w:rsidRPr="00570973" w:rsidRDefault="00617204" w:rsidP="00570973">
      <w:pPr>
        <w:spacing w:after="0" w:line="360" w:lineRule="auto"/>
        <w:rPr>
          <w:rFonts w:ascii="Arial" w:eastAsia="Times New Roman" w:hAnsi="Arial"/>
          <w:kern w:val="0"/>
          <w:lang w:eastAsia="es-PE"/>
          <w14:ligatures w14:val="none"/>
        </w:rPr>
      </w:pPr>
      <w:r w:rsidRPr="00570973">
        <w:rPr>
          <w:rFonts w:ascii="Arial" w:eastAsia="Times New Roman" w:hAnsi="Arial"/>
          <w:kern w:val="0"/>
          <w:lang w:eastAsia="es-PE"/>
          <w14:ligatures w14:val="none"/>
        </w:rPr>
        <w:t xml:space="preserve">El objetivo de este estudio es </w:t>
      </w:r>
      <w:r w:rsidRPr="00570973">
        <w:rPr>
          <w:rFonts w:ascii="Arial" w:eastAsia="Times New Roman" w:hAnsi="Arial"/>
          <w:b/>
          <w:bCs/>
          <w:kern w:val="0"/>
          <w:lang w:eastAsia="es-PE"/>
          <w14:ligatures w14:val="none"/>
        </w:rPr>
        <w:t xml:space="preserve">identificar, sistematizar y valorar botánicamente las especies vegetales altoandinas con potencial de uso en procesos de restauración ecológica durante el cierre de minas en ecosistemas de puna y </w:t>
      </w:r>
      <w:proofErr w:type="spellStart"/>
      <w:r w:rsidRPr="00570973">
        <w:rPr>
          <w:rFonts w:ascii="Arial" w:eastAsia="Times New Roman" w:hAnsi="Arial"/>
          <w:b/>
          <w:bCs/>
          <w:kern w:val="0"/>
          <w:lang w:eastAsia="es-PE"/>
          <w14:ligatures w14:val="none"/>
        </w:rPr>
        <w:t>superpuna</w:t>
      </w:r>
      <w:proofErr w:type="spellEnd"/>
      <w:r w:rsidRPr="00570973">
        <w:rPr>
          <w:rFonts w:ascii="Arial" w:eastAsia="Times New Roman" w:hAnsi="Arial"/>
          <w:kern w:val="0"/>
          <w:lang w:eastAsia="es-PE"/>
          <w14:ligatures w14:val="none"/>
        </w:rPr>
        <w:t>, mediante la elaboración de un compendio florístico especializado que integre criterios taxonómicos, ecológicos y fitogeográficos. Este compendio busca servir como una herramienta técnico-científica para optimizar la selección de especies nativas adaptadas a condiciones edáficas y climáticas de alta montaña, facilitando procesos de revegetación funcional, resiliente y coherente con los principios de minería regenerativa.</w:t>
      </w:r>
      <w:r w:rsidR="008809BB" w:rsidRPr="00570973">
        <w:rPr>
          <w:rFonts w:ascii="Arial" w:eastAsia="Times New Roman" w:hAnsi="Arial"/>
          <w:kern w:val="0"/>
          <w:lang w:eastAsia="es-PE"/>
          <w14:ligatures w14:val="none"/>
        </w:rPr>
        <w:pict w14:anchorId="4BF27FBE">
          <v:rect id="_x0000_i1027" style="width:441.9pt;height:1.5pt" o:hrstd="t" o:hr="t" fillcolor="#a0a0a0" stroked="f"/>
        </w:pict>
      </w:r>
    </w:p>
    <w:p w14:paraId="04433738" w14:textId="77777777" w:rsidR="008809BB" w:rsidRPr="00570973" w:rsidRDefault="008809BB"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570973">
        <w:rPr>
          <w:rFonts w:ascii="Arial" w:eastAsia="Times New Roman" w:hAnsi="Arial"/>
          <w:b/>
          <w:bCs/>
          <w:kern w:val="0"/>
          <w:lang w:eastAsia="es-PE"/>
          <w14:ligatures w14:val="none"/>
        </w:rPr>
        <w:t>3. Metodología</w:t>
      </w:r>
    </w:p>
    <w:p w14:paraId="4F402E23" w14:textId="77777777" w:rsidR="00617204" w:rsidRPr="00617204" w:rsidRDefault="00617204" w:rsidP="00570973">
      <w:p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t xml:space="preserve">La presente investigación se desarrolló mediante un enfoque integrador que combina técnicas de recolección florística, análisis fitosociológico y criterios de aplicabilidad ecológica para procesos de restauración en contextos mineros. El área de estudio comprende zonas adyacentes a operaciones mineras en los departamentos de Arequipa y Moquegua, ubicadas entre los 3,200 y 4,800 m </w:t>
      </w:r>
      <w:proofErr w:type="spellStart"/>
      <w:r w:rsidRPr="00617204">
        <w:rPr>
          <w:rFonts w:ascii="Arial" w:eastAsia="Times New Roman" w:hAnsi="Arial"/>
          <w:kern w:val="0"/>
          <w:lang w:eastAsia="es-PE"/>
          <w14:ligatures w14:val="none"/>
        </w:rPr>
        <w:t>s.n.m</w:t>
      </w:r>
      <w:proofErr w:type="spellEnd"/>
      <w:r w:rsidRPr="00617204">
        <w:rPr>
          <w:rFonts w:ascii="Arial" w:eastAsia="Times New Roman" w:hAnsi="Arial"/>
          <w:kern w:val="0"/>
          <w:lang w:eastAsia="es-PE"/>
          <w14:ligatures w14:val="none"/>
        </w:rPr>
        <w:t xml:space="preserve">., abarcando ecosistemas representativos de la puna seca, </w:t>
      </w:r>
      <w:proofErr w:type="spellStart"/>
      <w:r w:rsidRPr="00617204">
        <w:rPr>
          <w:rFonts w:ascii="Arial" w:eastAsia="Times New Roman" w:hAnsi="Arial"/>
          <w:kern w:val="0"/>
          <w:lang w:eastAsia="es-PE"/>
          <w14:ligatures w14:val="none"/>
        </w:rPr>
        <w:t>superpuna</w:t>
      </w:r>
      <w:proofErr w:type="spellEnd"/>
      <w:r w:rsidRPr="00617204">
        <w:rPr>
          <w:rFonts w:ascii="Arial" w:eastAsia="Times New Roman" w:hAnsi="Arial"/>
          <w:kern w:val="0"/>
          <w:lang w:eastAsia="es-PE"/>
          <w14:ligatures w14:val="none"/>
        </w:rPr>
        <w:t xml:space="preserve"> y formaciones </w:t>
      </w:r>
      <w:proofErr w:type="spellStart"/>
      <w:r w:rsidRPr="00617204">
        <w:rPr>
          <w:rFonts w:ascii="Arial" w:eastAsia="Times New Roman" w:hAnsi="Arial"/>
          <w:kern w:val="0"/>
          <w:lang w:eastAsia="es-PE"/>
          <w14:ligatures w14:val="none"/>
        </w:rPr>
        <w:t>edafohigrófilas</w:t>
      </w:r>
      <w:proofErr w:type="spellEnd"/>
      <w:r w:rsidRPr="00617204">
        <w:rPr>
          <w:rFonts w:ascii="Arial" w:eastAsia="Times New Roman" w:hAnsi="Arial"/>
          <w:kern w:val="0"/>
          <w:lang w:eastAsia="es-PE"/>
          <w14:ligatures w14:val="none"/>
        </w:rPr>
        <w:t xml:space="preserve"> asociadas.</w:t>
      </w:r>
    </w:p>
    <w:p w14:paraId="6C36C1F7" w14:textId="77777777" w:rsidR="00617204" w:rsidRPr="00617204" w:rsidRDefault="00617204"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617204">
        <w:rPr>
          <w:rFonts w:ascii="Arial" w:eastAsia="Times New Roman" w:hAnsi="Arial"/>
          <w:b/>
          <w:bCs/>
          <w:kern w:val="0"/>
          <w:lang w:eastAsia="es-PE"/>
          <w14:ligatures w14:val="none"/>
        </w:rPr>
        <w:t>3.1. Recolección y registro florístico</w:t>
      </w:r>
    </w:p>
    <w:p w14:paraId="0BBC04FD" w14:textId="77777777" w:rsidR="00617204" w:rsidRPr="00617204" w:rsidRDefault="00617204" w:rsidP="00570973">
      <w:p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t xml:space="preserve">Se realizaron campañas botánicas estacionales entre 2010 y 2024, con más de </w:t>
      </w:r>
      <w:r w:rsidRPr="00617204">
        <w:rPr>
          <w:rFonts w:ascii="Arial" w:eastAsia="Times New Roman" w:hAnsi="Arial"/>
          <w:b/>
          <w:bCs/>
          <w:kern w:val="0"/>
          <w:lang w:eastAsia="es-PE"/>
          <w14:ligatures w14:val="none"/>
        </w:rPr>
        <w:t>4000 especímenes recolectados</w:t>
      </w:r>
      <w:r w:rsidRPr="00617204">
        <w:rPr>
          <w:rFonts w:ascii="Arial" w:eastAsia="Times New Roman" w:hAnsi="Arial"/>
          <w:kern w:val="0"/>
          <w:lang w:eastAsia="es-PE"/>
          <w14:ligatures w14:val="none"/>
        </w:rPr>
        <w:t xml:space="preserve">, los cuales fueron herborizados, georreferenciados, y depositados en los herbarios HUSA, HSP, USM y CPUN, además del Herbario </w:t>
      </w:r>
      <w:proofErr w:type="spellStart"/>
      <w:r w:rsidRPr="00617204">
        <w:rPr>
          <w:rFonts w:ascii="Arial" w:eastAsia="Times New Roman" w:hAnsi="Arial"/>
          <w:kern w:val="0"/>
          <w:lang w:eastAsia="es-PE"/>
          <w14:ligatures w14:val="none"/>
        </w:rPr>
        <w:t>Vadense</w:t>
      </w:r>
      <w:proofErr w:type="spellEnd"/>
      <w:r w:rsidRPr="00617204">
        <w:rPr>
          <w:rFonts w:ascii="Arial" w:eastAsia="Times New Roman" w:hAnsi="Arial"/>
          <w:kern w:val="0"/>
          <w:lang w:eastAsia="es-PE"/>
          <w14:ligatures w14:val="none"/>
        </w:rPr>
        <w:t xml:space="preserve"> (WAG) en los Países Bajos. Cada espécimen fue identificado utilizando claves taxonómicas actualizadas, </w:t>
      </w:r>
      <w:r w:rsidRPr="00617204">
        <w:rPr>
          <w:rFonts w:ascii="Arial" w:eastAsia="Times New Roman" w:hAnsi="Arial"/>
          <w:kern w:val="0"/>
          <w:lang w:eastAsia="es-PE"/>
          <w14:ligatures w14:val="none"/>
        </w:rPr>
        <w:lastRenderedPageBreak/>
        <w:t xml:space="preserve">literatura especializada (Flora </w:t>
      </w:r>
      <w:proofErr w:type="spellStart"/>
      <w:r w:rsidRPr="00617204">
        <w:rPr>
          <w:rFonts w:ascii="Arial" w:eastAsia="Times New Roman" w:hAnsi="Arial"/>
          <w:kern w:val="0"/>
          <w:lang w:eastAsia="es-PE"/>
          <w14:ligatures w14:val="none"/>
        </w:rPr>
        <w:t>of</w:t>
      </w:r>
      <w:proofErr w:type="spellEnd"/>
      <w:r w:rsidRPr="00617204">
        <w:rPr>
          <w:rFonts w:ascii="Arial" w:eastAsia="Times New Roman" w:hAnsi="Arial"/>
          <w:kern w:val="0"/>
          <w:lang w:eastAsia="es-PE"/>
          <w14:ligatures w14:val="none"/>
        </w:rPr>
        <w:t xml:space="preserve"> </w:t>
      </w:r>
      <w:proofErr w:type="spellStart"/>
      <w:r w:rsidRPr="00617204">
        <w:rPr>
          <w:rFonts w:ascii="Arial" w:eastAsia="Times New Roman" w:hAnsi="Arial"/>
          <w:kern w:val="0"/>
          <w:lang w:eastAsia="es-PE"/>
          <w14:ligatures w14:val="none"/>
        </w:rPr>
        <w:t>Peru</w:t>
      </w:r>
      <w:proofErr w:type="spellEnd"/>
      <w:r w:rsidRPr="00617204">
        <w:rPr>
          <w:rFonts w:ascii="Arial" w:eastAsia="Times New Roman" w:hAnsi="Arial"/>
          <w:kern w:val="0"/>
          <w:lang w:eastAsia="es-PE"/>
          <w14:ligatures w14:val="none"/>
        </w:rPr>
        <w:t xml:space="preserve">, </w:t>
      </w:r>
      <w:proofErr w:type="spellStart"/>
      <w:r w:rsidRPr="00617204">
        <w:rPr>
          <w:rFonts w:ascii="Arial" w:eastAsia="Times New Roman" w:hAnsi="Arial"/>
          <w:kern w:val="0"/>
          <w:lang w:eastAsia="es-PE"/>
          <w14:ligatures w14:val="none"/>
        </w:rPr>
        <w:t>Tropicos</w:t>
      </w:r>
      <w:proofErr w:type="spellEnd"/>
      <w:r w:rsidRPr="00617204">
        <w:rPr>
          <w:rFonts w:ascii="Arial" w:eastAsia="Times New Roman" w:hAnsi="Arial"/>
          <w:kern w:val="0"/>
          <w:lang w:eastAsia="es-PE"/>
          <w14:ligatures w14:val="none"/>
        </w:rPr>
        <w:t>, IPNI) y revisión de tipos nomenclaturales, incluyendo técnicas de comparación morfológica con material tipo.</w:t>
      </w:r>
    </w:p>
    <w:p w14:paraId="471812E2" w14:textId="77777777" w:rsidR="00617204" w:rsidRPr="00617204" w:rsidRDefault="00617204"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617204">
        <w:rPr>
          <w:rFonts w:ascii="Arial" w:eastAsia="Times New Roman" w:hAnsi="Arial"/>
          <w:b/>
          <w:bCs/>
          <w:kern w:val="0"/>
          <w:lang w:eastAsia="es-PE"/>
          <w14:ligatures w14:val="none"/>
        </w:rPr>
        <w:t>3.2. Clasificación fitosociológica y análisis estructural</w:t>
      </w:r>
    </w:p>
    <w:p w14:paraId="0199520E" w14:textId="77777777" w:rsidR="00617204" w:rsidRPr="00617204" w:rsidRDefault="00617204" w:rsidP="00570973">
      <w:p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t xml:space="preserve">Se aplicaron métodos fitosociológicos del enfoque de Braun-Blanquet, incluyendo muestreos por parcelas de 4 m², con estimación de cobertura, abundancia-dominancia y caracterización ecológica. Los datos fueron analizados con los programas </w:t>
      </w:r>
      <w:r w:rsidRPr="00617204">
        <w:rPr>
          <w:rFonts w:ascii="Arial" w:eastAsia="Times New Roman" w:hAnsi="Arial"/>
          <w:b/>
          <w:bCs/>
          <w:kern w:val="0"/>
          <w:lang w:eastAsia="es-PE"/>
          <w14:ligatures w14:val="none"/>
        </w:rPr>
        <w:t>TURBOVEG</w:t>
      </w:r>
      <w:r w:rsidRPr="00617204">
        <w:rPr>
          <w:rFonts w:ascii="Arial" w:eastAsia="Times New Roman" w:hAnsi="Arial"/>
          <w:kern w:val="0"/>
          <w:lang w:eastAsia="es-PE"/>
          <w14:ligatures w14:val="none"/>
        </w:rPr>
        <w:t xml:space="preserve">, </w:t>
      </w:r>
      <w:r w:rsidRPr="00617204">
        <w:rPr>
          <w:rFonts w:ascii="Arial" w:eastAsia="Times New Roman" w:hAnsi="Arial"/>
          <w:b/>
          <w:bCs/>
          <w:kern w:val="0"/>
          <w:lang w:eastAsia="es-PE"/>
          <w14:ligatures w14:val="none"/>
        </w:rPr>
        <w:t>JUICE</w:t>
      </w:r>
      <w:r w:rsidRPr="00617204">
        <w:rPr>
          <w:rFonts w:ascii="Arial" w:eastAsia="Times New Roman" w:hAnsi="Arial"/>
          <w:kern w:val="0"/>
          <w:lang w:eastAsia="es-PE"/>
          <w14:ligatures w14:val="none"/>
        </w:rPr>
        <w:t xml:space="preserve">, </w:t>
      </w:r>
      <w:r w:rsidRPr="00617204">
        <w:rPr>
          <w:rFonts w:ascii="Arial" w:eastAsia="Times New Roman" w:hAnsi="Arial"/>
          <w:b/>
          <w:bCs/>
          <w:kern w:val="0"/>
          <w:lang w:eastAsia="es-PE"/>
          <w14:ligatures w14:val="none"/>
        </w:rPr>
        <w:t>PC-ORD</w:t>
      </w:r>
      <w:r w:rsidRPr="00617204">
        <w:rPr>
          <w:rFonts w:ascii="Arial" w:eastAsia="Times New Roman" w:hAnsi="Arial"/>
          <w:kern w:val="0"/>
          <w:lang w:eastAsia="es-PE"/>
          <w14:ligatures w14:val="none"/>
        </w:rPr>
        <w:t xml:space="preserve"> y </w:t>
      </w:r>
      <w:r w:rsidRPr="00617204">
        <w:rPr>
          <w:rFonts w:ascii="Arial" w:eastAsia="Times New Roman" w:hAnsi="Arial"/>
          <w:b/>
          <w:bCs/>
          <w:kern w:val="0"/>
          <w:lang w:eastAsia="es-PE"/>
          <w14:ligatures w14:val="none"/>
        </w:rPr>
        <w:t>CANOCO 5</w:t>
      </w:r>
      <w:r w:rsidRPr="00617204">
        <w:rPr>
          <w:rFonts w:ascii="Arial" w:eastAsia="Times New Roman" w:hAnsi="Arial"/>
          <w:kern w:val="0"/>
          <w:lang w:eastAsia="es-PE"/>
          <w14:ligatures w14:val="none"/>
        </w:rPr>
        <w:t>, generando agrupamientos vegetales (comunidades) y relaciones con gradientes ambientales (edáficos, altitudinales y antrópicos).</w:t>
      </w:r>
    </w:p>
    <w:p w14:paraId="71ED906A" w14:textId="77777777" w:rsidR="00617204" w:rsidRPr="00617204" w:rsidRDefault="00617204"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617204">
        <w:rPr>
          <w:rFonts w:ascii="Arial" w:eastAsia="Times New Roman" w:hAnsi="Arial"/>
          <w:b/>
          <w:bCs/>
          <w:kern w:val="0"/>
          <w:lang w:eastAsia="es-PE"/>
          <w14:ligatures w14:val="none"/>
        </w:rPr>
        <w:t>3.3. Criterios de selección de especies para restauración</w:t>
      </w:r>
    </w:p>
    <w:p w14:paraId="41CA2E97" w14:textId="77777777" w:rsidR="00617204" w:rsidRPr="00617204" w:rsidRDefault="00617204" w:rsidP="00570973">
      <w:p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t>Las especies candidatas al compendio fueron seleccionadas con base en cinco criterios:</w:t>
      </w:r>
    </w:p>
    <w:p w14:paraId="046A3472" w14:textId="77777777" w:rsidR="00617204" w:rsidRPr="00617204" w:rsidRDefault="00617204" w:rsidP="00570973">
      <w:pPr>
        <w:numPr>
          <w:ilvl w:val="0"/>
          <w:numId w:val="1"/>
        </w:num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b/>
          <w:bCs/>
          <w:kern w:val="0"/>
          <w:lang w:eastAsia="es-PE"/>
          <w14:ligatures w14:val="none"/>
        </w:rPr>
        <w:t>Adaptación edafoclimática</w:t>
      </w:r>
      <w:r w:rsidRPr="00617204">
        <w:rPr>
          <w:rFonts w:ascii="Arial" w:eastAsia="Times New Roman" w:hAnsi="Arial"/>
          <w:kern w:val="0"/>
          <w:lang w:eastAsia="es-PE"/>
          <w14:ligatures w14:val="none"/>
        </w:rPr>
        <w:t xml:space="preserve"> (resistencia a heladas, estrés hídrico, radiación UV),</w:t>
      </w:r>
    </w:p>
    <w:p w14:paraId="796AA7DE" w14:textId="77777777" w:rsidR="00617204" w:rsidRPr="00617204" w:rsidRDefault="00617204" w:rsidP="00570973">
      <w:pPr>
        <w:numPr>
          <w:ilvl w:val="0"/>
          <w:numId w:val="1"/>
        </w:num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b/>
          <w:bCs/>
          <w:kern w:val="0"/>
          <w:lang w:eastAsia="es-PE"/>
          <w14:ligatures w14:val="none"/>
        </w:rPr>
        <w:t>Rápido establecimiento y cobertura</w:t>
      </w:r>
      <w:r w:rsidRPr="00617204">
        <w:rPr>
          <w:rFonts w:ascii="Arial" w:eastAsia="Times New Roman" w:hAnsi="Arial"/>
          <w:kern w:val="0"/>
          <w:lang w:eastAsia="es-PE"/>
          <w14:ligatures w14:val="none"/>
        </w:rPr>
        <w:t xml:space="preserve"> (especies cespitosas, </w:t>
      </w:r>
      <w:proofErr w:type="spellStart"/>
      <w:r w:rsidRPr="00617204">
        <w:rPr>
          <w:rFonts w:ascii="Arial" w:eastAsia="Times New Roman" w:hAnsi="Arial"/>
          <w:kern w:val="0"/>
          <w:lang w:eastAsia="es-PE"/>
          <w14:ligatures w14:val="none"/>
        </w:rPr>
        <w:t>estoloníferas</w:t>
      </w:r>
      <w:proofErr w:type="spellEnd"/>
      <w:r w:rsidRPr="00617204">
        <w:rPr>
          <w:rFonts w:ascii="Arial" w:eastAsia="Times New Roman" w:hAnsi="Arial"/>
          <w:kern w:val="0"/>
          <w:lang w:eastAsia="es-PE"/>
          <w14:ligatures w14:val="none"/>
        </w:rPr>
        <w:t xml:space="preserve"> o almohadilladas),</w:t>
      </w:r>
    </w:p>
    <w:p w14:paraId="0BB6E12B" w14:textId="77777777" w:rsidR="00617204" w:rsidRPr="00617204" w:rsidRDefault="00617204" w:rsidP="00570973">
      <w:pPr>
        <w:numPr>
          <w:ilvl w:val="0"/>
          <w:numId w:val="1"/>
        </w:num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b/>
          <w:bCs/>
          <w:kern w:val="0"/>
          <w:lang w:eastAsia="es-PE"/>
          <w14:ligatures w14:val="none"/>
        </w:rPr>
        <w:t>Facilidad de propagación</w:t>
      </w:r>
      <w:r w:rsidRPr="00617204">
        <w:rPr>
          <w:rFonts w:ascii="Arial" w:eastAsia="Times New Roman" w:hAnsi="Arial"/>
          <w:kern w:val="0"/>
          <w:lang w:eastAsia="es-PE"/>
          <w14:ligatures w14:val="none"/>
        </w:rPr>
        <w:t xml:space="preserve"> (semillas viables, esquejes, rizomas),</w:t>
      </w:r>
    </w:p>
    <w:p w14:paraId="01E8E94B" w14:textId="77777777" w:rsidR="00617204" w:rsidRPr="00617204" w:rsidRDefault="00617204" w:rsidP="00570973">
      <w:pPr>
        <w:numPr>
          <w:ilvl w:val="0"/>
          <w:numId w:val="1"/>
        </w:num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b/>
          <w:bCs/>
          <w:kern w:val="0"/>
          <w:lang w:eastAsia="es-PE"/>
          <w14:ligatures w14:val="none"/>
        </w:rPr>
        <w:t>Compatibilidad con suelos degradados</w:t>
      </w:r>
      <w:r w:rsidRPr="00617204">
        <w:rPr>
          <w:rFonts w:ascii="Arial" w:eastAsia="Times New Roman" w:hAnsi="Arial"/>
          <w:kern w:val="0"/>
          <w:lang w:eastAsia="es-PE"/>
          <w14:ligatures w14:val="none"/>
        </w:rPr>
        <w:t xml:space="preserve"> (tolerancia a metales pesados, sustratos pobres),</w:t>
      </w:r>
    </w:p>
    <w:p w14:paraId="5F4A9E56" w14:textId="77777777" w:rsidR="00617204" w:rsidRPr="00617204" w:rsidRDefault="00617204" w:rsidP="00570973">
      <w:pPr>
        <w:numPr>
          <w:ilvl w:val="0"/>
          <w:numId w:val="1"/>
        </w:num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b/>
          <w:bCs/>
          <w:kern w:val="0"/>
          <w:lang w:eastAsia="es-PE"/>
          <w14:ligatures w14:val="none"/>
        </w:rPr>
        <w:t>Valor ecosistémico</w:t>
      </w:r>
      <w:r w:rsidRPr="00617204">
        <w:rPr>
          <w:rFonts w:ascii="Arial" w:eastAsia="Times New Roman" w:hAnsi="Arial"/>
          <w:kern w:val="0"/>
          <w:lang w:eastAsia="es-PE"/>
          <w14:ligatures w14:val="none"/>
        </w:rPr>
        <w:t xml:space="preserve"> (fijación de nitrógeno, formación de microhábitats, protección contra erosión).</w:t>
      </w:r>
    </w:p>
    <w:p w14:paraId="4CA93D02" w14:textId="77777777" w:rsidR="00617204" w:rsidRPr="00617204" w:rsidRDefault="00617204"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617204">
        <w:rPr>
          <w:rFonts w:ascii="Arial" w:eastAsia="Times New Roman" w:hAnsi="Arial"/>
          <w:b/>
          <w:bCs/>
          <w:kern w:val="0"/>
          <w:lang w:eastAsia="es-PE"/>
          <w14:ligatures w14:val="none"/>
        </w:rPr>
        <w:t>3.4. Elaboración del compendio</w:t>
      </w:r>
    </w:p>
    <w:p w14:paraId="1396588F" w14:textId="77777777" w:rsidR="00617204" w:rsidRPr="00617204" w:rsidRDefault="00617204" w:rsidP="00570973">
      <w:p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t>Se construyó una base de datos estructurada con fichas técnicas por especie, incluyendo: nombre científico, hábito de crecimiento, altitud óptima, tipo de suelo, asociaciones vegetales, distribución geográfica, métodos de propagación, y potencial para restauración ecológica. Esta información fue cruzada con mapas de uso minero, niveles de perturbación y requerimientos legales de cierre de minas en Perú.</w:t>
      </w:r>
    </w:p>
    <w:p w14:paraId="127058AE" w14:textId="77777777" w:rsidR="008809BB" w:rsidRPr="00570973" w:rsidRDefault="008809BB" w:rsidP="00570973">
      <w:pPr>
        <w:spacing w:after="0" w:line="360" w:lineRule="auto"/>
        <w:jc w:val="center"/>
        <w:rPr>
          <w:rFonts w:ascii="Arial" w:eastAsia="Times New Roman" w:hAnsi="Arial"/>
          <w:kern w:val="0"/>
          <w:lang w:eastAsia="es-PE"/>
          <w14:ligatures w14:val="none"/>
        </w:rPr>
      </w:pPr>
      <w:r w:rsidRPr="00570973">
        <w:rPr>
          <w:rFonts w:ascii="Arial" w:eastAsia="Times New Roman" w:hAnsi="Arial"/>
          <w:kern w:val="0"/>
          <w:lang w:eastAsia="es-PE"/>
          <w14:ligatures w14:val="none"/>
        </w:rPr>
        <w:pict w14:anchorId="311B8779">
          <v:rect id="_x0000_i1028" style="width:441.9pt;height:1.5pt" o:hralign="center" o:hrstd="t" o:hr="t" fillcolor="#a0a0a0" stroked="f"/>
        </w:pict>
      </w:r>
    </w:p>
    <w:p w14:paraId="7B06C337" w14:textId="77777777" w:rsidR="008809BB" w:rsidRPr="00570973" w:rsidRDefault="008809BB"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570973">
        <w:rPr>
          <w:rFonts w:ascii="Arial" w:eastAsia="Times New Roman" w:hAnsi="Arial"/>
          <w:b/>
          <w:bCs/>
          <w:kern w:val="0"/>
          <w:lang w:eastAsia="es-PE"/>
          <w14:ligatures w14:val="none"/>
        </w:rPr>
        <w:t>4. Resultados</w:t>
      </w:r>
    </w:p>
    <w:p w14:paraId="0B94EA12" w14:textId="77777777" w:rsidR="00617204" w:rsidRPr="00617204" w:rsidRDefault="00617204" w:rsidP="00570973">
      <w:p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lastRenderedPageBreak/>
        <w:t xml:space="preserve">El estudio permitió la elaboración de un compendio especializado con </w:t>
      </w:r>
      <w:r w:rsidRPr="00617204">
        <w:rPr>
          <w:rFonts w:ascii="Arial" w:eastAsia="Times New Roman" w:hAnsi="Arial"/>
          <w:b/>
          <w:bCs/>
          <w:kern w:val="0"/>
          <w:lang w:eastAsia="es-PE"/>
          <w14:ligatures w14:val="none"/>
        </w:rPr>
        <w:t>243 especies vegetales altoandinas</w:t>
      </w:r>
      <w:r w:rsidRPr="00617204">
        <w:rPr>
          <w:rFonts w:ascii="Arial" w:eastAsia="Times New Roman" w:hAnsi="Arial"/>
          <w:kern w:val="0"/>
          <w:lang w:eastAsia="es-PE"/>
          <w14:ligatures w14:val="none"/>
        </w:rPr>
        <w:t xml:space="preserve"> registradas en zonas adyacentes a operaciones mineras en Arequipa y Moquegua. De estas, </w:t>
      </w:r>
      <w:r w:rsidRPr="00617204">
        <w:rPr>
          <w:rFonts w:ascii="Arial" w:eastAsia="Times New Roman" w:hAnsi="Arial"/>
          <w:b/>
          <w:bCs/>
          <w:kern w:val="0"/>
          <w:lang w:eastAsia="es-PE"/>
          <w14:ligatures w14:val="none"/>
        </w:rPr>
        <w:t>117 especies</w:t>
      </w:r>
      <w:r w:rsidRPr="00617204">
        <w:rPr>
          <w:rFonts w:ascii="Arial" w:eastAsia="Times New Roman" w:hAnsi="Arial"/>
          <w:kern w:val="0"/>
          <w:lang w:eastAsia="es-PE"/>
          <w14:ligatures w14:val="none"/>
        </w:rPr>
        <w:t xml:space="preserve"> fueron identificadas con </w:t>
      </w:r>
      <w:r w:rsidRPr="00617204">
        <w:rPr>
          <w:rFonts w:ascii="Arial" w:eastAsia="Times New Roman" w:hAnsi="Arial"/>
          <w:b/>
          <w:bCs/>
          <w:kern w:val="0"/>
          <w:lang w:eastAsia="es-PE"/>
          <w14:ligatures w14:val="none"/>
        </w:rPr>
        <w:t>alto potencial para ser utilizadas en proyectos de restauración ecológica</w:t>
      </w:r>
      <w:r w:rsidRPr="00617204">
        <w:rPr>
          <w:rFonts w:ascii="Arial" w:eastAsia="Times New Roman" w:hAnsi="Arial"/>
          <w:kern w:val="0"/>
          <w:lang w:eastAsia="es-PE"/>
          <w14:ligatures w14:val="none"/>
        </w:rPr>
        <w:t>, según criterios de adaptabilidad, funcionalidad ecosistémica y viabilidad de propagación.</w:t>
      </w:r>
    </w:p>
    <w:p w14:paraId="6AE47E0B" w14:textId="77777777" w:rsidR="00617204" w:rsidRPr="00617204" w:rsidRDefault="00617204"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617204">
        <w:rPr>
          <w:rFonts w:ascii="Arial" w:eastAsia="Times New Roman" w:hAnsi="Arial"/>
          <w:b/>
          <w:bCs/>
          <w:kern w:val="0"/>
          <w:lang w:eastAsia="es-PE"/>
          <w14:ligatures w14:val="none"/>
        </w:rPr>
        <w:t>4.1. Diversidad florística con valor restaurador</w:t>
      </w:r>
    </w:p>
    <w:p w14:paraId="5AC44D1A" w14:textId="77777777" w:rsidR="00617204" w:rsidRPr="00617204" w:rsidRDefault="00617204" w:rsidP="00570973">
      <w:p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t xml:space="preserve">Se registraron especies pertenecientes a </w:t>
      </w:r>
      <w:r w:rsidRPr="00617204">
        <w:rPr>
          <w:rFonts w:ascii="Arial" w:eastAsia="Times New Roman" w:hAnsi="Arial"/>
          <w:b/>
          <w:bCs/>
          <w:kern w:val="0"/>
          <w:lang w:eastAsia="es-PE"/>
          <w14:ligatures w14:val="none"/>
        </w:rPr>
        <w:t>38 familias botánicas</w:t>
      </w:r>
      <w:r w:rsidRPr="00617204">
        <w:rPr>
          <w:rFonts w:ascii="Arial" w:eastAsia="Times New Roman" w:hAnsi="Arial"/>
          <w:kern w:val="0"/>
          <w:lang w:eastAsia="es-PE"/>
          <w14:ligatures w14:val="none"/>
        </w:rPr>
        <w:t xml:space="preserve">, destacando </w:t>
      </w:r>
      <w:proofErr w:type="spellStart"/>
      <w:r w:rsidRPr="00617204">
        <w:rPr>
          <w:rFonts w:ascii="Arial" w:eastAsia="Times New Roman" w:hAnsi="Arial"/>
          <w:kern w:val="0"/>
          <w:lang w:eastAsia="es-PE"/>
          <w14:ligatures w14:val="none"/>
        </w:rPr>
        <w:t>Asteraceae</w:t>
      </w:r>
      <w:proofErr w:type="spellEnd"/>
      <w:r w:rsidRPr="00617204">
        <w:rPr>
          <w:rFonts w:ascii="Arial" w:eastAsia="Times New Roman" w:hAnsi="Arial"/>
          <w:kern w:val="0"/>
          <w:lang w:eastAsia="es-PE"/>
          <w14:ligatures w14:val="none"/>
        </w:rPr>
        <w:t xml:space="preserve">, </w:t>
      </w:r>
      <w:proofErr w:type="spellStart"/>
      <w:r w:rsidRPr="00617204">
        <w:rPr>
          <w:rFonts w:ascii="Arial" w:eastAsia="Times New Roman" w:hAnsi="Arial"/>
          <w:kern w:val="0"/>
          <w:lang w:eastAsia="es-PE"/>
          <w14:ligatures w14:val="none"/>
        </w:rPr>
        <w:t>Poaceae</w:t>
      </w:r>
      <w:proofErr w:type="spellEnd"/>
      <w:r w:rsidRPr="00617204">
        <w:rPr>
          <w:rFonts w:ascii="Arial" w:eastAsia="Times New Roman" w:hAnsi="Arial"/>
          <w:kern w:val="0"/>
          <w:lang w:eastAsia="es-PE"/>
          <w14:ligatures w14:val="none"/>
        </w:rPr>
        <w:t xml:space="preserve">, </w:t>
      </w:r>
      <w:proofErr w:type="spellStart"/>
      <w:r w:rsidRPr="00617204">
        <w:rPr>
          <w:rFonts w:ascii="Arial" w:eastAsia="Times New Roman" w:hAnsi="Arial"/>
          <w:kern w:val="0"/>
          <w:lang w:eastAsia="es-PE"/>
          <w14:ligatures w14:val="none"/>
        </w:rPr>
        <w:t>Caryophyllaceae</w:t>
      </w:r>
      <w:proofErr w:type="spellEnd"/>
      <w:r w:rsidRPr="00617204">
        <w:rPr>
          <w:rFonts w:ascii="Arial" w:eastAsia="Times New Roman" w:hAnsi="Arial"/>
          <w:kern w:val="0"/>
          <w:lang w:eastAsia="es-PE"/>
          <w14:ligatures w14:val="none"/>
        </w:rPr>
        <w:t xml:space="preserve">, </w:t>
      </w:r>
      <w:proofErr w:type="spellStart"/>
      <w:r w:rsidRPr="00617204">
        <w:rPr>
          <w:rFonts w:ascii="Arial" w:eastAsia="Times New Roman" w:hAnsi="Arial"/>
          <w:kern w:val="0"/>
          <w:lang w:eastAsia="es-PE"/>
          <w14:ligatures w14:val="none"/>
        </w:rPr>
        <w:t>Fabaceae</w:t>
      </w:r>
      <w:proofErr w:type="spellEnd"/>
      <w:r w:rsidRPr="00617204">
        <w:rPr>
          <w:rFonts w:ascii="Arial" w:eastAsia="Times New Roman" w:hAnsi="Arial"/>
          <w:kern w:val="0"/>
          <w:lang w:eastAsia="es-PE"/>
          <w14:ligatures w14:val="none"/>
        </w:rPr>
        <w:t xml:space="preserve"> y </w:t>
      </w:r>
      <w:proofErr w:type="spellStart"/>
      <w:r w:rsidRPr="00617204">
        <w:rPr>
          <w:rFonts w:ascii="Arial" w:eastAsia="Times New Roman" w:hAnsi="Arial"/>
          <w:kern w:val="0"/>
          <w:lang w:eastAsia="es-PE"/>
          <w14:ligatures w14:val="none"/>
        </w:rPr>
        <w:t>Rosaceae</w:t>
      </w:r>
      <w:proofErr w:type="spellEnd"/>
      <w:r w:rsidRPr="00617204">
        <w:rPr>
          <w:rFonts w:ascii="Arial" w:eastAsia="Times New Roman" w:hAnsi="Arial"/>
          <w:kern w:val="0"/>
          <w:lang w:eastAsia="es-PE"/>
          <w14:ligatures w14:val="none"/>
        </w:rPr>
        <w:t xml:space="preserve"> como las más representativas. Entre las formas de vida predominantes se encuentran </w:t>
      </w:r>
      <w:r w:rsidRPr="00617204">
        <w:rPr>
          <w:rFonts w:ascii="Arial" w:eastAsia="Times New Roman" w:hAnsi="Arial"/>
          <w:b/>
          <w:bCs/>
          <w:kern w:val="0"/>
          <w:lang w:eastAsia="es-PE"/>
          <w14:ligatures w14:val="none"/>
        </w:rPr>
        <w:t>plantas cespitosas, almohadilladas, herbáceas perennes y arbustos resistentes a heladas</w:t>
      </w:r>
      <w:r w:rsidRPr="00617204">
        <w:rPr>
          <w:rFonts w:ascii="Arial" w:eastAsia="Times New Roman" w:hAnsi="Arial"/>
          <w:kern w:val="0"/>
          <w:lang w:eastAsia="es-PE"/>
          <w14:ligatures w14:val="none"/>
        </w:rPr>
        <w:t>, clave para la cobertura inicial de suelos degradados.</w:t>
      </w:r>
    </w:p>
    <w:p w14:paraId="37CEC7DF" w14:textId="77777777" w:rsidR="00617204" w:rsidRPr="00617204" w:rsidRDefault="00617204"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617204">
        <w:rPr>
          <w:rFonts w:ascii="Arial" w:eastAsia="Times New Roman" w:hAnsi="Arial"/>
          <w:b/>
          <w:bCs/>
          <w:kern w:val="0"/>
          <w:lang w:eastAsia="es-PE"/>
          <w14:ligatures w14:val="none"/>
        </w:rPr>
        <w:t>4.2. Distribución altitudinal y ecológica</w:t>
      </w:r>
    </w:p>
    <w:p w14:paraId="12D67F4B" w14:textId="77777777" w:rsidR="00617204" w:rsidRPr="00617204" w:rsidRDefault="00617204" w:rsidP="00570973">
      <w:p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t xml:space="preserve">Las especies con mayor aplicabilidad se distribuyen principalmente entre los </w:t>
      </w:r>
      <w:r w:rsidRPr="00617204">
        <w:rPr>
          <w:rFonts w:ascii="Arial" w:eastAsia="Times New Roman" w:hAnsi="Arial"/>
          <w:b/>
          <w:bCs/>
          <w:kern w:val="0"/>
          <w:lang w:eastAsia="es-PE"/>
          <w14:ligatures w14:val="none"/>
        </w:rPr>
        <w:t xml:space="preserve">3,500 y 4,500 m </w:t>
      </w:r>
      <w:proofErr w:type="spellStart"/>
      <w:r w:rsidRPr="00617204">
        <w:rPr>
          <w:rFonts w:ascii="Arial" w:eastAsia="Times New Roman" w:hAnsi="Arial"/>
          <w:b/>
          <w:bCs/>
          <w:kern w:val="0"/>
          <w:lang w:eastAsia="es-PE"/>
          <w14:ligatures w14:val="none"/>
        </w:rPr>
        <w:t>s.n.m</w:t>
      </w:r>
      <w:proofErr w:type="spellEnd"/>
      <w:r w:rsidRPr="00617204">
        <w:rPr>
          <w:rFonts w:ascii="Arial" w:eastAsia="Times New Roman" w:hAnsi="Arial"/>
          <w:b/>
          <w:bCs/>
          <w:kern w:val="0"/>
          <w:lang w:eastAsia="es-PE"/>
          <w14:ligatures w14:val="none"/>
        </w:rPr>
        <w:t>.</w:t>
      </w:r>
      <w:r w:rsidRPr="00617204">
        <w:rPr>
          <w:rFonts w:ascii="Arial" w:eastAsia="Times New Roman" w:hAnsi="Arial"/>
          <w:kern w:val="0"/>
          <w:lang w:eastAsia="es-PE"/>
          <w14:ligatures w14:val="none"/>
        </w:rPr>
        <w:t xml:space="preserve">, en hábitats como </w:t>
      </w:r>
      <w:r w:rsidRPr="00617204">
        <w:rPr>
          <w:rFonts w:ascii="Arial" w:eastAsia="Times New Roman" w:hAnsi="Arial"/>
          <w:b/>
          <w:bCs/>
          <w:kern w:val="0"/>
          <w:lang w:eastAsia="es-PE"/>
          <w14:ligatures w14:val="none"/>
        </w:rPr>
        <w:t xml:space="preserve">pajonales de puna seca, matorrales abiertos, </w:t>
      </w:r>
      <w:proofErr w:type="spellStart"/>
      <w:r w:rsidRPr="00617204">
        <w:rPr>
          <w:rFonts w:ascii="Arial" w:eastAsia="Times New Roman" w:hAnsi="Arial"/>
          <w:b/>
          <w:bCs/>
          <w:kern w:val="0"/>
          <w:lang w:eastAsia="es-PE"/>
          <w14:ligatures w14:val="none"/>
        </w:rPr>
        <w:t>chasmófitas</w:t>
      </w:r>
      <w:proofErr w:type="spellEnd"/>
      <w:r w:rsidRPr="00617204">
        <w:rPr>
          <w:rFonts w:ascii="Arial" w:eastAsia="Times New Roman" w:hAnsi="Arial"/>
          <w:b/>
          <w:bCs/>
          <w:kern w:val="0"/>
          <w:lang w:eastAsia="es-PE"/>
          <w14:ligatures w14:val="none"/>
        </w:rPr>
        <w:t xml:space="preserve"> de laderas rocosas y bofedales marginales</w:t>
      </w:r>
      <w:r w:rsidRPr="00617204">
        <w:rPr>
          <w:rFonts w:ascii="Arial" w:eastAsia="Times New Roman" w:hAnsi="Arial"/>
          <w:kern w:val="0"/>
          <w:lang w:eastAsia="es-PE"/>
          <w14:ligatures w14:val="none"/>
        </w:rPr>
        <w:t xml:space="preserve">. Muchas de ellas presentan </w:t>
      </w:r>
      <w:r w:rsidRPr="00617204">
        <w:rPr>
          <w:rFonts w:ascii="Arial" w:eastAsia="Times New Roman" w:hAnsi="Arial"/>
          <w:b/>
          <w:bCs/>
          <w:kern w:val="0"/>
          <w:lang w:eastAsia="es-PE"/>
          <w14:ligatures w14:val="none"/>
        </w:rPr>
        <w:t>resistencia natural a condiciones extremas</w:t>
      </w:r>
      <w:r w:rsidRPr="00617204">
        <w:rPr>
          <w:rFonts w:ascii="Arial" w:eastAsia="Times New Roman" w:hAnsi="Arial"/>
          <w:kern w:val="0"/>
          <w:lang w:eastAsia="es-PE"/>
          <w14:ligatures w14:val="none"/>
        </w:rPr>
        <w:t xml:space="preserve"> como suelos erosionados, alta salinidad, y baja retención hídrica.</w:t>
      </w:r>
    </w:p>
    <w:p w14:paraId="49DE2C73" w14:textId="77777777" w:rsidR="00617204" w:rsidRPr="00617204" w:rsidRDefault="00617204"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617204">
        <w:rPr>
          <w:rFonts w:ascii="Arial" w:eastAsia="Times New Roman" w:hAnsi="Arial"/>
          <w:b/>
          <w:bCs/>
          <w:kern w:val="0"/>
          <w:lang w:eastAsia="es-PE"/>
          <w14:ligatures w14:val="none"/>
        </w:rPr>
        <w:t>4.3. Relación con unidades fitosociológicas</w:t>
      </w:r>
    </w:p>
    <w:p w14:paraId="6B5C0733" w14:textId="77777777" w:rsidR="00617204" w:rsidRPr="00617204" w:rsidRDefault="00617204" w:rsidP="00570973">
      <w:p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t xml:space="preserve">Se documentaron </w:t>
      </w:r>
      <w:r w:rsidRPr="00617204">
        <w:rPr>
          <w:rFonts w:ascii="Arial" w:eastAsia="Times New Roman" w:hAnsi="Arial"/>
          <w:b/>
          <w:bCs/>
          <w:kern w:val="0"/>
          <w:lang w:eastAsia="es-PE"/>
          <w14:ligatures w14:val="none"/>
        </w:rPr>
        <w:t>42 asociaciones vegetales</w:t>
      </w:r>
      <w:r w:rsidRPr="00617204">
        <w:rPr>
          <w:rFonts w:ascii="Arial" w:eastAsia="Times New Roman" w:hAnsi="Arial"/>
          <w:kern w:val="0"/>
          <w:lang w:eastAsia="es-PE"/>
          <w14:ligatures w14:val="none"/>
        </w:rPr>
        <w:t xml:space="preserve"> (</w:t>
      </w:r>
      <w:proofErr w:type="spellStart"/>
      <w:r w:rsidRPr="00617204">
        <w:rPr>
          <w:rFonts w:ascii="Arial" w:eastAsia="Times New Roman" w:hAnsi="Arial"/>
          <w:kern w:val="0"/>
          <w:lang w:eastAsia="es-PE"/>
          <w14:ligatures w14:val="none"/>
        </w:rPr>
        <w:t>syntaxones</w:t>
      </w:r>
      <w:proofErr w:type="spellEnd"/>
      <w:r w:rsidRPr="00617204">
        <w:rPr>
          <w:rFonts w:ascii="Arial" w:eastAsia="Times New Roman" w:hAnsi="Arial"/>
          <w:kern w:val="0"/>
          <w:lang w:eastAsia="es-PE"/>
          <w14:ligatures w14:val="none"/>
        </w:rPr>
        <w:t xml:space="preserve">) relevantes para la planificación de revegetación ecológica, incluyendo comunidades dominadas por </w:t>
      </w:r>
      <w:proofErr w:type="spellStart"/>
      <w:r w:rsidRPr="00617204">
        <w:rPr>
          <w:rFonts w:ascii="Arial" w:eastAsia="Times New Roman" w:hAnsi="Arial"/>
          <w:i/>
          <w:iCs/>
          <w:kern w:val="0"/>
          <w:lang w:eastAsia="es-PE"/>
          <w14:ligatures w14:val="none"/>
        </w:rPr>
        <w:t>Jarava</w:t>
      </w:r>
      <w:proofErr w:type="spellEnd"/>
      <w:r w:rsidRPr="00617204">
        <w:rPr>
          <w:rFonts w:ascii="Arial" w:eastAsia="Times New Roman" w:hAnsi="Arial"/>
          <w:i/>
          <w:iCs/>
          <w:kern w:val="0"/>
          <w:lang w:eastAsia="es-PE"/>
          <w14:ligatures w14:val="none"/>
        </w:rPr>
        <w:t xml:space="preserve"> </w:t>
      </w:r>
      <w:proofErr w:type="spellStart"/>
      <w:r w:rsidRPr="00617204">
        <w:rPr>
          <w:rFonts w:ascii="Arial" w:eastAsia="Times New Roman" w:hAnsi="Arial"/>
          <w:i/>
          <w:iCs/>
          <w:kern w:val="0"/>
          <w:lang w:eastAsia="es-PE"/>
          <w14:ligatures w14:val="none"/>
        </w:rPr>
        <w:t>ichu</w:t>
      </w:r>
      <w:proofErr w:type="spellEnd"/>
      <w:r w:rsidRPr="00617204">
        <w:rPr>
          <w:rFonts w:ascii="Arial" w:eastAsia="Times New Roman" w:hAnsi="Arial"/>
          <w:kern w:val="0"/>
          <w:lang w:eastAsia="es-PE"/>
          <w14:ligatures w14:val="none"/>
        </w:rPr>
        <w:t xml:space="preserve">, </w:t>
      </w:r>
      <w:r w:rsidRPr="00617204">
        <w:rPr>
          <w:rFonts w:ascii="Arial" w:eastAsia="Times New Roman" w:hAnsi="Arial"/>
          <w:i/>
          <w:iCs/>
          <w:kern w:val="0"/>
          <w:lang w:eastAsia="es-PE"/>
          <w14:ligatures w14:val="none"/>
        </w:rPr>
        <w:t xml:space="preserve">Arenaria </w:t>
      </w:r>
      <w:proofErr w:type="spellStart"/>
      <w:r w:rsidRPr="00617204">
        <w:rPr>
          <w:rFonts w:ascii="Arial" w:eastAsia="Times New Roman" w:hAnsi="Arial"/>
          <w:i/>
          <w:iCs/>
          <w:kern w:val="0"/>
          <w:lang w:eastAsia="es-PE"/>
          <w14:ligatures w14:val="none"/>
        </w:rPr>
        <w:t>spp</w:t>
      </w:r>
      <w:proofErr w:type="spellEnd"/>
      <w:r w:rsidRPr="00617204">
        <w:rPr>
          <w:rFonts w:ascii="Arial" w:eastAsia="Times New Roman" w:hAnsi="Arial"/>
          <w:i/>
          <w:iCs/>
          <w:kern w:val="0"/>
          <w:lang w:eastAsia="es-PE"/>
          <w14:ligatures w14:val="none"/>
        </w:rPr>
        <w:t>.</w:t>
      </w:r>
      <w:r w:rsidRPr="00617204">
        <w:rPr>
          <w:rFonts w:ascii="Arial" w:eastAsia="Times New Roman" w:hAnsi="Arial"/>
          <w:kern w:val="0"/>
          <w:lang w:eastAsia="es-PE"/>
          <w14:ligatures w14:val="none"/>
        </w:rPr>
        <w:t xml:space="preserve">, </w:t>
      </w:r>
      <w:proofErr w:type="spellStart"/>
      <w:r w:rsidRPr="00617204">
        <w:rPr>
          <w:rFonts w:ascii="Arial" w:eastAsia="Times New Roman" w:hAnsi="Arial"/>
          <w:i/>
          <w:iCs/>
          <w:kern w:val="0"/>
          <w:lang w:eastAsia="es-PE"/>
          <w14:ligatures w14:val="none"/>
        </w:rPr>
        <w:t>Parastrephia</w:t>
      </w:r>
      <w:proofErr w:type="spellEnd"/>
      <w:r w:rsidRPr="00617204">
        <w:rPr>
          <w:rFonts w:ascii="Arial" w:eastAsia="Times New Roman" w:hAnsi="Arial"/>
          <w:i/>
          <w:iCs/>
          <w:kern w:val="0"/>
          <w:lang w:eastAsia="es-PE"/>
          <w14:ligatures w14:val="none"/>
        </w:rPr>
        <w:t xml:space="preserve"> </w:t>
      </w:r>
      <w:proofErr w:type="spellStart"/>
      <w:r w:rsidRPr="00617204">
        <w:rPr>
          <w:rFonts w:ascii="Arial" w:eastAsia="Times New Roman" w:hAnsi="Arial"/>
          <w:i/>
          <w:iCs/>
          <w:kern w:val="0"/>
          <w:lang w:eastAsia="es-PE"/>
          <w14:ligatures w14:val="none"/>
        </w:rPr>
        <w:t>lepidophylla</w:t>
      </w:r>
      <w:proofErr w:type="spellEnd"/>
      <w:r w:rsidRPr="00617204">
        <w:rPr>
          <w:rFonts w:ascii="Arial" w:eastAsia="Times New Roman" w:hAnsi="Arial"/>
          <w:kern w:val="0"/>
          <w:lang w:eastAsia="es-PE"/>
          <w14:ligatures w14:val="none"/>
        </w:rPr>
        <w:t xml:space="preserve"> y </w:t>
      </w:r>
      <w:proofErr w:type="spellStart"/>
      <w:r w:rsidRPr="00617204">
        <w:rPr>
          <w:rFonts w:ascii="Arial" w:eastAsia="Times New Roman" w:hAnsi="Arial"/>
          <w:i/>
          <w:iCs/>
          <w:kern w:val="0"/>
          <w:lang w:eastAsia="es-PE"/>
          <w14:ligatures w14:val="none"/>
        </w:rPr>
        <w:t>Azorella</w:t>
      </w:r>
      <w:proofErr w:type="spellEnd"/>
      <w:r w:rsidRPr="00617204">
        <w:rPr>
          <w:rFonts w:ascii="Arial" w:eastAsia="Times New Roman" w:hAnsi="Arial"/>
          <w:i/>
          <w:iCs/>
          <w:kern w:val="0"/>
          <w:lang w:eastAsia="es-PE"/>
          <w14:ligatures w14:val="none"/>
        </w:rPr>
        <w:t xml:space="preserve"> </w:t>
      </w:r>
      <w:proofErr w:type="spellStart"/>
      <w:r w:rsidRPr="00617204">
        <w:rPr>
          <w:rFonts w:ascii="Arial" w:eastAsia="Times New Roman" w:hAnsi="Arial"/>
          <w:i/>
          <w:iCs/>
          <w:kern w:val="0"/>
          <w:lang w:eastAsia="es-PE"/>
          <w14:ligatures w14:val="none"/>
        </w:rPr>
        <w:t>spp</w:t>
      </w:r>
      <w:proofErr w:type="spellEnd"/>
      <w:r w:rsidRPr="00617204">
        <w:rPr>
          <w:rFonts w:ascii="Arial" w:eastAsia="Times New Roman" w:hAnsi="Arial"/>
          <w:i/>
          <w:iCs/>
          <w:kern w:val="0"/>
          <w:lang w:eastAsia="es-PE"/>
          <w14:ligatures w14:val="none"/>
        </w:rPr>
        <w:t>.</w:t>
      </w:r>
      <w:r w:rsidRPr="00617204">
        <w:rPr>
          <w:rFonts w:ascii="Arial" w:eastAsia="Times New Roman" w:hAnsi="Arial"/>
          <w:kern w:val="0"/>
          <w:lang w:eastAsia="es-PE"/>
          <w14:ligatures w14:val="none"/>
        </w:rPr>
        <w:t xml:space="preserve">, las cuales ofrecen servicios ecológicos clave como </w:t>
      </w:r>
      <w:r w:rsidRPr="00617204">
        <w:rPr>
          <w:rFonts w:ascii="Arial" w:eastAsia="Times New Roman" w:hAnsi="Arial"/>
          <w:b/>
          <w:bCs/>
          <w:kern w:val="0"/>
          <w:lang w:eastAsia="es-PE"/>
          <w14:ligatures w14:val="none"/>
        </w:rPr>
        <w:t>control de erosión, refugio de fauna y mejora del microclima edáfico</w:t>
      </w:r>
      <w:r w:rsidRPr="00617204">
        <w:rPr>
          <w:rFonts w:ascii="Arial" w:eastAsia="Times New Roman" w:hAnsi="Arial"/>
          <w:kern w:val="0"/>
          <w:lang w:eastAsia="es-PE"/>
          <w14:ligatures w14:val="none"/>
        </w:rPr>
        <w:t>.</w:t>
      </w:r>
    </w:p>
    <w:p w14:paraId="448D1E0C" w14:textId="77777777" w:rsidR="00617204" w:rsidRPr="00617204" w:rsidRDefault="00617204"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617204">
        <w:rPr>
          <w:rFonts w:ascii="Arial" w:eastAsia="Times New Roman" w:hAnsi="Arial"/>
          <w:b/>
          <w:bCs/>
          <w:kern w:val="0"/>
          <w:lang w:eastAsia="es-PE"/>
          <w14:ligatures w14:val="none"/>
        </w:rPr>
        <w:t>4.4. Aplicabilidad directa en minería</w:t>
      </w:r>
    </w:p>
    <w:p w14:paraId="74C68933" w14:textId="77777777" w:rsidR="00617204" w:rsidRPr="00617204" w:rsidRDefault="00617204" w:rsidP="00570973">
      <w:p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t xml:space="preserve">Se identificaron al menos </w:t>
      </w:r>
      <w:r w:rsidRPr="00617204">
        <w:rPr>
          <w:rFonts w:ascii="Arial" w:eastAsia="Times New Roman" w:hAnsi="Arial"/>
          <w:b/>
          <w:bCs/>
          <w:kern w:val="0"/>
          <w:lang w:eastAsia="es-PE"/>
          <w14:ligatures w14:val="none"/>
        </w:rPr>
        <w:t>25 especies nativas actualmente ausentes en planes de cierre estándar</w:t>
      </w:r>
      <w:r w:rsidRPr="00617204">
        <w:rPr>
          <w:rFonts w:ascii="Arial" w:eastAsia="Times New Roman" w:hAnsi="Arial"/>
          <w:kern w:val="0"/>
          <w:lang w:eastAsia="es-PE"/>
          <w14:ligatures w14:val="none"/>
        </w:rPr>
        <w:t xml:space="preserve">, pero que cumplen funciones equivalentes o superiores a especies comúnmente utilizadas, con la ventaja de requerir </w:t>
      </w:r>
      <w:r w:rsidRPr="00617204">
        <w:rPr>
          <w:rFonts w:ascii="Arial" w:eastAsia="Times New Roman" w:hAnsi="Arial"/>
          <w:b/>
          <w:bCs/>
          <w:kern w:val="0"/>
          <w:lang w:eastAsia="es-PE"/>
          <w14:ligatures w14:val="none"/>
        </w:rPr>
        <w:t>menor mantenimiento, mayor tasa de éxito de establecimiento y mayor compatibilidad ecológica</w:t>
      </w:r>
      <w:r w:rsidRPr="00617204">
        <w:rPr>
          <w:rFonts w:ascii="Arial" w:eastAsia="Times New Roman" w:hAnsi="Arial"/>
          <w:kern w:val="0"/>
          <w:lang w:eastAsia="es-PE"/>
          <w14:ligatures w14:val="none"/>
        </w:rPr>
        <w:t>.</w:t>
      </w:r>
    </w:p>
    <w:p w14:paraId="7F8A575E" w14:textId="77777777" w:rsidR="00617204" w:rsidRPr="00617204" w:rsidRDefault="00617204" w:rsidP="00570973">
      <w:p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lastRenderedPageBreak/>
        <w:t>El compendio generado representa una herramienta técnica para la toma de decisiones en planes de cierre de minas, integrando criterios científicos con enfoques de restauración funcional, promoviendo una minería verdaderamente regenerativa y contextualizada.</w:t>
      </w:r>
    </w:p>
    <w:p w14:paraId="2DDC3B8F" w14:textId="77777777" w:rsidR="008809BB" w:rsidRPr="00570973" w:rsidRDefault="008809BB" w:rsidP="00570973">
      <w:pPr>
        <w:spacing w:after="0" w:line="360" w:lineRule="auto"/>
        <w:jc w:val="center"/>
        <w:rPr>
          <w:rFonts w:ascii="Arial" w:eastAsia="Times New Roman" w:hAnsi="Arial"/>
          <w:kern w:val="0"/>
          <w:lang w:eastAsia="es-PE"/>
          <w14:ligatures w14:val="none"/>
        </w:rPr>
      </w:pPr>
      <w:r w:rsidRPr="00570973">
        <w:rPr>
          <w:rFonts w:ascii="Arial" w:eastAsia="Times New Roman" w:hAnsi="Arial"/>
          <w:kern w:val="0"/>
          <w:lang w:eastAsia="es-PE"/>
          <w14:ligatures w14:val="none"/>
        </w:rPr>
        <w:pict w14:anchorId="0828FE08">
          <v:rect id="_x0000_i1029" style="width:441.9pt;height:1.5pt" o:hralign="center" o:hrstd="t" o:hr="t" fillcolor="#a0a0a0" stroked="f"/>
        </w:pict>
      </w:r>
    </w:p>
    <w:p w14:paraId="74E5B91C" w14:textId="073D3CE6" w:rsidR="008809BB" w:rsidRPr="00570973" w:rsidRDefault="008809BB" w:rsidP="00570973">
      <w:pPr>
        <w:pStyle w:val="Prrafodelista"/>
        <w:numPr>
          <w:ilvl w:val="0"/>
          <w:numId w:val="1"/>
        </w:numPr>
        <w:spacing w:before="100" w:beforeAutospacing="1" w:after="100" w:afterAutospacing="1" w:line="360" w:lineRule="auto"/>
        <w:outlineLvl w:val="3"/>
        <w:rPr>
          <w:rFonts w:ascii="Arial" w:eastAsia="Times New Roman" w:hAnsi="Arial"/>
          <w:b/>
          <w:bCs/>
          <w:kern w:val="0"/>
          <w:lang w:eastAsia="es-PE"/>
          <w14:ligatures w14:val="none"/>
        </w:rPr>
      </w:pPr>
      <w:r w:rsidRPr="00570973">
        <w:rPr>
          <w:rFonts w:ascii="Arial" w:eastAsia="Times New Roman" w:hAnsi="Arial"/>
          <w:b/>
          <w:bCs/>
          <w:kern w:val="0"/>
          <w:lang w:eastAsia="es-PE"/>
          <w14:ligatures w14:val="none"/>
        </w:rPr>
        <w:t>Conclusiones y recomendaciones</w:t>
      </w:r>
    </w:p>
    <w:p w14:paraId="743DF06B" w14:textId="54E0177B" w:rsidR="00617204" w:rsidRPr="00570973" w:rsidRDefault="00617204"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617204">
        <w:rPr>
          <w:rFonts w:ascii="Arial" w:eastAsia="Times New Roman" w:hAnsi="Arial"/>
          <w:b/>
          <w:bCs/>
          <w:kern w:val="0"/>
          <w:lang w:eastAsia="es-PE"/>
          <w14:ligatures w14:val="none"/>
        </w:rPr>
        <w:t>Conclusiones</w:t>
      </w:r>
    </w:p>
    <w:p w14:paraId="4FEDCE50" w14:textId="77777777" w:rsidR="00617204" w:rsidRPr="00617204" w:rsidRDefault="00617204" w:rsidP="00570973">
      <w:pPr>
        <w:numPr>
          <w:ilvl w:val="0"/>
          <w:numId w:val="2"/>
        </w:num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t xml:space="preserve">La identificación y sistematización de especies altoandinas nativas permite establecer una base científica sólida para procesos de restauración ecológica en áreas mineras, especialmente en ecosistemas de puna y </w:t>
      </w:r>
      <w:proofErr w:type="spellStart"/>
      <w:r w:rsidRPr="00617204">
        <w:rPr>
          <w:rFonts w:ascii="Arial" w:eastAsia="Times New Roman" w:hAnsi="Arial"/>
          <w:kern w:val="0"/>
          <w:lang w:eastAsia="es-PE"/>
          <w14:ligatures w14:val="none"/>
        </w:rPr>
        <w:t>superpuna</w:t>
      </w:r>
      <w:proofErr w:type="spellEnd"/>
      <w:r w:rsidRPr="00617204">
        <w:rPr>
          <w:rFonts w:ascii="Arial" w:eastAsia="Times New Roman" w:hAnsi="Arial"/>
          <w:kern w:val="0"/>
          <w:lang w:eastAsia="es-PE"/>
          <w14:ligatures w14:val="none"/>
        </w:rPr>
        <w:t>.</w:t>
      </w:r>
    </w:p>
    <w:p w14:paraId="7110BA16" w14:textId="77777777" w:rsidR="00617204" w:rsidRPr="00617204" w:rsidRDefault="00617204" w:rsidP="00570973">
      <w:pPr>
        <w:numPr>
          <w:ilvl w:val="0"/>
          <w:numId w:val="2"/>
        </w:num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t>Muchas de las especies con alto potencial restaurador han sido subutilizadas o ignoradas en planes de cierre, a pesar de su amplia distribución local y adaptabilidad a condiciones edafoclimáticas extremas.</w:t>
      </w:r>
    </w:p>
    <w:p w14:paraId="29BFD4D5" w14:textId="77777777" w:rsidR="00617204" w:rsidRPr="00617204" w:rsidRDefault="00617204" w:rsidP="00570973">
      <w:pPr>
        <w:numPr>
          <w:ilvl w:val="0"/>
          <w:numId w:val="2"/>
        </w:num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t>El compendio elaborado constituye una herramienta técnica replicable, que articula el conocimiento botánico con las necesidades operativas de la minería regenerativa, facilitando una transición desde enfoques correctivos hacia soluciones basadas en la naturaleza.</w:t>
      </w:r>
    </w:p>
    <w:p w14:paraId="3F54A627" w14:textId="77777777" w:rsidR="00617204" w:rsidRPr="00617204" w:rsidRDefault="00617204" w:rsidP="00570973">
      <w:pPr>
        <w:numPr>
          <w:ilvl w:val="0"/>
          <w:numId w:val="2"/>
        </w:num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kern w:val="0"/>
          <w:lang w:eastAsia="es-PE"/>
          <w14:ligatures w14:val="none"/>
        </w:rPr>
        <w:t>Las asociaciones vegetales identificadas proveen información clave para diseñar estrategias de revegetación compatibles con la sucesión ecológica natural y la recuperación funcional de los ecosistemas intervenidos.</w:t>
      </w:r>
    </w:p>
    <w:p w14:paraId="2D76F78B" w14:textId="77777777" w:rsidR="00617204" w:rsidRPr="00617204" w:rsidRDefault="00617204" w:rsidP="00570973">
      <w:pPr>
        <w:spacing w:before="100" w:beforeAutospacing="1" w:after="100" w:afterAutospacing="1" w:line="360" w:lineRule="auto"/>
        <w:outlineLvl w:val="3"/>
        <w:rPr>
          <w:rFonts w:ascii="Arial" w:eastAsia="Times New Roman" w:hAnsi="Arial"/>
          <w:b/>
          <w:bCs/>
          <w:kern w:val="0"/>
          <w:lang w:eastAsia="es-PE"/>
          <w14:ligatures w14:val="none"/>
        </w:rPr>
      </w:pPr>
      <w:r w:rsidRPr="00617204">
        <w:rPr>
          <w:rFonts w:ascii="Arial" w:eastAsia="Times New Roman" w:hAnsi="Arial"/>
          <w:b/>
          <w:bCs/>
          <w:kern w:val="0"/>
          <w:lang w:eastAsia="es-PE"/>
          <w14:ligatures w14:val="none"/>
        </w:rPr>
        <w:t>Recomendaciones</w:t>
      </w:r>
    </w:p>
    <w:p w14:paraId="48034D03" w14:textId="77777777" w:rsidR="00617204" w:rsidRPr="00617204" w:rsidRDefault="00617204" w:rsidP="00570973">
      <w:pPr>
        <w:numPr>
          <w:ilvl w:val="0"/>
          <w:numId w:val="3"/>
        </w:num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b/>
          <w:bCs/>
          <w:kern w:val="0"/>
          <w:lang w:eastAsia="es-PE"/>
          <w14:ligatures w14:val="none"/>
        </w:rPr>
        <w:t>Incorporar este compendio vegetal</w:t>
      </w:r>
      <w:r w:rsidRPr="00617204">
        <w:rPr>
          <w:rFonts w:ascii="Arial" w:eastAsia="Times New Roman" w:hAnsi="Arial"/>
          <w:kern w:val="0"/>
          <w:lang w:eastAsia="es-PE"/>
          <w14:ligatures w14:val="none"/>
        </w:rPr>
        <w:t xml:space="preserve"> en los instrumentos de planificación de cierre de minas, como medida técnica validada y alineada a los compromisos de sostenibilidad del sector.</w:t>
      </w:r>
    </w:p>
    <w:p w14:paraId="41AE4ACD" w14:textId="77777777" w:rsidR="00617204" w:rsidRPr="00617204" w:rsidRDefault="00617204" w:rsidP="00570973">
      <w:pPr>
        <w:numPr>
          <w:ilvl w:val="0"/>
          <w:numId w:val="3"/>
        </w:num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b/>
          <w:bCs/>
          <w:kern w:val="0"/>
          <w:lang w:eastAsia="es-PE"/>
          <w14:ligatures w14:val="none"/>
        </w:rPr>
        <w:t>Priorizar la revegetación con especies nativas adaptadas</w:t>
      </w:r>
      <w:r w:rsidRPr="00617204">
        <w:rPr>
          <w:rFonts w:ascii="Arial" w:eastAsia="Times New Roman" w:hAnsi="Arial"/>
          <w:kern w:val="0"/>
          <w:lang w:eastAsia="es-PE"/>
          <w14:ligatures w14:val="none"/>
        </w:rPr>
        <w:t>, abandonando gradualmente el uso de especies exóticas o generalistas, que ofrecen bajos niveles de integración ecológica.</w:t>
      </w:r>
    </w:p>
    <w:p w14:paraId="567864BA" w14:textId="77777777" w:rsidR="00617204" w:rsidRPr="00617204" w:rsidRDefault="00617204" w:rsidP="00570973">
      <w:pPr>
        <w:numPr>
          <w:ilvl w:val="0"/>
          <w:numId w:val="3"/>
        </w:num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b/>
          <w:bCs/>
          <w:kern w:val="0"/>
          <w:lang w:eastAsia="es-PE"/>
          <w14:ligatures w14:val="none"/>
        </w:rPr>
        <w:t>Fortalecer la colaboración entre botánicos, operadores mineros y autoridades ambientales</w:t>
      </w:r>
      <w:r w:rsidRPr="00617204">
        <w:rPr>
          <w:rFonts w:ascii="Arial" w:eastAsia="Times New Roman" w:hAnsi="Arial"/>
          <w:kern w:val="0"/>
          <w:lang w:eastAsia="es-PE"/>
          <w14:ligatures w14:val="none"/>
        </w:rPr>
        <w:t>, para garantizar procesos de restauración basados en evidencia científica y pertinencia local.</w:t>
      </w:r>
    </w:p>
    <w:p w14:paraId="63BD0DA2" w14:textId="77777777" w:rsidR="00617204" w:rsidRPr="00617204" w:rsidRDefault="00617204" w:rsidP="00570973">
      <w:pPr>
        <w:numPr>
          <w:ilvl w:val="0"/>
          <w:numId w:val="3"/>
        </w:numPr>
        <w:spacing w:before="100" w:beforeAutospacing="1" w:after="100" w:afterAutospacing="1" w:line="360" w:lineRule="auto"/>
        <w:rPr>
          <w:rFonts w:ascii="Arial" w:eastAsia="Times New Roman" w:hAnsi="Arial"/>
          <w:kern w:val="0"/>
          <w:lang w:eastAsia="es-PE"/>
          <w14:ligatures w14:val="none"/>
        </w:rPr>
      </w:pPr>
      <w:r w:rsidRPr="00617204">
        <w:rPr>
          <w:rFonts w:ascii="Arial" w:eastAsia="Times New Roman" w:hAnsi="Arial"/>
          <w:b/>
          <w:bCs/>
          <w:kern w:val="0"/>
          <w:lang w:eastAsia="es-PE"/>
          <w14:ligatures w14:val="none"/>
        </w:rPr>
        <w:lastRenderedPageBreak/>
        <w:t>Promover bancos de germoplasma y viveros especializados</w:t>
      </w:r>
      <w:r w:rsidRPr="00617204">
        <w:rPr>
          <w:rFonts w:ascii="Arial" w:eastAsia="Times New Roman" w:hAnsi="Arial"/>
          <w:kern w:val="0"/>
          <w:lang w:eastAsia="es-PE"/>
          <w14:ligatures w14:val="none"/>
        </w:rPr>
        <w:t xml:space="preserve"> en flora altoandina, con fines de restauración ecológica, conservación genética y uso estratégico en proyectos extractivos.</w:t>
      </w:r>
    </w:p>
    <w:p w14:paraId="63610629" w14:textId="77777777" w:rsidR="008809BB" w:rsidRPr="00570973" w:rsidRDefault="008809BB" w:rsidP="00570973">
      <w:pPr>
        <w:spacing w:after="0" w:line="360" w:lineRule="auto"/>
        <w:jc w:val="center"/>
        <w:rPr>
          <w:rFonts w:ascii="Arial" w:eastAsia="Times New Roman" w:hAnsi="Arial"/>
          <w:kern w:val="0"/>
          <w:lang w:eastAsia="es-PE"/>
          <w14:ligatures w14:val="none"/>
        </w:rPr>
      </w:pPr>
      <w:r w:rsidRPr="00570973">
        <w:rPr>
          <w:rFonts w:ascii="Arial" w:eastAsia="Times New Roman" w:hAnsi="Arial"/>
          <w:kern w:val="0"/>
          <w:lang w:eastAsia="es-PE"/>
          <w14:ligatures w14:val="none"/>
        </w:rPr>
        <w:pict w14:anchorId="27A640EA">
          <v:rect id="_x0000_i1030" style="width:441.9pt;height:1.5pt" o:hralign="center" o:hrstd="t" o:hr="t" fillcolor="#a0a0a0" stroked="f"/>
        </w:pict>
      </w:r>
    </w:p>
    <w:p w14:paraId="085E487E" w14:textId="77777777" w:rsidR="00617204" w:rsidRPr="00570973" w:rsidRDefault="008809BB" w:rsidP="00570973">
      <w:pPr>
        <w:spacing w:before="100" w:beforeAutospacing="1" w:after="100" w:afterAutospacing="1" w:line="360" w:lineRule="auto"/>
        <w:outlineLvl w:val="2"/>
        <w:rPr>
          <w:rFonts w:ascii="Arial" w:eastAsia="Times New Roman" w:hAnsi="Arial"/>
          <w:b/>
          <w:bCs/>
          <w:kern w:val="0"/>
          <w:lang w:eastAsia="es-PE"/>
          <w14:ligatures w14:val="none"/>
        </w:rPr>
      </w:pPr>
      <w:r w:rsidRPr="00570973">
        <w:rPr>
          <w:rFonts w:ascii="Arial" w:eastAsia="Times New Roman" w:hAnsi="Arial"/>
          <w:b/>
          <w:bCs/>
          <w:kern w:val="0"/>
          <w:lang w:eastAsia="es-PE"/>
          <w14:ligatures w14:val="none"/>
        </w:rPr>
        <w:t>Reseña Profesional del Autor</w:t>
      </w:r>
    </w:p>
    <w:p w14:paraId="3F3BD08A" w14:textId="584EAC52" w:rsidR="00570973" w:rsidRPr="00570973" w:rsidRDefault="00570973" w:rsidP="00570973">
      <w:pPr>
        <w:spacing w:before="100" w:beforeAutospacing="1" w:after="100" w:afterAutospacing="1" w:line="360" w:lineRule="auto"/>
        <w:outlineLvl w:val="2"/>
        <w:rPr>
          <w:rFonts w:ascii="Arial" w:eastAsia="Times New Roman" w:hAnsi="Arial"/>
          <w:b/>
          <w:bCs/>
          <w:kern w:val="0"/>
          <w:lang w:eastAsia="es-PE"/>
          <w14:ligatures w14:val="none"/>
        </w:rPr>
      </w:pPr>
      <w:proofErr w:type="gramStart"/>
      <w:r w:rsidRPr="00570973">
        <w:rPr>
          <w:rFonts w:ascii="Arial" w:eastAsia="Times New Roman" w:hAnsi="Arial"/>
          <w:b/>
          <w:bCs/>
          <w:kern w:val="0"/>
          <w:lang w:eastAsia="es-PE"/>
          <w14:ligatures w14:val="none"/>
        </w:rPr>
        <w:t>Link</w:t>
      </w:r>
      <w:proofErr w:type="gramEnd"/>
      <w:r w:rsidRPr="00570973">
        <w:rPr>
          <w:rFonts w:ascii="Arial" w:eastAsia="Times New Roman" w:hAnsi="Arial"/>
          <w:b/>
          <w:bCs/>
          <w:kern w:val="0"/>
          <w:lang w:eastAsia="es-PE"/>
          <w14:ligatures w14:val="none"/>
        </w:rPr>
        <w:t xml:space="preserve"> </w:t>
      </w:r>
      <w:proofErr w:type="spellStart"/>
      <w:r w:rsidRPr="00570973">
        <w:rPr>
          <w:rFonts w:ascii="Arial" w:eastAsia="Times New Roman" w:hAnsi="Arial"/>
          <w:b/>
          <w:bCs/>
          <w:kern w:val="0"/>
          <w:lang w:eastAsia="es-PE"/>
          <w14:ligatures w14:val="none"/>
        </w:rPr>
        <w:t>Curriculum</w:t>
      </w:r>
      <w:proofErr w:type="spellEnd"/>
      <w:r w:rsidRPr="00570973">
        <w:rPr>
          <w:rFonts w:ascii="Arial" w:eastAsia="Times New Roman" w:hAnsi="Arial"/>
          <w:b/>
          <w:bCs/>
          <w:kern w:val="0"/>
          <w:lang w:eastAsia="es-PE"/>
          <w14:ligatures w14:val="none"/>
        </w:rPr>
        <w:t xml:space="preserve"> Vitae:  </w:t>
      </w:r>
      <w:r w:rsidRPr="00570973">
        <w:rPr>
          <w:rFonts w:ascii="Arial" w:eastAsia="Times New Roman" w:hAnsi="Arial"/>
          <w:b/>
          <w:bCs/>
          <w:kern w:val="0"/>
          <w:lang w:eastAsia="es-PE"/>
          <w14:ligatures w14:val="none"/>
        </w:rPr>
        <w:t>https://drive.google.com/file/d/1LdVW-O2OoIxpHKNEhOqI3VuL-6k9cA-I/view?usp=sharing</w:t>
      </w:r>
    </w:p>
    <w:p w14:paraId="6ACAEDA5" w14:textId="77777777" w:rsidR="00617204" w:rsidRPr="00570973" w:rsidRDefault="00617204" w:rsidP="00570973">
      <w:pPr>
        <w:pStyle w:val="NormalWeb"/>
        <w:spacing w:line="360" w:lineRule="auto"/>
        <w:rPr>
          <w:rFonts w:ascii="Arial" w:hAnsi="Arial" w:cs="Arial"/>
          <w:sz w:val="22"/>
          <w:szCs w:val="22"/>
        </w:rPr>
      </w:pPr>
      <w:r w:rsidRPr="00570973">
        <w:rPr>
          <w:rStyle w:val="Textoennegrita"/>
          <w:rFonts w:ascii="Arial" w:eastAsiaTheme="majorEastAsia" w:hAnsi="Arial" w:cs="Arial"/>
          <w:sz w:val="22"/>
          <w:szCs w:val="22"/>
        </w:rPr>
        <w:t xml:space="preserve">Dr. Daniel Bernardo Montesinos </w:t>
      </w:r>
      <w:proofErr w:type="spellStart"/>
      <w:r w:rsidRPr="00570973">
        <w:rPr>
          <w:rStyle w:val="Textoennegrita"/>
          <w:rFonts w:ascii="Arial" w:eastAsiaTheme="majorEastAsia" w:hAnsi="Arial" w:cs="Arial"/>
          <w:sz w:val="22"/>
          <w:szCs w:val="22"/>
        </w:rPr>
        <w:t>Tubée</w:t>
      </w:r>
      <w:proofErr w:type="spellEnd"/>
      <w:r w:rsidRPr="00570973">
        <w:rPr>
          <w:rFonts w:ascii="Arial" w:hAnsi="Arial" w:cs="Arial"/>
          <w:sz w:val="22"/>
          <w:szCs w:val="22"/>
        </w:rPr>
        <w:t xml:space="preserve"> es botánico, </w:t>
      </w:r>
      <w:proofErr w:type="spellStart"/>
      <w:r w:rsidRPr="00570973">
        <w:rPr>
          <w:rFonts w:ascii="Arial" w:hAnsi="Arial" w:cs="Arial"/>
          <w:sz w:val="22"/>
          <w:szCs w:val="22"/>
        </w:rPr>
        <w:t>fitosociólogo</w:t>
      </w:r>
      <w:proofErr w:type="spellEnd"/>
      <w:r w:rsidRPr="00570973">
        <w:rPr>
          <w:rFonts w:ascii="Arial" w:hAnsi="Arial" w:cs="Arial"/>
          <w:sz w:val="22"/>
          <w:szCs w:val="22"/>
        </w:rPr>
        <w:t xml:space="preserve"> y ecólogo vegetal con más de veinte años de experiencia investigando la flora altoandina del Perú. Es Doctor en Ciencias Ecológicas por la Universidad de Wageningen (Países Bajos), institución en la que también obtuvo su Maestría en Conservación de Bosques y Naturaleza con especialización en ecología de vegetación andina. Es Ingeniero Agrónomo por la Universidad Católica de Santa María (UCSM), institución en la que se graduó con felicitación pública por su tesis sobre flora moqueguana. Actualmente se desempeña como docente investigador del Departamento de Ciencias Naturales de la Universidad Católica San Pablo y es investigador postdoctoral afiliado al </w:t>
      </w:r>
      <w:proofErr w:type="spellStart"/>
      <w:r w:rsidRPr="00570973">
        <w:rPr>
          <w:rFonts w:ascii="Arial" w:hAnsi="Arial" w:cs="Arial"/>
          <w:sz w:val="22"/>
          <w:szCs w:val="22"/>
        </w:rPr>
        <w:t>Botanischer</w:t>
      </w:r>
      <w:proofErr w:type="spellEnd"/>
      <w:r w:rsidRPr="00570973">
        <w:rPr>
          <w:rFonts w:ascii="Arial" w:hAnsi="Arial" w:cs="Arial"/>
          <w:sz w:val="22"/>
          <w:szCs w:val="22"/>
        </w:rPr>
        <w:t xml:space="preserve"> </w:t>
      </w:r>
      <w:proofErr w:type="spellStart"/>
      <w:r w:rsidRPr="00570973">
        <w:rPr>
          <w:rFonts w:ascii="Arial" w:hAnsi="Arial" w:cs="Arial"/>
          <w:sz w:val="22"/>
          <w:szCs w:val="22"/>
        </w:rPr>
        <w:t>Garten</w:t>
      </w:r>
      <w:proofErr w:type="spellEnd"/>
      <w:r w:rsidRPr="00570973">
        <w:rPr>
          <w:rFonts w:ascii="Arial" w:hAnsi="Arial" w:cs="Arial"/>
          <w:sz w:val="22"/>
          <w:szCs w:val="22"/>
        </w:rPr>
        <w:t xml:space="preserve"> </w:t>
      </w:r>
      <w:proofErr w:type="spellStart"/>
      <w:r w:rsidRPr="00570973">
        <w:rPr>
          <w:rFonts w:ascii="Arial" w:hAnsi="Arial" w:cs="Arial"/>
          <w:sz w:val="22"/>
          <w:szCs w:val="22"/>
        </w:rPr>
        <w:t>und</w:t>
      </w:r>
      <w:proofErr w:type="spellEnd"/>
      <w:r w:rsidRPr="00570973">
        <w:rPr>
          <w:rFonts w:ascii="Arial" w:hAnsi="Arial" w:cs="Arial"/>
          <w:sz w:val="22"/>
          <w:szCs w:val="22"/>
        </w:rPr>
        <w:t xml:space="preserve"> </w:t>
      </w:r>
      <w:proofErr w:type="spellStart"/>
      <w:r w:rsidRPr="00570973">
        <w:rPr>
          <w:rFonts w:ascii="Arial" w:hAnsi="Arial" w:cs="Arial"/>
          <w:sz w:val="22"/>
          <w:szCs w:val="22"/>
        </w:rPr>
        <w:t>Botanisches</w:t>
      </w:r>
      <w:proofErr w:type="spellEnd"/>
      <w:r w:rsidRPr="00570973">
        <w:rPr>
          <w:rFonts w:ascii="Arial" w:hAnsi="Arial" w:cs="Arial"/>
          <w:sz w:val="22"/>
          <w:szCs w:val="22"/>
        </w:rPr>
        <w:t xml:space="preserve"> </w:t>
      </w:r>
      <w:proofErr w:type="spellStart"/>
      <w:r w:rsidRPr="00570973">
        <w:rPr>
          <w:rFonts w:ascii="Arial" w:hAnsi="Arial" w:cs="Arial"/>
          <w:sz w:val="22"/>
          <w:szCs w:val="22"/>
        </w:rPr>
        <w:t>Museum</w:t>
      </w:r>
      <w:proofErr w:type="spellEnd"/>
      <w:r w:rsidRPr="00570973">
        <w:rPr>
          <w:rFonts w:ascii="Arial" w:hAnsi="Arial" w:cs="Arial"/>
          <w:sz w:val="22"/>
          <w:szCs w:val="22"/>
        </w:rPr>
        <w:t xml:space="preserve"> </w:t>
      </w:r>
      <w:proofErr w:type="spellStart"/>
      <w:r w:rsidRPr="00570973">
        <w:rPr>
          <w:rFonts w:ascii="Arial" w:hAnsi="Arial" w:cs="Arial"/>
          <w:sz w:val="22"/>
          <w:szCs w:val="22"/>
        </w:rPr>
        <w:t>Berlin-Dahlem</w:t>
      </w:r>
      <w:proofErr w:type="spellEnd"/>
      <w:r w:rsidRPr="00570973">
        <w:rPr>
          <w:rFonts w:ascii="Arial" w:hAnsi="Arial" w:cs="Arial"/>
          <w:sz w:val="22"/>
          <w:szCs w:val="22"/>
        </w:rPr>
        <w:t xml:space="preserve">, de la </w:t>
      </w:r>
      <w:proofErr w:type="spellStart"/>
      <w:r w:rsidRPr="00570973">
        <w:rPr>
          <w:rFonts w:ascii="Arial" w:hAnsi="Arial" w:cs="Arial"/>
          <w:sz w:val="22"/>
          <w:szCs w:val="22"/>
        </w:rPr>
        <w:t>Freie</w:t>
      </w:r>
      <w:proofErr w:type="spellEnd"/>
      <w:r w:rsidRPr="00570973">
        <w:rPr>
          <w:rFonts w:ascii="Arial" w:hAnsi="Arial" w:cs="Arial"/>
          <w:sz w:val="22"/>
          <w:szCs w:val="22"/>
        </w:rPr>
        <w:t xml:space="preserve"> </w:t>
      </w:r>
      <w:proofErr w:type="spellStart"/>
      <w:r w:rsidRPr="00570973">
        <w:rPr>
          <w:rFonts w:ascii="Arial" w:hAnsi="Arial" w:cs="Arial"/>
          <w:sz w:val="22"/>
          <w:szCs w:val="22"/>
        </w:rPr>
        <w:t>Universität</w:t>
      </w:r>
      <w:proofErr w:type="spellEnd"/>
      <w:r w:rsidRPr="00570973">
        <w:rPr>
          <w:rFonts w:ascii="Arial" w:hAnsi="Arial" w:cs="Arial"/>
          <w:sz w:val="22"/>
          <w:szCs w:val="22"/>
        </w:rPr>
        <w:t xml:space="preserve"> </w:t>
      </w:r>
      <w:proofErr w:type="spellStart"/>
      <w:r w:rsidRPr="00570973">
        <w:rPr>
          <w:rFonts w:ascii="Arial" w:hAnsi="Arial" w:cs="Arial"/>
          <w:sz w:val="22"/>
          <w:szCs w:val="22"/>
        </w:rPr>
        <w:t>Berlin</w:t>
      </w:r>
      <w:proofErr w:type="spellEnd"/>
      <w:r w:rsidRPr="00570973">
        <w:rPr>
          <w:rFonts w:ascii="Arial" w:hAnsi="Arial" w:cs="Arial"/>
          <w:sz w:val="22"/>
          <w:szCs w:val="22"/>
        </w:rPr>
        <w:t>, Alemania.</w:t>
      </w:r>
    </w:p>
    <w:p w14:paraId="060BB34E" w14:textId="77777777" w:rsidR="00617204" w:rsidRPr="00570973" w:rsidRDefault="00617204" w:rsidP="00570973">
      <w:pPr>
        <w:pStyle w:val="NormalWeb"/>
        <w:spacing w:line="360" w:lineRule="auto"/>
        <w:rPr>
          <w:rFonts w:ascii="Arial" w:hAnsi="Arial" w:cs="Arial"/>
          <w:sz w:val="22"/>
          <w:szCs w:val="22"/>
        </w:rPr>
      </w:pPr>
      <w:r w:rsidRPr="00570973">
        <w:rPr>
          <w:rFonts w:ascii="Arial" w:hAnsi="Arial" w:cs="Arial"/>
          <w:sz w:val="22"/>
          <w:szCs w:val="22"/>
        </w:rPr>
        <w:t xml:space="preserve">A lo largo de su trayectoria, ha descrito </w:t>
      </w:r>
      <w:r w:rsidRPr="00570973">
        <w:rPr>
          <w:rStyle w:val="Textoennegrita"/>
          <w:rFonts w:ascii="Arial" w:eastAsiaTheme="majorEastAsia" w:hAnsi="Arial" w:cs="Arial"/>
          <w:sz w:val="22"/>
          <w:szCs w:val="22"/>
        </w:rPr>
        <w:t>más de 50 especies nuevas para la ciencia</w:t>
      </w:r>
      <w:r w:rsidRPr="00570973">
        <w:rPr>
          <w:rFonts w:ascii="Arial" w:hAnsi="Arial" w:cs="Arial"/>
          <w:sz w:val="22"/>
          <w:szCs w:val="22"/>
        </w:rPr>
        <w:t xml:space="preserve">, principalmente en las familias </w:t>
      </w:r>
      <w:proofErr w:type="spellStart"/>
      <w:r w:rsidRPr="00570973">
        <w:rPr>
          <w:rFonts w:ascii="Arial" w:hAnsi="Arial" w:cs="Arial"/>
          <w:sz w:val="22"/>
          <w:szCs w:val="22"/>
        </w:rPr>
        <w:t>Asteraceae</w:t>
      </w:r>
      <w:proofErr w:type="spellEnd"/>
      <w:r w:rsidRPr="00570973">
        <w:rPr>
          <w:rFonts w:ascii="Arial" w:hAnsi="Arial" w:cs="Arial"/>
          <w:sz w:val="22"/>
          <w:szCs w:val="22"/>
        </w:rPr>
        <w:t xml:space="preserve">, </w:t>
      </w:r>
      <w:proofErr w:type="spellStart"/>
      <w:r w:rsidRPr="00570973">
        <w:rPr>
          <w:rFonts w:ascii="Arial" w:hAnsi="Arial" w:cs="Arial"/>
          <w:sz w:val="22"/>
          <w:szCs w:val="22"/>
        </w:rPr>
        <w:t>Caryophyllaceae</w:t>
      </w:r>
      <w:proofErr w:type="spellEnd"/>
      <w:r w:rsidRPr="00570973">
        <w:rPr>
          <w:rFonts w:ascii="Arial" w:hAnsi="Arial" w:cs="Arial"/>
          <w:sz w:val="22"/>
          <w:szCs w:val="22"/>
        </w:rPr>
        <w:t xml:space="preserve">, </w:t>
      </w:r>
      <w:proofErr w:type="spellStart"/>
      <w:r w:rsidRPr="00570973">
        <w:rPr>
          <w:rFonts w:ascii="Arial" w:hAnsi="Arial" w:cs="Arial"/>
          <w:sz w:val="22"/>
          <w:szCs w:val="22"/>
        </w:rPr>
        <w:t>Poaceae</w:t>
      </w:r>
      <w:proofErr w:type="spellEnd"/>
      <w:r w:rsidRPr="00570973">
        <w:rPr>
          <w:rFonts w:ascii="Arial" w:hAnsi="Arial" w:cs="Arial"/>
          <w:sz w:val="22"/>
          <w:szCs w:val="22"/>
        </w:rPr>
        <w:t xml:space="preserve">, </w:t>
      </w:r>
      <w:proofErr w:type="spellStart"/>
      <w:r w:rsidRPr="00570973">
        <w:rPr>
          <w:rFonts w:ascii="Arial" w:hAnsi="Arial" w:cs="Arial"/>
          <w:sz w:val="22"/>
          <w:szCs w:val="22"/>
        </w:rPr>
        <w:t>Brassicaceae</w:t>
      </w:r>
      <w:proofErr w:type="spellEnd"/>
      <w:r w:rsidRPr="00570973">
        <w:rPr>
          <w:rFonts w:ascii="Arial" w:hAnsi="Arial" w:cs="Arial"/>
          <w:sz w:val="22"/>
          <w:szCs w:val="22"/>
        </w:rPr>
        <w:t xml:space="preserve"> y </w:t>
      </w:r>
      <w:proofErr w:type="spellStart"/>
      <w:r w:rsidRPr="00570973">
        <w:rPr>
          <w:rFonts w:ascii="Arial" w:hAnsi="Arial" w:cs="Arial"/>
          <w:sz w:val="22"/>
          <w:szCs w:val="22"/>
        </w:rPr>
        <w:t>Crassulaceae</w:t>
      </w:r>
      <w:proofErr w:type="spellEnd"/>
      <w:r w:rsidRPr="00570973">
        <w:rPr>
          <w:rFonts w:ascii="Arial" w:hAnsi="Arial" w:cs="Arial"/>
          <w:sz w:val="22"/>
          <w:szCs w:val="22"/>
        </w:rPr>
        <w:t xml:space="preserve">, consolidándose como uno de los botánicos peruanos más prolíficos en la exploración florística de ecosistemas altoandinos. Sus investigaciones han permitido caracterizar comunidades vegetales de puna, </w:t>
      </w:r>
      <w:proofErr w:type="spellStart"/>
      <w:r w:rsidRPr="00570973">
        <w:rPr>
          <w:rFonts w:ascii="Arial" w:hAnsi="Arial" w:cs="Arial"/>
          <w:sz w:val="22"/>
          <w:szCs w:val="22"/>
        </w:rPr>
        <w:t>superpuna</w:t>
      </w:r>
      <w:proofErr w:type="spellEnd"/>
      <w:r w:rsidRPr="00570973">
        <w:rPr>
          <w:rFonts w:ascii="Arial" w:hAnsi="Arial" w:cs="Arial"/>
          <w:sz w:val="22"/>
          <w:szCs w:val="22"/>
        </w:rPr>
        <w:t xml:space="preserve">, matorrales xerofíticos, bofedales y zonas de influencia minera, contribuyendo significativamente a la fitosociología del sur del Perú. Ha publicado más de </w:t>
      </w:r>
      <w:r w:rsidRPr="00570973">
        <w:rPr>
          <w:rStyle w:val="Textoennegrita"/>
          <w:rFonts w:ascii="Arial" w:eastAsiaTheme="majorEastAsia" w:hAnsi="Arial" w:cs="Arial"/>
          <w:sz w:val="22"/>
          <w:szCs w:val="22"/>
        </w:rPr>
        <w:t>60 artículos científicos en revistas indexadas internacionales</w:t>
      </w:r>
      <w:r w:rsidRPr="00570973">
        <w:rPr>
          <w:rFonts w:ascii="Arial" w:hAnsi="Arial" w:cs="Arial"/>
          <w:sz w:val="22"/>
          <w:szCs w:val="22"/>
        </w:rPr>
        <w:t xml:space="preserve"> como </w:t>
      </w:r>
      <w:proofErr w:type="spellStart"/>
      <w:r w:rsidRPr="00570973">
        <w:rPr>
          <w:rStyle w:val="nfasis"/>
          <w:rFonts w:ascii="Arial" w:eastAsiaTheme="majorEastAsia" w:hAnsi="Arial" w:cs="Arial"/>
          <w:sz w:val="22"/>
          <w:szCs w:val="22"/>
        </w:rPr>
        <w:t>Phytotaxa</w:t>
      </w:r>
      <w:proofErr w:type="spellEnd"/>
      <w:r w:rsidRPr="00570973">
        <w:rPr>
          <w:rFonts w:ascii="Arial" w:hAnsi="Arial" w:cs="Arial"/>
          <w:sz w:val="22"/>
          <w:szCs w:val="22"/>
        </w:rPr>
        <w:t xml:space="preserve">, </w:t>
      </w:r>
      <w:proofErr w:type="spellStart"/>
      <w:r w:rsidRPr="00570973">
        <w:rPr>
          <w:rStyle w:val="nfasis"/>
          <w:rFonts w:ascii="Arial" w:eastAsiaTheme="majorEastAsia" w:hAnsi="Arial" w:cs="Arial"/>
          <w:sz w:val="22"/>
          <w:szCs w:val="22"/>
        </w:rPr>
        <w:t>Nordic</w:t>
      </w:r>
      <w:proofErr w:type="spellEnd"/>
      <w:r w:rsidRPr="00570973">
        <w:rPr>
          <w:rStyle w:val="nfasis"/>
          <w:rFonts w:ascii="Arial" w:eastAsiaTheme="majorEastAsia" w:hAnsi="Arial" w:cs="Arial"/>
          <w:sz w:val="22"/>
          <w:szCs w:val="22"/>
        </w:rPr>
        <w:t xml:space="preserve"> </w:t>
      </w:r>
      <w:proofErr w:type="spellStart"/>
      <w:r w:rsidRPr="00570973">
        <w:rPr>
          <w:rStyle w:val="nfasis"/>
          <w:rFonts w:ascii="Arial" w:eastAsiaTheme="majorEastAsia" w:hAnsi="Arial" w:cs="Arial"/>
          <w:sz w:val="22"/>
          <w:szCs w:val="22"/>
        </w:rPr>
        <w:t>Journal</w:t>
      </w:r>
      <w:proofErr w:type="spellEnd"/>
      <w:r w:rsidRPr="00570973">
        <w:rPr>
          <w:rStyle w:val="nfasis"/>
          <w:rFonts w:ascii="Arial" w:eastAsiaTheme="majorEastAsia" w:hAnsi="Arial" w:cs="Arial"/>
          <w:sz w:val="22"/>
          <w:szCs w:val="22"/>
        </w:rPr>
        <w:t xml:space="preserve"> </w:t>
      </w:r>
      <w:proofErr w:type="spellStart"/>
      <w:r w:rsidRPr="00570973">
        <w:rPr>
          <w:rStyle w:val="nfasis"/>
          <w:rFonts w:ascii="Arial" w:eastAsiaTheme="majorEastAsia" w:hAnsi="Arial" w:cs="Arial"/>
          <w:sz w:val="22"/>
          <w:szCs w:val="22"/>
        </w:rPr>
        <w:t>of</w:t>
      </w:r>
      <w:proofErr w:type="spellEnd"/>
      <w:r w:rsidRPr="00570973">
        <w:rPr>
          <w:rStyle w:val="nfasis"/>
          <w:rFonts w:ascii="Arial" w:eastAsiaTheme="majorEastAsia" w:hAnsi="Arial" w:cs="Arial"/>
          <w:sz w:val="22"/>
          <w:szCs w:val="22"/>
        </w:rPr>
        <w:t xml:space="preserve"> </w:t>
      </w:r>
      <w:proofErr w:type="spellStart"/>
      <w:r w:rsidRPr="00570973">
        <w:rPr>
          <w:rStyle w:val="nfasis"/>
          <w:rFonts w:ascii="Arial" w:eastAsiaTheme="majorEastAsia" w:hAnsi="Arial" w:cs="Arial"/>
          <w:sz w:val="22"/>
          <w:szCs w:val="22"/>
        </w:rPr>
        <w:t>Botany</w:t>
      </w:r>
      <w:proofErr w:type="spellEnd"/>
      <w:r w:rsidRPr="00570973">
        <w:rPr>
          <w:rFonts w:ascii="Arial" w:hAnsi="Arial" w:cs="Arial"/>
          <w:sz w:val="22"/>
          <w:szCs w:val="22"/>
        </w:rPr>
        <w:t xml:space="preserve">, </w:t>
      </w:r>
      <w:proofErr w:type="spellStart"/>
      <w:r w:rsidRPr="00570973">
        <w:rPr>
          <w:rStyle w:val="nfasis"/>
          <w:rFonts w:ascii="Arial" w:eastAsiaTheme="majorEastAsia" w:hAnsi="Arial" w:cs="Arial"/>
          <w:sz w:val="22"/>
          <w:szCs w:val="22"/>
        </w:rPr>
        <w:t>Willdenowia</w:t>
      </w:r>
      <w:proofErr w:type="spellEnd"/>
      <w:r w:rsidRPr="00570973">
        <w:rPr>
          <w:rFonts w:ascii="Arial" w:hAnsi="Arial" w:cs="Arial"/>
          <w:sz w:val="22"/>
          <w:szCs w:val="22"/>
        </w:rPr>
        <w:t xml:space="preserve">, </w:t>
      </w:r>
      <w:proofErr w:type="spellStart"/>
      <w:r w:rsidRPr="00570973">
        <w:rPr>
          <w:rStyle w:val="nfasis"/>
          <w:rFonts w:ascii="Arial" w:eastAsiaTheme="majorEastAsia" w:hAnsi="Arial" w:cs="Arial"/>
          <w:sz w:val="22"/>
          <w:szCs w:val="22"/>
        </w:rPr>
        <w:t>Gayana</w:t>
      </w:r>
      <w:proofErr w:type="spellEnd"/>
      <w:r w:rsidRPr="00570973">
        <w:rPr>
          <w:rStyle w:val="nfasis"/>
          <w:rFonts w:ascii="Arial" w:eastAsiaTheme="majorEastAsia" w:hAnsi="Arial" w:cs="Arial"/>
          <w:sz w:val="22"/>
          <w:szCs w:val="22"/>
        </w:rPr>
        <w:t xml:space="preserve"> Botánica</w:t>
      </w:r>
      <w:r w:rsidRPr="00570973">
        <w:rPr>
          <w:rFonts w:ascii="Arial" w:hAnsi="Arial" w:cs="Arial"/>
          <w:sz w:val="22"/>
          <w:szCs w:val="22"/>
        </w:rPr>
        <w:t xml:space="preserve">, </w:t>
      </w:r>
      <w:proofErr w:type="spellStart"/>
      <w:r w:rsidRPr="00570973">
        <w:rPr>
          <w:rStyle w:val="nfasis"/>
          <w:rFonts w:ascii="Arial" w:eastAsiaTheme="majorEastAsia" w:hAnsi="Arial" w:cs="Arial"/>
          <w:sz w:val="22"/>
          <w:szCs w:val="22"/>
        </w:rPr>
        <w:t>Ecologies</w:t>
      </w:r>
      <w:proofErr w:type="spellEnd"/>
      <w:r w:rsidRPr="00570973">
        <w:rPr>
          <w:rFonts w:ascii="Arial" w:hAnsi="Arial" w:cs="Arial"/>
          <w:sz w:val="22"/>
          <w:szCs w:val="22"/>
        </w:rPr>
        <w:t xml:space="preserve">, </w:t>
      </w:r>
      <w:proofErr w:type="spellStart"/>
      <w:r w:rsidRPr="00570973">
        <w:rPr>
          <w:rStyle w:val="nfasis"/>
          <w:rFonts w:ascii="Arial" w:eastAsiaTheme="majorEastAsia" w:hAnsi="Arial" w:cs="Arial"/>
          <w:sz w:val="22"/>
          <w:szCs w:val="22"/>
        </w:rPr>
        <w:t>Vegetation</w:t>
      </w:r>
      <w:proofErr w:type="spellEnd"/>
      <w:r w:rsidRPr="00570973">
        <w:rPr>
          <w:rStyle w:val="nfasis"/>
          <w:rFonts w:ascii="Arial" w:eastAsiaTheme="majorEastAsia" w:hAnsi="Arial" w:cs="Arial"/>
          <w:sz w:val="22"/>
          <w:szCs w:val="22"/>
        </w:rPr>
        <w:t xml:space="preserve"> </w:t>
      </w:r>
      <w:proofErr w:type="spellStart"/>
      <w:r w:rsidRPr="00570973">
        <w:rPr>
          <w:rStyle w:val="nfasis"/>
          <w:rFonts w:ascii="Arial" w:eastAsiaTheme="majorEastAsia" w:hAnsi="Arial" w:cs="Arial"/>
          <w:sz w:val="22"/>
          <w:szCs w:val="22"/>
        </w:rPr>
        <w:t>Classification</w:t>
      </w:r>
      <w:proofErr w:type="spellEnd"/>
      <w:r w:rsidRPr="00570973">
        <w:rPr>
          <w:rStyle w:val="nfasis"/>
          <w:rFonts w:ascii="Arial" w:eastAsiaTheme="majorEastAsia" w:hAnsi="Arial" w:cs="Arial"/>
          <w:sz w:val="22"/>
          <w:szCs w:val="22"/>
        </w:rPr>
        <w:t xml:space="preserve"> and </w:t>
      </w:r>
      <w:proofErr w:type="spellStart"/>
      <w:r w:rsidRPr="00570973">
        <w:rPr>
          <w:rStyle w:val="nfasis"/>
          <w:rFonts w:ascii="Arial" w:eastAsiaTheme="majorEastAsia" w:hAnsi="Arial" w:cs="Arial"/>
          <w:sz w:val="22"/>
          <w:szCs w:val="22"/>
        </w:rPr>
        <w:t>Survey</w:t>
      </w:r>
      <w:proofErr w:type="spellEnd"/>
      <w:r w:rsidRPr="00570973">
        <w:rPr>
          <w:rFonts w:ascii="Arial" w:hAnsi="Arial" w:cs="Arial"/>
          <w:sz w:val="22"/>
          <w:szCs w:val="22"/>
        </w:rPr>
        <w:t xml:space="preserve"> y </w:t>
      </w:r>
      <w:proofErr w:type="spellStart"/>
      <w:r w:rsidRPr="00570973">
        <w:rPr>
          <w:rStyle w:val="nfasis"/>
          <w:rFonts w:ascii="Arial" w:eastAsiaTheme="majorEastAsia" w:hAnsi="Arial" w:cs="Arial"/>
          <w:sz w:val="22"/>
          <w:szCs w:val="22"/>
        </w:rPr>
        <w:t>Science</w:t>
      </w:r>
      <w:proofErr w:type="spellEnd"/>
      <w:r w:rsidRPr="00570973">
        <w:rPr>
          <w:rStyle w:val="nfasis"/>
          <w:rFonts w:ascii="Arial" w:eastAsiaTheme="majorEastAsia" w:hAnsi="Arial" w:cs="Arial"/>
          <w:sz w:val="22"/>
          <w:szCs w:val="22"/>
        </w:rPr>
        <w:t xml:space="preserve"> </w:t>
      </w:r>
      <w:proofErr w:type="spellStart"/>
      <w:r w:rsidRPr="00570973">
        <w:rPr>
          <w:rStyle w:val="nfasis"/>
          <w:rFonts w:ascii="Arial" w:eastAsiaTheme="majorEastAsia" w:hAnsi="Arial" w:cs="Arial"/>
          <w:sz w:val="22"/>
          <w:szCs w:val="22"/>
        </w:rPr>
        <w:t>of</w:t>
      </w:r>
      <w:proofErr w:type="spellEnd"/>
      <w:r w:rsidRPr="00570973">
        <w:rPr>
          <w:rStyle w:val="nfasis"/>
          <w:rFonts w:ascii="Arial" w:eastAsiaTheme="majorEastAsia" w:hAnsi="Arial" w:cs="Arial"/>
          <w:sz w:val="22"/>
          <w:szCs w:val="22"/>
        </w:rPr>
        <w:t xml:space="preserve"> </w:t>
      </w:r>
      <w:proofErr w:type="spellStart"/>
      <w:r w:rsidRPr="00570973">
        <w:rPr>
          <w:rStyle w:val="nfasis"/>
          <w:rFonts w:ascii="Arial" w:eastAsiaTheme="majorEastAsia" w:hAnsi="Arial" w:cs="Arial"/>
          <w:sz w:val="22"/>
          <w:szCs w:val="22"/>
        </w:rPr>
        <w:t>The</w:t>
      </w:r>
      <w:proofErr w:type="spellEnd"/>
      <w:r w:rsidRPr="00570973">
        <w:rPr>
          <w:rStyle w:val="nfasis"/>
          <w:rFonts w:ascii="Arial" w:eastAsiaTheme="majorEastAsia" w:hAnsi="Arial" w:cs="Arial"/>
          <w:sz w:val="22"/>
          <w:szCs w:val="22"/>
        </w:rPr>
        <w:t xml:space="preserve"> Total </w:t>
      </w:r>
      <w:proofErr w:type="spellStart"/>
      <w:r w:rsidRPr="00570973">
        <w:rPr>
          <w:rStyle w:val="nfasis"/>
          <w:rFonts w:ascii="Arial" w:eastAsiaTheme="majorEastAsia" w:hAnsi="Arial" w:cs="Arial"/>
          <w:sz w:val="22"/>
          <w:szCs w:val="22"/>
        </w:rPr>
        <w:t>Environment</w:t>
      </w:r>
      <w:proofErr w:type="spellEnd"/>
      <w:r w:rsidRPr="00570973">
        <w:rPr>
          <w:rFonts w:ascii="Arial" w:hAnsi="Arial" w:cs="Arial"/>
          <w:sz w:val="22"/>
          <w:szCs w:val="22"/>
        </w:rPr>
        <w:t xml:space="preserve">, entre otras. Es autor y editor de </w:t>
      </w:r>
      <w:r w:rsidRPr="00570973">
        <w:rPr>
          <w:rStyle w:val="Textoennegrita"/>
          <w:rFonts w:ascii="Arial" w:eastAsiaTheme="majorEastAsia" w:hAnsi="Arial" w:cs="Arial"/>
          <w:sz w:val="22"/>
          <w:szCs w:val="22"/>
        </w:rPr>
        <w:t>siete libros científicos y técnicos</w:t>
      </w:r>
      <w:r w:rsidRPr="00570973">
        <w:rPr>
          <w:rFonts w:ascii="Arial" w:hAnsi="Arial" w:cs="Arial"/>
          <w:sz w:val="22"/>
          <w:szCs w:val="22"/>
        </w:rPr>
        <w:t xml:space="preserve">, incluyendo </w:t>
      </w:r>
      <w:r w:rsidRPr="00570973">
        <w:rPr>
          <w:rStyle w:val="nfasis"/>
          <w:rFonts w:ascii="Arial" w:eastAsiaTheme="majorEastAsia" w:hAnsi="Arial" w:cs="Arial"/>
          <w:sz w:val="22"/>
          <w:szCs w:val="22"/>
        </w:rPr>
        <w:t>Flora Moqueguana</w:t>
      </w:r>
      <w:r w:rsidRPr="00570973">
        <w:rPr>
          <w:rFonts w:ascii="Arial" w:hAnsi="Arial" w:cs="Arial"/>
          <w:sz w:val="22"/>
          <w:szCs w:val="22"/>
        </w:rPr>
        <w:t xml:space="preserve">, </w:t>
      </w:r>
      <w:r w:rsidRPr="00570973">
        <w:rPr>
          <w:rStyle w:val="nfasis"/>
          <w:rFonts w:ascii="Arial" w:eastAsiaTheme="majorEastAsia" w:hAnsi="Arial" w:cs="Arial"/>
          <w:sz w:val="22"/>
          <w:szCs w:val="22"/>
        </w:rPr>
        <w:t>Plantas Nativas y Endémicas de Arequipa</w:t>
      </w:r>
      <w:r w:rsidRPr="00570973">
        <w:rPr>
          <w:rFonts w:ascii="Arial" w:hAnsi="Arial" w:cs="Arial"/>
          <w:sz w:val="22"/>
          <w:szCs w:val="22"/>
        </w:rPr>
        <w:t xml:space="preserve">, y </w:t>
      </w:r>
      <w:r w:rsidRPr="00570973">
        <w:rPr>
          <w:rStyle w:val="nfasis"/>
          <w:rFonts w:ascii="Arial" w:eastAsiaTheme="majorEastAsia" w:hAnsi="Arial" w:cs="Arial"/>
          <w:sz w:val="22"/>
          <w:szCs w:val="22"/>
        </w:rPr>
        <w:t>Jardinería y Forestación Urbana</w:t>
      </w:r>
      <w:r w:rsidRPr="00570973">
        <w:rPr>
          <w:rFonts w:ascii="Arial" w:hAnsi="Arial" w:cs="Arial"/>
          <w:sz w:val="22"/>
          <w:szCs w:val="22"/>
        </w:rPr>
        <w:t>.</w:t>
      </w:r>
    </w:p>
    <w:p w14:paraId="09EA5B3B" w14:textId="77777777" w:rsidR="00617204" w:rsidRPr="00570973" w:rsidRDefault="00617204" w:rsidP="00570973">
      <w:pPr>
        <w:pStyle w:val="NormalWeb"/>
        <w:spacing w:line="360" w:lineRule="auto"/>
        <w:rPr>
          <w:rFonts w:ascii="Arial" w:hAnsi="Arial" w:cs="Arial"/>
          <w:sz w:val="22"/>
          <w:szCs w:val="22"/>
        </w:rPr>
      </w:pPr>
      <w:r w:rsidRPr="00570973">
        <w:rPr>
          <w:rFonts w:ascii="Arial" w:hAnsi="Arial" w:cs="Arial"/>
          <w:sz w:val="22"/>
          <w:szCs w:val="22"/>
        </w:rPr>
        <w:t xml:space="preserve">Ha desarrollado trabajo de campo en las regiones de Arequipa, Moquegua, Huánuco, Amazonas, Puno, Cajamarca y Ancash, recolectando más de </w:t>
      </w:r>
      <w:r w:rsidRPr="00570973">
        <w:rPr>
          <w:rStyle w:val="Textoennegrita"/>
          <w:rFonts w:ascii="Arial" w:eastAsiaTheme="majorEastAsia" w:hAnsi="Arial" w:cs="Arial"/>
          <w:sz w:val="22"/>
          <w:szCs w:val="22"/>
        </w:rPr>
        <w:t>4000 especímenes botánicos</w:t>
      </w:r>
      <w:r w:rsidRPr="00570973">
        <w:rPr>
          <w:rFonts w:ascii="Arial" w:hAnsi="Arial" w:cs="Arial"/>
          <w:sz w:val="22"/>
          <w:szCs w:val="22"/>
        </w:rPr>
        <w:t xml:space="preserve">, </w:t>
      </w:r>
      <w:r w:rsidRPr="00570973">
        <w:rPr>
          <w:rFonts w:ascii="Arial" w:hAnsi="Arial" w:cs="Arial"/>
          <w:sz w:val="22"/>
          <w:szCs w:val="22"/>
        </w:rPr>
        <w:lastRenderedPageBreak/>
        <w:t>muchos de ellos provenientes de áreas de influencia directa de operaciones mineras. Sus colecciones se encuentran depositadas en los principales herbarios nacionales (HUSA, HSP, USM, CPUN) y en herbarios internacionales como el WAG (Países Bajos) y MO (</w:t>
      </w:r>
      <w:proofErr w:type="gramStart"/>
      <w:r w:rsidRPr="00570973">
        <w:rPr>
          <w:rFonts w:ascii="Arial" w:hAnsi="Arial" w:cs="Arial"/>
          <w:sz w:val="22"/>
          <w:szCs w:val="22"/>
        </w:rPr>
        <w:t>EE.UU.</w:t>
      </w:r>
      <w:proofErr w:type="gramEnd"/>
      <w:r w:rsidRPr="00570973">
        <w:rPr>
          <w:rFonts w:ascii="Arial" w:hAnsi="Arial" w:cs="Arial"/>
          <w:sz w:val="22"/>
          <w:szCs w:val="22"/>
        </w:rPr>
        <w:t>).</w:t>
      </w:r>
    </w:p>
    <w:p w14:paraId="7EBA9A21" w14:textId="77777777" w:rsidR="00617204" w:rsidRPr="00570973" w:rsidRDefault="00617204" w:rsidP="00570973">
      <w:pPr>
        <w:pStyle w:val="NormalWeb"/>
        <w:spacing w:line="360" w:lineRule="auto"/>
        <w:rPr>
          <w:rFonts w:ascii="Arial" w:hAnsi="Arial" w:cs="Arial"/>
          <w:sz w:val="22"/>
          <w:szCs w:val="22"/>
        </w:rPr>
      </w:pPr>
      <w:r w:rsidRPr="00570973">
        <w:rPr>
          <w:rFonts w:ascii="Arial" w:hAnsi="Arial" w:cs="Arial"/>
          <w:sz w:val="22"/>
          <w:szCs w:val="22"/>
        </w:rPr>
        <w:t xml:space="preserve">El Dr. Montesinos ha sido ponente en congresos científicos en Perú, Chile, Ecuador, Alemania, Australia y Estonia, y ha recibido múltiples distinciones, entre ellas la prestigiosa beca </w:t>
      </w:r>
      <w:r w:rsidRPr="00570973">
        <w:rPr>
          <w:rStyle w:val="Textoennegrita"/>
          <w:rFonts w:ascii="Arial" w:eastAsiaTheme="majorEastAsia" w:hAnsi="Arial" w:cs="Arial"/>
          <w:sz w:val="22"/>
          <w:szCs w:val="22"/>
        </w:rPr>
        <w:t xml:space="preserve">Alexander </w:t>
      </w:r>
      <w:proofErr w:type="spellStart"/>
      <w:r w:rsidRPr="00570973">
        <w:rPr>
          <w:rStyle w:val="Textoennegrita"/>
          <w:rFonts w:ascii="Arial" w:eastAsiaTheme="majorEastAsia" w:hAnsi="Arial" w:cs="Arial"/>
          <w:sz w:val="22"/>
          <w:szCs w:val="22"/>
        </w:rPr>
        <w:t>von</w:t>
      </w:r>
      <w:proofErr w:type="spellEnd"/>
      <w:r w:rsidRPr="00570973">
        <w:rPr>
          <w:rStyle w:val="Textoennegrita"/>
          <w:rFonts w:ascii="Arial" w:eastAsiaTheme="majorEastAsia" w:hAnsi="Arial" w:cs="Arial"/>
          <w:sz w:val="22"/>
          <w:szCs w:val="22"/>
        </w:rPr>
        <w:t xml:space="preserve"> Humboldt </w:t>
      </w:r>
      <w:proofErr w:type="spellStart"/>
      <w:r w:rsidRPr="00570973">
        <w:rPr>
          <w:rStyle w:val="Textoennegrita"/>
          <w:rFonts w:ascii="Arial" w:eastAsiaTheme="majorEastAsia" w:hAnsi="Arial" w:cs="Arial"/>
          <w:sz w:val="22"/>
          <w:szCs w:val="22"/>
        </w:rPr>
        <w:t>Stiftung</w:t>
      </w:r>
      <w:proofErr w:type="spellEnd"/>
      <w:r w:rsidRPr="00570973">
        <w:rPr>
          <w:rFonts w:ascii="Arial" w:hAnsi="Arial" w:cs="Arial"/>
          <w:sz w:val="22"/>
          <w:szCs w:val="22"/>
        </w:rPr>
        <w:t xml:space="preserve">, así como fondos competitivos del </w:t>
      </w:r>
      <w:r w:rsidRPr="00570973">
        <w:rPr>
          <w:rStyle w:val="nfasis"/>
          <w:rFonts w:ascii="Arial" w:eastAsiaTheme="majorEastAsia" w:hAnsi="Arial" w:cs="Arial"/>
          <w:sz w:val="22"/>
          <w:szCs w:val="22"/>
        </w:rPr>
        <w:t xml:space="preserve">John S. Ingham </w:t>
      </w:r>
      <w:proofErr w:type="spellStart"/>
      <w:r w:rsidRPr="00570973">
        <w:rPr>
          <w:rStyle w:val="nfasis"/>
          <w:rFonts w:ascii="Arial" w:eastAsiaTheme="majorEastAsia" w:hAnsi="Arial" w:cs="Arial"/>
          <w:sz w:val="22"/>
          <w:szCs w:val="22"/>
        </w:rPr>
        <w:t>Fund</w:t>
      </w:r>
      <w:proofErr w:type="spellEnd"/>
      <w:r w:rsidRPr="00570973">
        <w:rPr>
          <w:rFonts w:ascii="Arial" w:hAnsi="Arial" w:cs="Arial"/>
          <w:sz w:val="22"/>
          <w:szCs w:val="22"/>
        </w:rPr>
        <w:t xml:space="preserve">, </w:t>
      </w:r>
      <w:r w:rsidRPr="00570973">
        <w:rPr>
          <w:rStyle w:val="nfasis"/>
          <w:rFonts w:ascii="Arial" w:eastAsiaTheme="majorEastAsia" w:hAnsi="Arial" w:cs="Arial"/>
          <w:sz w:val="22"/>
          <w:szCs w:val="22"/>
        </w:rPr>
        <w:t xml:space="preserve">Alberta </w:t>
      </w:r>
      <w:proofErr w:type="spellStart"/>
      <w:r w:rsidRPr="00570973">
        <w:rPr>
          <w:rStyle w:val="nfasis"/>
          <w:rFonts w:ascii="Arial" w:eastAsiaTheme="majorEastAsia" w:hAnsi="Arial" w:cs="Arial"/>
          <w:sz w:val="22"/>
          <w:szCs w:val="22"/>
        </w:rPr>
        <w:t>Mennega</w:t>
      </w:r>
      <w:proofErr w:type="spellEnd"/>
      <w:r w:rsidRPr="00570973">
        <w:rPr>
          <w:rStyle w:val="nfasis"/>
          <w:rFonts w:ascii="Arial" w:eastAsiaTheme="majorEastAsia" w:hAnsi="Arial" w:cs="Arial"/>
          <w:sz w:val="22"/>
          <w:szCs w:val="22"/>
        </w:rPr>
        <w:t xml:space="preserve"> </w:t>
      </w:r>
      <w:proofErr w:type="spellStart"/>
      <w:r w:rsidRPr="00570973">
        <w:rPr>
          <w:rStyle w:val="nfasis"/>
          <w:rFonts w:ascii="Arial" w:eastAsiaTheme="majorEastAsia" w:hAnsi="Arial" w:cs="Arial"/>
          <w:sz w:val="22"/>
          <w:szCs w:val="22"/>
        </w:rPr>
        <w:t>Stichting</w:t>
      </w:r>
      <w:proofErr w:type="spellEnd"/>
      <w:r w:rsidRPr="00570973">
        <w:rPr>
          <w:rFonts w:ascii="Arial" w:hAnsi="Arial" w:cs="Arial"/>
          <w:sz w:val="22"/>
          <w:szCs w:val="22"/>
        </w:rPr>
        <w:t xml:space="preserve">, </w:t>
      </w:r>
      <w:r w:rsidRPr="00570973">
        <w:rPr>
          <w:rStyle w:val="nfasis"/>
          <w:rFonts w:ascii="Arial" w:eastAsiaTheme="majorEastAsia" w:hAnsi="Arial" w:cs="Arial"/>
          <w:sz w:val="22"/>
          <w:szCs w:val="22"/>
        </w:rPr>
        <w:t xml:space="preserve">Hugo de Vries </w:t>
      </w:r>
      <w:proofErr w:type="spellStart"/>
      <w:r w:rsidRPr="00570973">
        <w:rPr>
          <w:rStyle w:val="nfasis"/>
          <w:rFonts w:ascii="Arial" w:eastAsiaTheme="majorEastAsia" w:hAnsi="Arial" w:cs="Arial"/>
          <w:sz w:val="22"/>
          <w:szCs w:val="22"/>
        </w:rPr>
        <w:t>Fonds</w:t>
      </w:r>
      <w:proofErr w:type="spellEnd"/>
      <w:r w:rsidRPr="00570973">
        <w:rPr>
          <w:rFonts w:ascii="Arial" w:hAnsi="Arial" w:cs="Arial"/>
          <w:sz w:val="22"/>
          <w:szCs w:val="22"/>
        </w:rPr>
        <w:t xml:space="preserve"> y </w:t>
      </w:r>
      <w:r w:rsidRPr="00570973">
        <w:rPr>
          <w:rStyle w:val="nfasis"/>
          <w:rFonts w:ascii="Arial" w:eastAsiaTheme="majorEastAsia" w:hAnsi="Arial" w:cs="Arial"/>
          <w:sz w:val="22"/>
          <w:szCs w:val="22"/>
        </w:rPr>
        <w:t xml:space="preserve">Alpine Garden </w:t>
      </w:r>
      <w:proofErr w:type="spellStart"/>
      <w:r w:rsidRPr="00570973">
        <w:rPr>
          <w:rStyle w:val="nfasis"/>
          <w:rFonts w:ascii="Arial" w:eastAsiaTheme="majorEastAsia" w:hAnsi="Arial" w:cs="Arial"/>
          <w:sz w:val="22"/>
          <w:szCs w:val="22"/>
        </w:rPr>
        <w:t>Society</w:t>
      </w:r>
      <w:proofErr w:type="spellEnd"/>
      <w:r w:rsidRPr="00570973">
        <w:rPr>
          <w:rFonts w:ascii="Arial" w:hAnsi="Arial" w:cs="Arial"/>
          <w:sz w:val="22"/>
          <w:szCs w:val="22"/>
        </w:rPr>
        <w:t>. Asimismo, ha liderado y colaborado en proyectos de líneas base ecológica para empresas mineras como Anglo American, y ha participado en procesos técnicos de conservación, categorización de flora amenazada y establecimiento de áreas naturales protegidas en zonas con actividad extractiva.</w:t>
      </w:r>
    </w:p>
    <w:p w14:paraId="35A71D74" w14:textId="2A316EEF" w:rsidR="009A1FB8" w:rsidRPr="00570973" w:rsidRDefault="00617204" w:rsidP="00570973">
      <w:pPr>
        <w:pStyle w:val="NormalWeb"/>
        <w:spacing w:line="360" w:lineRule="auto"/>
        <w:rPr>
          <w:rFonts w:ascii="Arial" w:hAnsi="Arial" w:cs="Arial"/>
          <w:sz w:val="22"/>
          <w:szCs w:val="22"/>
        </w:rPr>
      </w:pPr>
      <w:r w:rsidRPr="00570973">
        <w:rPr>
          <w:rFonts w:ascii="Arial" w:hAnsi="Arial" w:cs="Arial"/>
          <w:sz w:val="22"/>
          <w:szCs w:val="22"/>
        </w:rPr>
        <w:t xml:space="preserve">Con una visión integradora entre la botánica aplicada, la restauración ecológica y la sostenibilidad minera, su trabajo representa un puente entre el conocimiento florístico profundo y la implementación de estrategias regenerativas en territorios de alta vulnerabilidad ambiental. Su propuesta científica, plasmada en proyectos como </w:t>
      </w:r>
      <w:r w:rsidRPr="00570973">
        <w:rPr>
          <w:rStyle w:val="nfasis"/>
          <w:rFonts w:ascii="Arial" w:eastAsiaTheme="majorEastAsia" w:hAnsi="Arial" w:cs="Arial"/>
          <w:sz w:val="22"/>
          <w:szCs w:val="22"/>
        </w:rPr>
        <w:t>Flora Minera</w:t>
      </w:r>
      <w:r w:rsidRPr="00570973">
        <w:rPr>
          <w:rFonts w:ascii="Arial" w:hAnsi="Arial" w:cs="Arial"/>
          <w:sz w:val="22"/>
          <w:szCs w:val="22"/>
        </w:rPr>
        <w:t>, busca posicionar el rol de la flora nativa como eje estructurante de procesos de cierre de minas responsables, resilientes y funcionales.</w:t>
      </w:r>
    </w:p>
    <w:sectPr w:rsidR="009A1FB8" w:rsidRPr="00570973" w:rsidSect="00755606">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80B84"/>
    <w:multiLevelType w:val="multilevel"/>
    <w:tmpl w:val="E8E6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43F21"/>
    <w:multiLevelType w:val="multilevel"/>
    <w:tmpl w:val="364C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F16105"/>
    <w:multiLevelType w:val="multilevel"/>
    <w:tmpl w:val="6EC4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977B00"/>
    <w:multiLevelType w:val="multilevel"/>
    <w:tmpl w:val="05BC4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5548497">
    <w:abstractNumId w:val="3"/>
  </w:num>
  <w:num w:numId="2" w16cid:durableId="447819872">
    <w:abstractNumId w:val="2"/>
  </w:num>
  <w:num w:numId="3" w16cid:durableId="1418138260">
    <w:abstractNumId w:val="0"/>
  </w:num>
  <w:num w:numId="4" w16cid:durableId="982659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9BB"/>
    <w:rsid w:val="00276C83"/>
    <w:rsid w:val="00570973"/>
    <w:rsid w:val="005A215A"/>
    <w:rsid w:val="00617204"/>
    <w:rsid w:val="006A09B7"/>
    <w:rsid w:val="00755606"/>
    <w:rsid w:val="008809BB"/>
    <w:rsid w:val="009A1FB8"/>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06336"/>
  <w15:chartTrackingRefBased/>
  <w15:docId w15:val="{4DC5A1F1-45C2-4DC8-991A-45934748B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9BB"/>
    <w:pPr>
      <w:spacing w:line="256" w:lineRule="auto"/>
    </w:pPr>
    <w:rPr>
      <w:rFonts w:ascii="Calibri" w:eastAsia="Calibri" w:hAnsi="Calibri" w:cs="Arial"/>
    </w:rPr>
  </w:style>
  <w:style w:type="paragraph" w:styleId="Ttulo1">
    <w:name w:val="heading 1"/>
    <w:basedOn w:val="Normal"/>
    <w:next w:val="Normal"/>
    <w:link w:val="Ttulo1Car"/>
    <w:uiPriority w:val="9"/>
    <w:qFormat/>
    <w:rsid w:val="00880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80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09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09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09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09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09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09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09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09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809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809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09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809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809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09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09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09BB"/>
    <w:rPr>
      <w:rFonts w:eastAsiaTheme="majorEastAsia" w:cstheme="majorBidi"/>
      <w:color w:val="272727" w:themeColor="text1" w:themeTint="D8"/>
    </w:rPr>
  </w:style>
  <w:style w:type="paragraph" w:styleId="Ttulo">
    <w:name w:val="Title"/>
    <w:basedOn w:val="Normal"/>
    <w:next w:val="Normal"/>
    <w:link w:val="TtuloCar"/>
    <w:uiPriority w:val="10"/>
    <w:qFormat/>
    <w:rsid w:val="00880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09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09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09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09BB"/>
    <w:pPr>
      <w:spacing w:before="160"/>
      <w:jc w:val="center"/>
    </w:pPr>
    <w:rPr>
      <w:i/>
      <w:iCs/>
      <w:color w:val="404040" w:themeColor="text1" w:themeTint="BF"/>
    </w:rPr>
  </w:style>
  <w:style w:type="character" w:customStyle="1" w:styleId="CitaCar">
    <w:name w:val="Cita Car"/>
    <w:basedOn w:val="Fuentedeprrafopredeter"/>
    <w:link w:val="Cita"/>
    <w:uiPriority w:val="29"/>
    <w:rsid w:val="008809BB"/>
    <w:rPr>
      <w:i/>
      <w:iCs/>
      <w:color w:val="404040" w:themeColor="text1" w:themeTint="BF"/>
    </w:rPr>
  </w:style>
  <w:style w:type="paragraph" w:styleId="Prrafodelista">
    <w:name w:val="List Paragraph"/>
    <w:basedOn w:val="Normal"/>
    <w:uiPriority w:val="34"/>
    <w:qFormat/>
    <w:rsid w:val="008809BB"/>
    <w:pPr>
      <w:ind w:left="720"/>
      <w:contextualSpacing/>
    </w:pPr>
  </w:style>
  <w:style w:type="character" w:styleId="nfasisintenso">
    <w:name w:val="Intense Emphasis"/>
    <w:basedOn w:val="Fuentedeprrafopredeter"/>
    <w:uiPriority w:val="21"/>
    <w:qFormat/>
    <w:rsid w:val="008809BB"/>
    <w:rPr>
      <w:i/>
      <w:iCs/>
      <w:color w:val="2F5496" w:themeColor="accent1" w:themeShade="BF"/>
    </w:rPr>
  </w:style>
  <w:style w:type="paragraph" w:styleId="Citadestacada">
    <w:name w:val="Intense Quote"/>
    <w:basedOn w:val="Normal"/>
    <w:next w:val="Normal"/>
    <w:link w:val="CitadestacadaCar"/>
    <w:uiPriority w:val="30"/>
    <w:qFormat/>
    <w:rsid w:val="00880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09BB"/>
    <w:rPr>
      <w:i/>
      <w:iCs/>
      <w:color w:val="2F5496" w:themeColor="accent1" w:themeShade="BF"/>
    </w:rPr>
  </w:style>
  <w:style w:type="character" w:styleId="Referenciaintensa">
    <w:name w:val="Intense Reference"/>
    <w:basedOn w:val="Fuentedeprrafopredeter"/>
    <w:uiPriority w:val="32"/>
    <w:qFormat/>
    <w:rsid w:val="008809BB"/>
    <w:rPr>
      <w:b/>
      <w:bCs/>
      <w:smallCaps/>
      <w:color w:val="2F5496" w:themeColor="accent1" w:themeShade="BF"/>
      <w:spacing w:val="5"/>
    </w:rPr>
  </w:style>
  <w:style w:type="paragraph" w:styleId="NormalWeb">
    <w:name w:val="Normal (Web)"/>
    <w:basedOn w:val="Normal"/>
    <w:uiPriority w:val="99"/>
    <w:unhideWhenUsed/>
    <w:rsid w:val="008809BB"/>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8809BB"/>
    <w:rPr>
      <w:b/>
      <w:bCs/>
    </w:rPr>
  </w:style>
  <w:style w:type="character" w:styleId="nfasis">
    <w:name w:val="Emphasis"/>
    <w:basedOn w:val="Fuentedeprrafopredeter"/>
    <w:uiPriority w:val="20"/>
    <w:qFormat/>
    <w:rsid w:val="006172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2532">
      <w:bodyDiv w:val="1"/>
      <w:marLeft w:val="0"/>
      <w:marRight w:val="0"/>
      <w:marTop w:val="0"/>
      <w:marBottom w:val="0"/>
      <w:divBdr>
        <w:top w:val="none" w:sz="0" w:space="0" w:color="auto"/>
        <w:left w:val="none" w:sz="0" w:space="0" w:color="auto"/>
        <w:bottom w:val="none" w:sz="0" w:space="0" w:color="auto"/>
        <w:right w:val="none" w:sz="0" w:space="0" w:color="auto"/>
      </w:divBdr>
    </w:div>
    <w:div w:id="300619366">
      <w:bodyDiv w:val="1"/>
      <w:marLeft w:val="0"/>
      <w:marRight w:val="0"/>
      <w:marTop w:val="0"/>
      <w:marBottom w:val="0"/>
      <w:divBdr>
        <w:top w:val="none" w:sz="0" w:space="0" w:color="auto"/>
        <w:left w:val="none" w:sz="0" w:space="0" w:color="auto"/>
        <w:bottom w:val="none" w:sz="0" w:space="0" w:color="auto"/>
        <w:right w:val="none" w:sz="0" w:space="0" w:color="auto"/>
      </w:divBdr>
    </w:div>
    <w:div w:id="609362948">
      <w:bodyDiv w:val="1"/>
      <w:marLeft w:val="0"/>
      <w:marRight w:val="0"/>
      <w:marTop w:val="0"/>
      <w:marBottom w:val="0"/>
      <w:divBdr>
        <w:top w:val="none" w:sz="0" w:space="0" w:color="auto"/>
        <w:left w:val="none" w:sz="0" w:space="0" w:color="auto"/>
        <w:bottom w:val="none" w:sz="0" w:space="0" w:color="auto"/>
        <w:right w:val="none" w:sz="0" w:space="0" w:color="auto"/>
      </w:divBdr>
    </w:div>
    <w:div w:id="1109548818">
      <w:bodyDiv w:val="1"/>
      <w:marLeft w:val="0"/>
      <w:marRight w:val="0"/>
      <w:marTop w:val="0"/>
      <w:marBottom w:val="0"/>
      <w:divBdr>
        <w:top w:val="none" w:sz="0" w:space="0" w:color="auto"/>
        <w:left w:val="none" w:sz="0" w:space="0" w:color="auto"/>
        <w:bottom w:val="none" w:sz="0" w:space="0" w:color="auto"/>
        <w:right w:val="none" w:sz="0" w:space="0" w:color="auto"/>
      </w:divBdr>
    </w:div>
    <w:div w:id="1161431450">
      <w:bodyDiv w:val="1"/>
      <w:marLeft w:val="0"/>
      <w:marRight w:val="0"/>
      <w:marTop w:val="0"/>
      <w:marBottom w:val="0"/>
      <w:divBdr>
        <w:top w:val="none" w:sz="0" w:space="0" w:color="auto"/>
        <w:left w:val="none" w:sz="0" w:space="0" w:color="auto"/>
        <w:bottom w:val="none" w:sz="0" w:space="0" w:color="auto"/>
        <w:right w:val="none" w:sz="0" w:space="0" w:color="auto"/>
      </w:divBdr>
    </w:div>
    <w:div w:id="1209297947">
      <w:bodyDiv w:val="1"/>
      <w:marLeft w:val="0"/>
      <w:marRight w:val="0"/>
      <w:marTop w:val="0"/>
      <w:marBottom w:val="0"/>
      <w:divBdr>
        <w:top w:val="none" w:sz="0" w:space="0" w:color="auto"/>
        <w:left w:val="none" w:sz="0" w:space="0" w:color="auto"/>
        <w:bottom w:val="none" w:sz="0" w:space="0" w:color="auto"/>
        <w:right w:val="none" w:sz="0" w:space="0" w:color="auto"/>
      </w:divBdr>
    </w:div>
    <w:div w:id="1615137609">
      <w:bodyDiv w:val="1"/>
      <w:marLeft w:val="0"/>
      <w:marRight w:val="0"/>
      <w:marTop w:val="0"/>
      <w:marBottom w:val="0"/>
      <w:divBdr>
        <w:top w:val="none" w:sz="0" w:space="0" w:color="auto"/>
        <w:left w:val="none" w:sz="0" w:space="0" w:color="auto"/>
        <w:bottom w:val="none" w:sz="0" w:space="0" w:color="auto"/>
        <w:right w:val="none" w:sz="0" w:space="0" w:color="auto"/>
      </w:divBdr>
    </w:div>
    <w:div w:id="1973896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1970</Words>
  <Characters>10841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Yamir Velazco</dc:creator>
  <cp:keywords/>
  <dc:description/>
  <cp:lastModifiedBy>Yamir Velazco</cp:lastModifiedBy>
  <cp:revision>1</cp:revision>
  <dcterms:created xsi:type="dcterms:W3CDTF">2025-05-11T07:49:00Z</dcterms:created>
  <dcterms:modified xsi:type="dcterms:W3CDTF">2025-05-11T08:17:00Z</dcterms:modified>
</cp:coreProperties>
</file>