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9F17" w14:textId="0C61F999" w:rsidR="001E3478" w:rsidRDefault="003E31E2" w:rsidP="003E31E2">
      <w:pPr>
        <w:spacing w:after="0" w:line="240" w:lineRule="auto"/>
        <w:rPr>
          <w:rFonts w:ascii="Arial" w:hAnsi="Arial" w:cs="Arial"/>
          <w:lang w:val="es-419"/>
        </w:rPr>
      </w:pPr>
      <w:r w:rsidRPr="006E16A9">
        <w:rPr>
          <w:rFonts w:ascii="Arial" w:hAnsi="Arial" w:cs="Arial"/>
          <w:b/>
          <w:bCs/>
          <w:lang w:val="es-419"/>
        </w:rPr>
        <w:t>Título</w:t>
      </w:r>
      <w:r w:rsidRPr="006E16A9">
        <w:rPr>
          <w:rFonts w:ascii="Arial" w:hAnsi="Arial" w:cs="Arial"/>
          <w:lang w:val="es-419"/>
        </w:rPr>
        <w:t xml:space="preserve">: </w:t>
      </w:r>
      <w:r>
        <w:rPr>
          <w:rFonts w:ascii="Arial" w:hAnsi="Arial" w:cs="Arial"/>
          <w:lang w:val="es-419"/>
        </w:rPr>
        <w:t>Gestión de Perforación a través de la Autonomía en Compañía Minera Antapaccay</w:t>
      </w:r>
    </w:p>
    <w:p w14:paraId="4829D95F" w14:textId="3BC3F6A2" w:rsidR="003E31E2" w:rsidRDefault="003E31E2" w:rsidP="003E31E2">
      <w:pPr>
        <w:spacing w:after="0" w:line="240" w:lineRule="auto"/>
        <w:rPr>
          <w:rFonts w:ascii="Arial" w:hAnsi="Arial" w:cs="Arial"/>
          <w:lang w:val="es-419"/>
        </w:rPr>
      </w:pPr>
      <w:r w:rsidRPr="006E16A9">
        <w:rPr>
          <w:rFonts w:ascii="Arial" w:hAnsi="Arial" w:cs="Arial"/>
          <w:b/>
          <w:bCs/>
          <w:lang w:val="es-419"/>
        </w:rPr>
        <w:t>Tema</w:t>
      </w:r>
      <w:r w:rsidRPr="006E16A9">
        <w:rPr>
          <w:rFonts w:ascii="Arial" w:hAnsi="Arial" w:cs="Arial"/>
          <w:lang w:val="es-419"/>
        </w:rPr>
        <w:t xml:space="preserve">: </w:t>
      </w:r>
      <w:r w:rsidR="00CD7B08">
        <w:rPr>
          <w:rFonts w:ascii="Arial" w:hAnsi="Arial" w:cs="Arial"/>
          <w:lang w:val="es-419"/>
        </w:rPr>
        <w:t>Gestión eficiente de Perforación Autónoma en Antapaccay</w:t>
      </w:r>
      <w:r w:rsidRPr="006E16A9">
        <w:rPr>
          <w:rFonts w:ascii="Arial" w:hAnsi="Arial" w:cs="Arial"/>
          <w:lang w:val="es-419"/>
        </w:rPr>
        <w:t xml:space="preserve"> </w:t>
      </w:r>
    </w:p>
    <w:p w14:paraId="708A533E" w14:textId="3B633E5D" w:rsidR="003E31E2" w:rsidRDefault="003E31E2" w:rsidP="003E31E2">
      <w:pPr>
        <w:spacing w:after="0" w:line="240" w:lineRule="auto"/>
        <w:rPr>
          <w:rFonts w:ascii="Arial" w:hAnsi="Arial" w:cs="Arial"/>
          <w:lang w:val="es-419"/>
        </w:rPr>
      </w:pPr>
      <w:r w:rsidRPr="00A41028">
        <w:rPr>
          <w:rFonts w:ascii="Arial" w:hAnsi="Arial" w:cs="Arial"/>
          <w:b/>
          <w:bCs/>
          <w:lang w:val="es-419"/>
        </w:rPr>
        <w:t>Categoría</w:t>
      </w:r>
      <w:r w:rsidRPr="006E16A9">
        <w:rPr>
          <w:rFonts w:ascii="Arial" w:hAnsi="Arial" w:cs="Arial"/>
          <w:lang w:val="es-419"/>
        </w:rPr>
        <w:t xml:space="preserve">: </w:t>
      </w:r>
      <w:r w:rsidR="00CD7B08">
        <w:rPr>
          <w:rFonts w:ascii="Arial" w:hAnsi="Arial" w:cs="Arial"/>
          <w:lang w:val="es-419"/>
        </w:rPr>
        <w:t>Minería 4.0</w:t>
      </w:r>
      <w:r w:rsidRPr="006E16A9">
        <w:rPr>
          <w:rFonts w:ascii="Arial" w:hAnsi="Arial" w:cs="Arial"/>
          <w:lang w:val="es-419"/>
        </w:rPr>
        <w:t xml:space="preserve"> </w:t>
      </w:r>
    </w:p>
    <w:p w14:paraId="539228EA" w14:textId="400213F7" w:rsidR="003E31E2" w:rsidRPr="00A41028" w:rsidRDefault="003E31E2" w:rsidP="00A71507">
      <w:pPr>
        <w:spacing w:after="0" w:line="240" w:lineRule="auto"/>
        <w:rPr>
          <w:rFonts w:ascii="Arial" w:hAnsi="Arial" w:cs="Arial"/>
          <w:lang w:val="es-419"/>
        </w:rPr>
      </w:pPr>
      <w:r>
        <w:rPr>
          <w:rFonts w:ascii="Arial" w:hAnsi="Arial" w:cs="Arial"/>
          <w:b/>
          <w:bCs/>
          <w:lang w:val="es-419"/>
        </w:rPr>
        <w:t>Datos del Autor</w:t>
      </w:r>
      <w:r>
        <w:rPr>
          <w:rFonts w:ascii="Arial" w:hAnsi="Arial" w:cs="Arial"/>
          <w:lang w:val="es-419"/>
        </w:rPr>
        <w:t>: Jorge Luis Galarza Herrera</w:t>
      </w:r>
      <w:r w:rsidR="00A71507">
        <w:rPr>
          <w:rFonts w:ascii="Arial" w:hAnsi="Arial" w:cs="Arial"/>
          <w:lang w:val="es-419"/>
        </w:rPr>
        <w:t xml:space="preserve"> / </w:t>
      </w:r>
      <w:r w:rsidRPr="00A41028">
        <w:rPr>
          <w:rFonts w:ascii="Arial" w:hAnsi="Arial" w:cs="Arial"/>
          <w:b/>
          <w:bCs/>
          <w:lang w:val="es-419"/>
        </w:rPr>
        <w:t>Empresa:</w:t>
      </w:r>
      <w:r>
        <w:rPr>
          <w:rFonts w:ascii="Arial" w:hAnsi="Arial" w:cs="Arial"/>
          <w:lang w:val="es-419"/>
        </w:rPr>
        <w:t xml:space="preserve"> Compañía Minera Antapaccay</w:t>
      </w:r>
      <w:r w:rsidR="00A71507">
        <w:rPr>
          <w:rFonts w:ascii="Arial" w:hAnsi="Arial" w:cs="Arial"/>
          <w:lang w:val="es-419"/>
        </w:rPr>
        <w:t xml:space="preserve"> / </w:t>
      </w:r>
      <w:r w:rsidRPr="00A41028">
        <w:rPr>
          <w:rFonts w:ascii="Arial" w:hAnsi="Arial" w:cs="Arial"/>
          <w:b/>
          <w:bCs/>
          <w:lang w:val="es-419"/>
        </w:rPr>
        <w:t>Cargo</w:t>
      </w:r>
      <w:r>
        <w:rPr>
          <w:rFonts w:ascii="Arial" w:hAnsi="Arial" w:cs="Arial"/>
          <w:lang w:val="es-419"/>
        </w:rPr>
        <w:t>: Gerente Senior de Operaciones Mina</w:t>
      </w:r>
      <w:r w:rsidR="00A71507">
        <w:rPr>
          <w:rFonts w:ascii="Arial" w:hAnsi="Arial" w:cs="Arial"/>
          <w:lang w:val="es-419"/>
        </w:rPr>
        <w:t xml:space="preserve"> / </w:t>
      </w:r>
      <w:r w:rsidRPr="00A41028">
        <w:rPr>
          <w:rFonts w:ascii="Arial" w:hAnsi="Arial" w:cs="Arial"/>
          <w:b/>
          <w:bCs/>
          <w:lang w:val="es-419"/>
        </w:rPr>
        <w:t>Dirección</w:t>
      </w:r>
      <w:r>
        <w:rPr>
          <w:rFonts w:ascii="Arial" w:hAnsi="Arial" w:cs="Arial"/>
          <w:lang w:val="es-419"/>
        </w:rPr>
        <w:t xml:space="preserve">: </w:t>
      </w:r>
      <w:r w:rsidRPr="00A41028">
        <w:rPr>
          <w:rFonts w:ascii="Arial" w:hAnsi="Arial" w:cs="Arial"/>
          <w:lang w:val="es-419"/>
        </w:rPr>
        <w:t>Espinar, Provincia de Yauri, Cusco, Perú</w:t>
      </w:r>
      <w:r w:rsidR="00A71507">
        <w:rPr>
          <w:rFonts w:ascii="Arial" w:hAnsi="Arial" w:cs="Arial"/>
          <w:lang w:val="es-419"/>
        </w:rPr>
        <w:t xml:space="preserve"> / </w:t>
      </w:r>
      <w:r w:rsidRPr="008E332B">
        <w:rPr>
          <w:rFonts w:ascii="Arial" w:hAnsi="Arial" w:cs="Arial"/>
          <w:b/>
          <w:bCs/>
          <w:lang w:val="es-419"/>
        </w:rPr>
        <w:t>Correo:</w:t>
      </w:r>
      <w:r w:rsidRPr="008E332B">
        <w:rPr>
          <w:rFonts w:ascii="Arial" w:hAnsi="Arial" w:cs="Arial"/>
          <w:lang w:val="es-419"/>
        </w:rPr>
        <w:t xml:space="preserve"> </w:t>
      </w:r>
      <w:hyperlink r:id="rId8" w:history="1">
        <w:r w:rsidRPr="008E332B">
          <w:rPr>
            <w:rStyle w:val="Hipervnculo"/>
            <w:rFonts w:ascii="Arial" w:hAnsi="Arial" w:cs="Arial"/>
            <w:lang w:val="es-419"/>
          </w:rPr>
          <w:t>jorge.galarza@glencore.com.pe</w:t>
        </w:r>
      </w:hyperlink>
      <w:r w:rsidR="00A71507">
        <w:t xml:space="preserve"> / </w:t>
      </w:r>
      <w:r w:rsidRPr="00A41028">
        <w:rPr>
          <w:rFonts w:ascii="Arial" w:hAnsi="Arial" w:cs="Arial"/>
          <w:b/>
          <w:bCs/>
          <w:lang w:val="es-419"/>
        </w:rPr>
        <w:t>Correo:</w:t>
      </w:r>
      <w:r w:rsidRPr="00A41028">
        <w:rPr>
          <w:rFonts w:ascii="Arial" w:hAnsi="Arial" w:cs="Arial"/>
          <w:lang w:val="es-419"/>
        </w:rPr>
        <w:t xml:space="preserve"> </w:t>
      </w:r>
      <w:hyperlink r:id="rId9" w:history="1">
        <w:r w:rsidR="007E33FD" w:rsidRPr="00524058">
          <w:rPr>
            <w:rStyle w:val="Hipervnculo"/>
            <w:rFonts w:ascii="Arial" w:hAnsi="Arial" w:cs="Arial"/>
            <w:lang w:val="es-419"/>
          </w:rPr>
          <w:t>jl.galarza.h@gmail.com</w:t>
        </w:r>
      </w:hyperlink>
      <w:r w:rsidR="00A71507">
        <w:t xml:space="preserve"> / </w:t>
      </w:r>
      <w:r>
        <w:rPr>
          <w:rFonts w:ascii="Arial" w:hAnsi="Arial" w:cs="Arial"/>
          <w:b/>
          <w:bCs/>
          <w:lang w:val="es-419"/>
        </w:rPr>
        <w:t>Celular:</w:t>
      </w:r>
      <w:r>
        <w:rPr>
          <w:rFonts w:ascii="Arial" w:hAnsi="Arial" w:cs="Arial"/>
          <w:lang w:val="es-419"/>
        </w:rPr>
        <w:t xml:space="preserve"> </w:t>
      </w:r>
      <w:r w:rsidRPr="006D4795">
        <w:rPr>
          <w:rFonts w:ascii="Arial" w:hAnsi="Arial" w:cs="Arial"/>
          <w:lang w:val="es-419"/>
        </w:rPr>
        <w:t>9</w:t>
      </w:r>
      <w:r>
        <w:rPr>
          <w:rFonts w:ascii="Arial" w:hAnsi="Arial" w:cs="Arial"/>
          <w:lang w:val="es-419"/>
        </w:rPr>
        <w:t>59 740 238</w:t>
      </w:r>
      <w:r w:rsidR="00A71507">
        <w:rPr>
          <w:rFonts w:ascii="Arial" w:hAnsi="Arial" w:cs="Arial"/>
          <w:lang w:val="es-419"/>
        </w:rPr>
        <w:t xml:space="preserve"> </w:t>
      </w:r>
    </w:p>
    <w:p w14:paraId="75F6BC5D" w14:textId="3668A26B" w:rsidR="003E31E2" w:rsidRDefault="003E31E2" w:rsidP="003E31E2">
      <w:pPr>
        <w:spacing w:after="0" w:line="240" w:lineRule="auto"/>
        <w:rPr>
          <w:rFonts w:ascii="Arial" w:hAnsi="Arial" w:cs="Arial"/>
          <w:lang w:val="es-419"/>
        </w:rPr>
      </w:pPr>
      <w:r w:rsidRPr="00A41028">
        <w:rPr>
          <w:rFonts w:ascii="Arial" w:hAnsi="Arial" w:cs="Arial"/>
          <w:b/>
          <w:bCs/>
          <w:lang w:val="es-419"/>
        </w:rPr>
        <w:t>Palabra Claves</w:t>
      </w:r>
      <w:r>
        <w:rPr>
          <w:rFonts w:ascii="Arial" w:hAnsi="Arial" w:cs="Arial"/>
          <w:lang w:val="es-419"/>
        </w:rPr>
        <w:t xml:space="preserve">: </w:t>
      </w:r>
      <w:r w:rsidR="00CD7B08">
        <w:rPr>
          <w:rFonts w:ascii="Arial" w:hAnsi="Arial" w:cs="Arial"/>
          <w:lang w:val="es-419"/>
        </w:rPr>
        <w:t>Autonomía</w:t>
      </w:r>
      <w:r>
        <w:rPr>
          <w:rFonts w:ascii="Arial" w:hAnsi="Arial" w:cs="Arial"/>
          <w:lang w:val="es-419"/>
        </w:rPr>
        <w:t xml:space="preserve">, </w:t>
      </w:r>
      <w:r w:rsidR="00CD7B08">
        <w:rPr>
          <w:rFonts w:ascii="Arial" w:hAnsi="Arial" w:cs="Arial"/>
          <w:lang w:val="es-419"/>
        </w:rPr>
        <w:t>Perforación</w:t>
      </w:r>
      <w:r>
        <w:rPr>
          <w:rFonts w:ascii="Arial" w:hAnsi="Arial" w:cs="Arial"/>
          <w:lang w:val="es-419"/>
        </w:rPr>
        <w:t xml:space="preserve">, </w:t>
      </w:r>
      <w:r w:rsidR="00CD7B08">
        <w:rPr>
          <w:rFonts w:ascii="Arial" w:hAnsi="Arial" w:cs="Arial"/>
          <w:lang w:val="es-419"/>
        </w:rPr>
        <w:t>Gestión del Cambio</w:t>
      </w:r>
      <w:r>
        <w:rPr>
          <w:rFonts w:ascii="Arial" w:hAnsi="Arial" w:cs="Arial"/>
          <w:lang w:val="es-419"/>
        </w:rPr>
        <w:t xml:space="preserve">, </w:t>
      </w:r>
      <w:r w:rsidR="005B5D6C">
        <w:rPr>
          <w:rFonts w:ascii="Arial" w:hAnsi="Arial" w:cs="Arial"/>
          <w:lang w:val="es-419"/>
        </w:rPr>
        <w:t>Innovación</w:t>
      </w:r>
    </w:p>
    <w:p w14:paraId="67B0C516" w14:textId="206EBB08" w:rsidR="003571C3" w:rsidRDefault="004D763C" w:rsidP="007E33FD">
      <w:pPr>
        <w:spacing w:after="0" w:line="360" w:lineRule="auto"/>
        <w:rPr>
          <w:rFonts w:ascii="Arial" w:hAnsi="Arial" w:cs="Arial"/>
          <w:lang w:val="es-419"/>
        </w:rPr>
      </w:pPr>
      <w:r w:rsidRPr="004D763C">
        <w:rPr>
          <w:rFonts w:ascii="Arial" w:hAnsi="Arial" w:cs="Arial"/>
          <w:b/>
          <w:bCs/>
          <w:lang w:val="es-419"/>
        </w:rPr>
        <w:t>Contexto:</w:t>
      </w:r>
      <w:r>
        <w:rPr>
          <w:rFonts w:ascii="Arial" w:hAnsi="Arial" w:cs="Arial"/>
          <w:lang w:val="es-419"/>
        </w:rPr>
        <w:t xml:space="preserve"> </w:t>
      </w:r>
      <w:r w:rsidR="005B5D6C" w:rsidRPr="005B5D6C">
        <w:rPr>
          <w:rFonts w:ascii="Arial" w:hAnsi="Arial" w:cs="Arial"/>
          <w:lang w:val="es-419"/>
        </w:rPr>
        <w:t xml:space="preserve">En la compañía minera Antapaccay los principales desafíos son incrementar la seguridad, mejorar la productividad y </w:t>
      </w:r>
      <w:r w:rsidR="00B010CD">
        <w:rPr>
          <w:rFonts w:ascii="Arial" w:hAnsi="Arial" w:cs="Arial"/>
          <w:lang w:val="es-419"/>
        </w:rPr>
        <w:t>alcanzar la sostenibilidad</w:t>
      </w:r>
      <w:r w:rsidR="00620BFC">
        <w:rPr>
          <w:rFonts w:ascii="Arial" w:hAnsi="Arial" w:cs="Arial"/>
          <w:lang w:val="es-419"/>
        </w:rPr>
        <w:t xml:space="preserve"> de sus procesos</w:t>
      </w:r>
      <w:r w:rsidR="005B5D6C" w:rsidRPr="005B5D6C">
        <w:rPr>
          <w:rFonts w:ascii="Arial" w:hAnsi="Arial" w:cs="Arial"/>
          <w:lang w:val="es-419"/>
        </w:rPr>
        <w:t xml:space="preserve">. </w:t>
      </w:r>
      <w:r w:rsidR="00620BFC" w:rsidRPr="00620BFC">
        <w:rPr>
          <w:rFonts w:ascii="Arial" w:hAnsi="Arial" w:cs="Arial"/>
          <w:lang w:val="es-419"/>
        </w:rPr>
        <w:t xml:space="preserve">En este contexto, uno de los principales desafíos </w:t>
      </w:r>
      <w:r w:rsidR="00620BFC">
        <w:rPr>
          <w:rFonts w:ascii="Arial" w:hAnsi="Arial" w:cs="Arial"/>
          <w:lang w:val="es-419"/>
        </w:rPr>
        <w:t xml:space="preserve">fue </w:t>
      </w:r>
      <w:r w:rsidR="00620BFC" w:rsidRPr="00620BFC">
        <w:rPr>
          <w:rFonts w:ascii="Arial" w:hAnsi="Arial" w:cs="Arial"/>
          <w:lang w:val="es-419"/>
        </w:rPr>
        <w:t>la gestión eficiente de la perforación de rocas. Ante este desafío, Antapaccay implementó perforadoras de producción autónomas, dando un paso decisivo hacia la modernización de sus operaciones y estableciendo hitos tanto a nivel nacional como internacional</w:t>
      </w:r>
      <w:r w:rsidR="0072496D">
        <w:rPr>
          <w:rFonts w:ascii="Arial" w:hAnsi="Arial" w:cs="Arial"/>
          <w:lang w:val="es-419"/>
        </w:rPr>
        <w:t>.</w:t>
      </w:r>
      <w:r w:rsidR="005B5D6C" w:rsidRPr="005B5D6C">
        <w:rPr>
          <w:rFonts w:ascii="Arial" w:hAnsi="Arial" w:cs="Arial"/>
          <w:lang w:val="es-419"/>
        </w:rPr>
        <w:t xml:space="preserve"> </w:t>
      </w:r>
    </w:p>
    <w:p w14:paraId="172F4923" w14:textId="43810B70" w:rsidR="00EF3695" w:rsidRDefault="004D763C" w:rsidP="007E33FD">
      <w:pPr>
        <w:spacing w:after="0" w:line="360" w:lineRule="auto"/>
        <w:rPr>
          <w:rFonts w:ascii="Arial" w:hAnsi="Arial" w:cs="Arial"/>
          <w:lang w:val="es-419"/>
        </w:rPr>
      </w:pPr>
      <w:r w:rsidRPr="004D763C">
        <w:rPr>
          <w:rFonts w:ascii="Arial" w:hAnsi="Arial" w:cs="Arial"/>
          <w:b/>
          <w:bCs/>
          <w:lang w:val="es-419"/>
        </w:rPr>
        <w:t>Objetivo:</w:t>
      </w:r>
      <w:r>
        <w:rPr>
          <w:rFonts w:ascii="Arial" w:hAnsi="Arial" w:cs="Arial"/>
          <w:lang w:val="es-419"/>
        </w:rPr>
        <w:t xml:space="preserve"> </w:t>
      </w:r>
      <w:r w:rsidR="00EF3695" w:rsidRPr="00EF3695">
        <w:rPr>
          <w:rFonts w:ascii="Arial" w:hAnsi="Arial" w:cs="Arial"/>
          <w:lang w:val="es-419"/>
        </w:rPr>
        <w:t>Esta iniciativa busca transformar los métodos tradicionales de perforación, al incorporar tecnologías avanzadas que no solo minimicen los riesgos asociados al trabajo manual, sino que también mejoren los indicadores clave de rendimiento, como la productividad, la precisión y la eficiencia operativa aspira</w:t>
      </w:r>
      <w:r w:rsidR="00EF3695">
        <w:rPr>
          <w:rFonts w:ascii="Arial" w:hAnsi="Arial" w:cs="Arial"/>
          <w:lang w:val="es-419"/>
        </w:rPr>
        <w:t>ndo</w:t>
      </w:r>
      <w:r w:rsidR="00EF3695" w:rsidRPr="00EF3695">
        <w:rPr>
          <w:rFonts w:ascii="Arial" w:hAnsi="Arial" w:cs="Arial"/>
          <w:lang w:val="es-419"/>
        </w:rPr>
        <w:t xml:space="preserve"> a establecer un estándar global en la industria minera, demostrando el impacto positivo que la automatización puede tener en la seguridad, la optimización de recursos y la sostenibilidad de las operaciones.</w:t>
      </w:r>
    </w:p>
    <w:p w14:paraId="19C4D494" w14:textId="2D431166" w:rsidR="00262338" w:rsidRDefault="004D763C" w:rsidP="007E33FD">
      <w:pPr>
        <w:spacing w:after="0" w:line="360" w:lineRule="auto"/>
        <w:rPr>
          <w:rFonts w:ascii="Arial" w:hAnsi="Arial" w:cs="Arial"/>
          <w:lang w:val="es-419"/>
        </w:rPr>
      </w:pPr>
      <w:r w:rsidRPr="004D763C">
        <w:rPr>
          <w:rFonts w:ascii="Arial" w:hAnsi="Arial" w:cs="Arial"/>
          <w:b/>
          <w:bCs/>
          <w:lang w:val="es-419"/>
        </w:rPr>
        <w:t>Metodología:</w:t>
      </w:r>
      <w:r>
        <w:rPr>
          <w:rFonts w:ascii="Arial" w:hAnsi="Arial" w:cs="Arial"/>
          <w:lang w:val="es-419"/>
        </w:rPr>
        <w:t xml:space="preserve"> </w:t>
      </w:r>
      <w:r w:rsidR="006A6C66" w:rsidRPr="006A6C66">
        <w:rPr>
          <w:rFonts w:ascii="Arial" w:hAnsi="Arial" w:cs="Arial"/>
          <w:lang w:val="es-419"/>
        </w:rPr>
        <w:t>La implementación de la perforación autónoma tuvo un impacto transversal en la organización, abordando cuatro fases clave en su desarrollo</w:t>
      </w:r>
      <w:r w:rsidR="000808EA">
        <w:rPr>
          <w:rFonts w:ascii="Arial" w:hAnsi="Arial" w:cs="Arial"/>
          <w:lang w:val="es-419"/>
        </w:rPr>
        <w:t xml:space="preserve">: </w:t>
      </w:r>
    </w:p>
    <w:p w14:paraId="0F0A71A4" w14:textId="77777777" w:rsidR="007E33FD" w:rsidRDefault="00262338" w:rsidP="007E33FD">
      <w:pPr>
        <w:spacing w:after="0" w:line="360" w:lineRule="auto"/>
        <w:rPr>
          <w:rFonts w:ascii="Arial" w:hAnsi="Arial" w:cs="Arial"/>
          <w:lang w:val="es-419"/>
        </w:rPr>
      </w:pPr>
      <w:r w:rsidRPr="00262338">
        <w:rPr>
          <w:rFonts w:ascii="Arial" w:hAnsi="Arial" w:cs="Arial"/>
          <w:lang w:val="es-419"/>
        </w:rPr>
        <w:t>En la primera fase</w:t>
      </w:r>
      <w:r w:rsidR="007E33FD">
        <w:rPr>
          <w:rFonts w:ascii="Arial" w:hAnsi="Arial" w:cs="Arial"/>
          <w:lang w:val="es-419"/>
        </w:rPr>
        <w:t>:</w:t>
      </w:r>
    </w:p>
    <w:p w14:paraId="1C7FFCC6" w14:textId="77777777" w:rsidR="007E33FD" w:rsidRDefault="007E33FD" w:rsidP="007E33FD">
      <w:pPr>
        <w:pStyle w:val="Prrafodelista"/>
        <w:numPr>
          <w:ilvl w:val="0"/>
          <w:numId w:val="4"/>
        </w:numPr>
        <w:spacing w:line="360" w:lineRule="auto"/>
        <w:rPr>
          <w:rFonts w:ascii="Arial" w:hAnsi="Arial" w:cs="Arial"/>
          <w:lang w:val="es-419"/>
        </w:rPr>
      </w:pPr>
      <w:r>
        <w:rPr>
          <w:rFonts w:ascii="Arial" w:hAnsi="Arial" w:cs="Arial"/>
          <w:lang w:val="es-419"/>
        </w:rPr>
        <w:t xml:space="preserve">Se </w:t>
      </w:r>
      <w:r w:rsidR="00262338" w:rsidRPr="007E33FD">
        <w:rPr>
          <w:rFonts w:ascii="Arial" w:hAnsi="Arial" w:cs="Arial"/>
          <w:lang w:val="es-419"/>
        </w:rPr>
        <w:t>implementó un enfoque integral de gestión del cambio, involucrando áreas clave como Operaciones Mina, Mantenimiento, Tecnología</w:t>
      </w:r>
      <w:r w:rsidR="00620BFC" w:rsidRPr="007E33FD">
        <w:rPr>
          <w:rFonts w:ascii="Arial" w:hAnsi="Arial" w:cs="Arial"/>
          <w:lang w:val="es-419"/>
        </w:rPr>
        <w:t xml:space="preserve"> de Información</w:t>
      </w:r>
      <w:r w:rsidR="00262338" w:rsidRPr="007E33FD">
        <w:rPr>
          <w:rFonts w:ascii="Arial" w:hAnsi="Arial" w:cs="Arial"/>
          <w:lang w:val="es-419"/>
        </w:rPr>
        <w:t>, Recursos Humanos</w:t>
      </w:r>
      <w:r w:rsidR="00620BFC" w:rsidRPr="007E33FD">
        <w:rPr>
          <w:rFonts w:ascii="Arial" w:hAnsi="Arial" w:cs="Arial"/>
          <w:lang w:val="es-419"/>
        </w:rPr>
        <w:t xml:space="preserve">, </w:t>
      </w:r>
      <w:r w:rsidR="00262338" w:rsidRPr="007E33FD">
        <w:rPr>
          <w:rFonts w:ascii="Arial" w:hAnsi="Arial" w:cs="Arial"/>
          <w:lang w:val="es-419"/>
        </w:rPr>
        <w:t>Comunicaciones</w:t>
      </w:r>
      <w:r w:rsidRPr="007E33FD">
        <w:rPr>
          <w:rFonts w:ascii="Arial" w:hAnsi="Arial" w:cs="Arial"/>
          <w:lang w:val="es-419"/>
        </w:rPr>
        <w:t>, EOM</w:t>
      </w:r>
      <w:r w:rsidR="00620BFC" w:rsidRPr="007E33FD">
        <w:rPr>
          <w:rFonts w:ascii="Arial" w:hAnsi="Arial" w:cs="Arial"/>
          <w:lang w:val="es-419"/>
        </w:rPr>
        <w:t xml:space="preserve"> y proveedores</w:t>
      </w:r>
      <w:r w:rsidRPr="007E33FD">
        <w:rPr>
          <w:rFonts w:ascii="Arial" w:hAnsi="Arial" w:cs="Arial"/>
          <w:lang w:val="es-419"/>
        </w:rPr>
        <w:t xml:space="preserve"> de tecnología</w:t>
      </w:r>
      <w:r w:rsidR="00262338" w:rsidRPr="007E33FD">
        <w:rPr>
          <w:rFonts w:ascii="Arial" w:hAnsi="Arial" w:cs="Arial"/>
          <w:lang w:val="es-419"/>
        </w:rPr>
        <w:t>.</w:t>
      </w:r>
    </w:p>
    <w:p w14:paraId="26DE728A" w14:textId="77777777" w:rsidR="007E33FD" w:rsidRDefault="00262338" w:rsidP="007E33FD">
      <w:pPr>
        <w:pStyle w:val="Prrafodelista"/>
        <w:numPr>
          <w:ilvl w:val="0"/>
          <w:numId w:val="4"/>
        </w:numPr>
        <w:spacing w:line="360" w:lineRule="auto"/>
        <w:rPr>
          <w:rFonts w:ascii="Arial" w:hAnsi="Arial" w:cs="Arial"/>
          <w:lang w:val="es-419"/>
        </w:rPr>
      </w:pPr>
      <w:r w:rsidRPr="007E33FD">
        <w:rPr>
          <w:rFonts w:ascii="Arial" w:hAnsi="Arial" w:cs="Arial"/>
          <w:lang w:val="es-419"/>
        </w:rPr>
        <w:t>Se realizó un análisis del impacto en los procesos y personas, identificando áreas de mejora y posibles resistencias</w:t>
      </w:r>
      <w:r w:rsidR="00620BFC" w:rsidRPr="007E33FD">
        <w:rPr>
          <w:rFonts w:ascii="Arial" w:hAnsi="Arial" w:cs="Arial"/>
          <w:lang w:val="es-419"/>
        </w:rPr>
        <w:t xml:space="preserve"> al cambio</w:t>
      </w:r>
      <w:r w:rsidRPr="007E33FD">
        <w:rPr>
          <w:rFonts w:ascii="Arial" w:hAnsi="Arial" w:cs="Arial"/>
          <w:lang w:val="es-419"/>
        </w:rPr>
        <w:t xml:space="preserve">. </w:t>
      </w:r>
    </w:p>
    <w:p w14:paraId="3A0B53DC" w14:textId="77777777" w:rsidR="007E33FD" w:rsidRDefault="00620BFC" w:rsidP="007E33FD">
      <w:pPr>
        <w:pStyle w:val="Prrafodelista"/>
        <w:numPr>
          <w:ilvl w:val="0"/>
          <w:numId w:val="4"/>
        </w:numPr>
        <w:spacing w:line="360" w:lineRule="auto"/>
        <w:rPr>
          <w:rFonts w:ascii="Arial" w:hAnsi="Arial" w:cs="Arial"/>
          <w:lang w:val="es-419"/>
        </w:rPr>
      </w:pPr>
      <w:r w:rsidRPr="007E33FD">
        <w:rPr>
          <w:rFonts w:ascii="Arial" w:hAnsi="Arial" w:cs="Arial"/>
          <w:lang w:val="es-419"/>
        </w:rPr>
        <w:t xml:space="preserve">Se elaboró un plan estratégico integral, que incluyó la asignación de recursos, la definición de cronogramas y un plan de comunicación alineado, con el objetivo de asegurar el compromiso y la coordinación efectiva de todas las partes involucradas. </w:t>
      </w:r>
    </w:p>
    <w:p w14:paraId="211A83E1" w14:textId="77777777" w:rsidR="007E33FD" w:rsidRDefault="00262338" w:rsidP="007E33FD">
      <w:pPr>
        <w:pStyle w:val="Prrafodelista"/>
        <w:numPr>
          <w:ilvl w:val="0"/>
          <w:numId w:val="4"/>
        </w:numPr>
        <w:spacing w:line="360" w:lineRule="auto"/>
        <w:rPr>
          <w:rFonts w:ascii="Arial" w:hAnsi="Arial" w:cs="Arial"/>
          <w:lang w:val="es-419"/>
        </w:rPr>
      </w:pPr>
      <w:r w:rsidRPr="007E33FD">
        <w:rPr>
          <w:rFonts w:ascii="Arial" w:hAnsi="Arial" w:cs="Arial"/>
          <w:lang w:val="es-419"/>
        </w:rPr>
        <w:t xml:space="preserve">Además, se organizaron talleres de formación para alinear a los equipos con los objetivos del proyecto. </w:t>
      </w:r>
    </w:p>
    <w:p w14:paraId="0A645683" w14:textId="0CD3273A" w:rsidR="00262338" w:rsidRPr="007E33FD" w:rsidRDefault="00262338" w:rsidP="007E33FD">
      <w:pPr>
        <w:spacing w:line="360" w:lineRule="auto"/>
        <w:rPr>
          <w:rFonts w:ascii="Arial" w:hAnsi="Arial" w:cs="Arial"/>
          <w:lang w:val="es-419"/>
        </w:rPr>
      </w:pPr>
      <w:r w:rsidRPr="007E33FD">
        <w:rPr>
          <w:rFonts w:ascii="Arial" w:hAnsi="Arial" w:cs="Arial"/>
          <w:lang w:val="es-419"/>
        </w:rPr>
        <w:t>Esta fase se destacó por la identificación de una solución agnóstica, dada la diversidad de marcas y modelos en la flota de perforación.</w:t>
      </w:r>
    </w:p>
    <w:p w14:paraId="4B057F7C" w14:textId="20396338" w:rsidR="00057ACE" w:rsidRDefault="00E04F2E" w:rsidP="007E33FD">
      <w:pPr>
        <w:spacing w:after="0" w:line="360" w:lineRule="auto"/>
        <w:rPr>
          <w:rFonts w:ascii="Arial" w:hAnsi="Arial" w:cs="Arial"/>
          <w:lang w:val="es-419"/>
        </w:rPr>
      </w:pPr>
      <w:r w:rsidRPr="00E04F2E">
        <w:rPr>
          <w:rFonts w:ascii="Arial" w:hAnsi="Arial" w:cs="Arial"/>
          <w:lang w:val="es-419"/>
        </w:rPr>
        <w:t xml:space="preserve">La segunda fase del proyecto contempló la realización de una prueba piloto, que incluyó el </w:t>
      </w:r>
      <w:proofErr w:type="spellStart"/>
      <w:r w:rsidRPr="00E04F2E">
        <w:rPr>
          <w:rFonts w:ascii="Arial" w:hAnsi="Arial" w:cs="Arial"/>
          <w:lang w:val="es-419"/>
        </w:rPr>
        <w:t>retrofit</w:t>
      </w:r>
      <w:proofErr w:type="spellEnd"/>
      <w:r w:rsidRPr="00E04F2E">
        <w:rPr>
          <w:rFonts w:ascii="Arial" w:hAnsi="Arial" w:cs="Arial"/>
          <w:lang w:val="es-419"/>
        </w:rPr>
        <w:t xml:space="preserve"> de una perforadora diésel para operar de manera autónoma, la habilitación de un </w:t>
      </w:r>
      <w:r w:rsidRPr="00E04F2E">
        <w:rPr>
          <w:rFonts w:ascii="Arial" w:hAnsi="Arial" w:cs="Arial"/>
          <w:lang w:val="es-419"/>
        </w:rPr>
        <w:lastRenderedPageBreak/>
        <w:t>centro de comando para la gestión remota de las operaciones y la implementación de una red de comunicaciones dedicada exclusivamente al control y monitoreo de la autonomía en perforadoras.</w:t>
      </w:r>
    </w:p>
    <w:p w14:paraId="58E46D69" w14:textId="4A669556" w:rsidR="00057ACE" w:rsidRPr="00E47E77" w:rsidRDefault="00E04F2E" w:rsidP="007E33FD">
      <w:pPr>
        <w:spacing w:after="0" w:line="360" w:lineRule="auto"/>
        <w:rPr>
          <w:rFonts w:ascii="Arial" w:hAnsi="Arial" w:cs="Arial"/>
          <w:lang w:val="es-419"/>
        </w:rPr>
      </w:pPr>
      <w:r w:rsidRPr="00E04F2E">
        <w:rPr>
          <w:rFonts w:ascii="Arial" w:hAnsi="Arial" w:cs="Arial"/>
          <w:lang w:val="es-419"/>
        </w:rPr>
        <w:t xml:space="preserve">La tercera fase consistió en el escalamiento de la autonomía a cuatro perforadoras eléctricas, un reto significativo debido a la complejidad de su implementación, gestión y control. </w:t>
      </w:r>
      <w:r w:rsidR="00E47E77" w:rsidRPr="00E47E77">
        <w:rPr>
          <w:rFonts w:ascii="Arial" w:hAnsi="Arial" w:cs="Arial"/>
          <w:lang w:val="es-419"/>
        </w:rPr>
        <w:t>Para abordar este reto, se desarrolló un modelo operativo que facilitó la integración efic</w:t>
      </w:r>
      <w:r w:rsidR="00E47E77">
        <w:rPr>
          <w:rFonts w:ascii="Arial" w:hAnsi="Arial" w:cs="Arial"/>
          <w:lang w:val="es-419"/>
        </w:rPr>
        <w:t>iente</w:t>
      </w:r>
      <w:r w:rsidR="00E47E77" w:rsidRPr="00E47E77">
        <w:rPr>
          <w:rFonts w:ascii="Arial" w:hAnsi="Arial" w:cs="Arial"/>
          <w:lang w:val="es-419"/>
        </w:rPr>
        <w:t xml:space="preserve"> de perforadoras eléctricas y diésel, asegurando una coordinación óptima con las infraestructuras eléctricas y los equipos de apoyo.</w:t>
      </w:r>
    </w:p>
    <w:p w14:paraId="716B9825" w14:textId="19E9FD3C" w:rsidR="00B820D9" w:rsidRDefault="00B820D9" w:rsidP="007E33FD">
      <w:pPr>
        <w:spacing w:after="0" w:line="360" w:lineRule="auto"/>
        <w:rPr>
          <w:rFonts w:ascii="Arial" w:hAnsi="Arial" w:cs="Arial"/>
          <w:lang w:val="es-419"/>
        </w:rPr>
      </w:pPr>
      <w:r w:rsidRPr="00B820D9">
        <w:rPr>
          <w:rFonts w:ascii="Arial" w:hAnsi="Arial" w:cs="Arial"/>
          <w:lang w:val="es-419"/>
        </w:rPr>
        <w:t xml:space="preserve">La </w:t>
      </w:r>
      <w:r w:rsidR="007E33FD">
        <w:rPr>
          <w:rFonts w:ascii="Arial" w:hAnsi="Arial" w:cs="Arial"/>
          <w:lang w:val="es-419"/>
        </w:rPr>
        <w:t xml:space="preserve">cuarta y </w:t>
      </w:r>
      <w:r w:rsidRPr="00B820D9">
        <w:rPr>
          <w:rFonts w:ascii="Arial" w:hAnsi="Arial" w:cs="Arial"/>
          <w:lang w:val="es-419"/>
        </w:rPr>
        <w:t>última fase se centró en la gestión del personal para enfrentar este desafío, a través del fortalecimiento de las competencias de todo el equipo involucrado. Se trabajó en consolidar habilidades técnicas, alinear criterios operativos y fomentar un ambiente de aprendizaje colaborativo, complementado con una gestión de desempeño enfocada en resultados.</w:t>
      </w:r>
      <w:r w:rsidR="0074371B">
        <w:rPr>
          <w:rFonts w:ascii="Arial" w:hAnsi="Arial" w:cs="Arial"/>
          <w:lang w:val="es-419"/>
        </w:rPr>
        <w:t xml:space="preserve"> </w:t>
      </w:r>
      <w:r w:rsidRPr="00B820D9">
        <w:rPr>
          <w:rFonts w:ascii="Arial" w:hAnsi="Arial" w:cs="Arial"/>
          <w:lang w:val="es-419"/>
        </w:rPr>
        <w:t>Los operadores con el mejor desempeño fueron promovidos a los roles de controladores de perforación y operadores de campo, en reconocimiento a su destacada capacidad técnica y liderazgo operativo. Para el resto de los operadores, se implementó una estrategia de reubicación en otros equipos, brindándoles nuevas oportunidades de crecimiento y desarrollo profesional dentro de la organización.</w:t>
      </w:r>
    </w:p>
    <w:p w14:paraId="1939842F" w14:textId="76DE2397" w:rsidR="00B010CD" w:rsidRDefault="004D763C" w:rsidP="007E33FD">
      <w:pPr>
        <w:spacing w:after="0" w:line="360" w:lineRule="auto"/>
        <w:rPr>
          <w:rFonts w:ascii="Arial" w:hAnsi="Arial" w:cs="Arial"/>
          <w:lang w:val="es-419"/>
        </w:rPr>
      </w:pPr>
      <w:r w:rsidRPr="004D763C">
        <w:rPr>
          <w:rFonts w:ascii="Arial" w:hAnsi="Arial" w:cs="Arial"/>
          <w:b/>
          <w:bCs/>
          <w:lang w:val="es-419"/>
        </w:rPr>
        <w:t>Resultados:</w:t>
      </w:r>
      <w:r>
        <w:rPr>
          <w:rFonts w:ascii="Arial" w:hAnsi="Arial" w:cs="Arial"/>
          <w:lang w:val="es-419"/>
        </w:rPr>
        <w:t xml:space="preserve"> </w:t>
      </w:r>
      <w:r w:rsidR="00B820D9" w:rsidRPr="00B820D9">
        <w:rPr>
          <w:rFonts w:ascii="Arial" w:hAnsi="Arial" w:cs="Arial"/>
          <w:lang w:val="es-419"/>
        </w:rPr>
        <w:t>Los principales resultados de la implementación incluyeron el establecimiento de un nuevo estándar global para la industria minera, al ser la primera operación en perforar en un mismo proyecto con cuatro perforadoras eléctricas en modo autónomo. Además, esta operación se destacó como la primera de la corporación Glencore en adoptar esta tecnología y la primera en Perú en implementar la autonomía en perforadoras eléctricas</w:t>
      </w:r>
      <w:r w:rsidR="00B820D9">
        <w:rPr>
          <w:rFonts w:ascii="Arial" w:hAnsi="Arial" w:cs="Arial"/>
          <w:lang w:val="es-419"/>
        </w:rPr>
        <w:t xml:space="preserve">. </w:t>
      </w:r>
      <w:r w:rsidR="00B820D9" w:rsidRPr="00B820D9">
        <w:rPr>
          <w:rFonts w:ascii="Arial" w:hAnsi="Arial" w:cs="Arial"/>
          <w:lang w:val="es-419"/>
        </w:rPr>
        <w:t xml:space="preserve">Asimismo, la implementación ha generado importantes beneficios, tales como la reducción de las horas-hombre expuestas a riesgos, la mejora de la ergonomía de los operadores, y la estandarización de las prácticas operativas. </w:t>
      </w:r>
      <w:r w:rsidR="006F0119" w:rsidRPr="006F0119">
        <w:rPr>
          <w:rFonts w:ascii="Arial" w:hAnsi="Arial" w:cs="Arial"/>
          <w:lang w:val="es-419"/>
        </w:rPr>
        <w:t>Además, se ha logrado un incremento en las competencias tecnológicas del equipo de trabajo, junto con un aumento del 15% en la utilización</w:t>
      </w:r>
      <w:r w:rsidR="006F0119" w:rsidRPr="00B820D9">
        <w:rPr>
          <w:rFonts w:ascii="Arial" w:hAnsi="Arial" w:cs="Arial"/>
          <w:lang w:val="es-419"/>
        </w:rPr>
        <w:t>, un 10% en la productividad, un 23% en la precisión y una reducción del 25% en el tiempo de traslado entre taladros</w:t>
      </w:r>
      <w:r w:rsidR="006F0119">
        <w:rPr>
          <w:rFonts w:ascii="Arial" w:hAnsi="Arial" w:cs="Arial"/>
          <w:lang w:val="es-419"/>
        </w:rPr>
        <w:t xml:space="preserve"> como también </w:t>
      </w:r>
      <w:r w:rsidR="00B820D9" w:rsidRPr="00B820D9">
        <w:rPr>
          <w:rFonts w:ascii="Arial" w:hAnsi="Arial" w:cs="Arial"/>
          <w:lang w:val="es-419"/>
        </w:rPr>
        <w:t>mejoras en la eficiencia energética, con una reducción del consumo de combustible en un 10% y del consumo eléctrico en un 19%</w:t>
      </w:r>
      <w:r w:rsidR="006F0119">
        <w:rPr>
          <w:rFonts w:ascii="Arial" w:hAnsi="Arial" w:cs="Arial"/>
          <w:lang w:val="es-419"/>
        </w:rPr>
        <w:t xml:space="preserve"> </w:t>
      </w:r>
      <w:r w:rsidR="00B820D9" w:rsidRPr="00B820D9">
        <w:rPr>
          <w:rFonts w:ascii="Arial" w:hAnsi="Arial" w:cs="Arial"/>
          <w:lang w:val="es-419"/>
        </w:rPr>
        <w:t xml:space="preserve">generando un ahorro de 3.7 </w:t>
      </w:r>
      <w:r w:rsidR="006F0119">
        <w:rPr>
          <w:rFonts w:ascii="Arial" w:hAnsi="Arial" w:cs="Arial"/>
          <w:lang w:val="es-419"/>
        </w:rPr>
        <w:t>MUSD</w:t>
      </w:r>
      <w:r w:rsidR="00B820D9" w:rsidRPr="00B820D9">
        <w:rPr>
          <w:rFonts w:ascii="Arial" w:hAnsi="Arial" w:cs="Arial"/>
          <w:lang w:val="es-419"/>
        </w:rPr>
        <w:t>.</w:t>
      </w:r>
    </w:p>
    <w:p w14:paraId="18D8CDB5" w14:textId="77777777" w:rsidR="00A71507" w:rsidRDefault="004D763C" w:rsidP="00F16D03">
      <w:pPr>
        <w:spacing w:after="0" w:line="360" w:lineRule="auto"/>
        <w:rPr>
          <w:rFonts w:ascii="Arial" w:hAnsi="Arial" w:cs="Arial"/>
          <w:lang w:val="es-419"/>
        </w:rPr>
      </w:pPr>
      <w:r w:rsidRPr="004D763C">
        <w:rPr>
          <w:rFonts w:ascii="Arial" w:hAnsi="Arial" w:cs="Arial"/>
          <w:b/>
          <w:bCs/>
          <w:lang w:val="es-419"/>
        </w:rPr>
        <w:t>Conclusión:</w:t>
      </w:r>
      <w:r>
        <w:rPr>
          <w:rFonts w:ascii="Arial" w:hAnsi="Arial" w:cs="Arial"/>
          <w:lang w:val="es-419"/>
        </w:rPr>
        <w:t xml:space="preserve"> C</w:t>
      </w:r>
      <w:r w:rsidR="00F16D03">
        <w:rPr>
          <w:rFonts w:ascii="Arial" w:hAnsi="Arial" w:cs="Arial"/>
          <w:lang w:val="es-419"/>
        </w:rPr>
        <w:t xml:space="preserve">onsiderando la complejidad de contar con una flota multimarca y </w:t>
      </w:r>
      <w:proofErr w:type="spellStart"/>
      <w:r w:rsidR="00F16D03">
        <w:rPr>
          <w:rFonts w:ascii="Arial" w:hAnsi="Arial" w:cs="Arial"/>
          <w:lang w:val="es-419"/>
        </w:rPr>
        <w:t>multimodelo</w:t>
      </w:r>
      <w:proofErr w:type="spellEnd"/>
      <w:r w:rsidR="00F16D03">
        <w:rPr>
          <w:rFonts w:ascii="Arial" w:hAnsi="Arial" w:cs="Arial"/>
          <w:lang w:val="es-419"/>
        </w:rPr>
        <w:t xml:space="preserve"> en nuestro </w:t>
      </w:r>
      <w:proofErr w:type="spellStart"/>
      <w:r w:rsidR="00F16D03">
        <w:rPr>
          <w:rFonts w:ascii="Arial" w:hAnsi="Arial" w:cs="Arial"/>
          <w:lang w:val="es-419"/>
        </w:rPr>
        <w:t>pull</w:t>
      </w:r>
      <w:proofErr w:type="spellEnd"/>
      <w:r w:rsidR="00F16D03">
        <w:rPr>
          <w:rFonts w:ascii="Arial" w:hAnsi="Arial" w:cs="Arial"/>
          <w:lang w:val="es-419"/>
        </w:rPr>
        <w:t xml:space="preserve"> de equipos de perforación, </w:t>
      </w:r>
      <w:r w:rsidR="007E33FD">
        <w:rPr>
          <w:rFonts w:ascii="Arial" w:hAnsi="Arial" w:cs="Arial"/>
          <w:lang w:val="es-419"/>
        </w:rPr>
        <w:t>l</w:t>
      </w:r>
      <w:r w:rsidR="00AB2827" w:rsidRPr="00AB2827">
        <w:rPr>
          <w:rFonts w:ascii="Arial" w:hAnsi="Arial" w:cs="Arial"/>
          <w:lang w:val="es-419"/>
        </w:rPr>
        <w:t xml:space="preserve">a implementación de </w:t>
      </w:r>
      <w:r w:rsidR="00F16D03">
        <w:rPr>
          <w:rFonts w:ascii="Arial" w:hAnsi="Arial" w:cs="Arial"/>
          <w:lang w:val="es-419"/>
        </w:rPr>
        <w:t xml:space="preserve">autonomía en las </w:t>
      </w:r>
      <w:r w:rsidR="00AB2827" w:rsidRPr="00AB2827">
        <w:rPr>
          <w:rFonts w:ascii="Arial" w:hAnsi="Arial" w:cs="Arial"/>
          <w:lang w:val="es-419"/>
        </w:rPr>
        <w:t xml:space="preserve">perforadoras </w:t>
      </w:r>
      <w:r w:rsidR="00F16D03">
        <w:rPr>
          <w:rFonts w:ascii="Arial" w:hAnsi="Arial" w:cs="Arial"/>
          <w:lang w:val="es-419"/>
        </w:rPr>
        <w:t>de</w:t>
      </w:r>
      <w:r w:rsidR="00AB2827" w:rsidRPr="00AB2827">
        <w:rPr>
          <w:rFonts w:ascii="Arial" w:hAnsi="Arial" w:cs="Arial"/>
          <w:lang w:val="es-419"/>
        </w:rPr>
        <w:t xml:space="preserve"> Antapaccay ha marcado un hito en la minería, estableciendo un nuevo estándar de eficiencia, seguridad y sostenibilidad. Esta iniciativa ha posicionado a la compañía como líder en la adopción de tecnología avanzada, optimizando operaciones, reduciendo riesgos laborales y mejorando la productividad, lo que refuerza su compromiso con la innovación y el futuro de la industria minera.</w:t>
      </w:r>
    </w:p>
    <w:p w14:paraId="0B440C62" w14:textId="72D963DB" w:rsidR="00F16D03" w:rsidRPr="000C6E78" w:rsidRDefault="00F16D03" w:rsidP="00F16D03">
      <w:pPr>
        <w:spacing w:after="0" w:line="360" w:lineRule="auto"/>
        <w:rPr>
          <w:rFonts w:ascii="Arial" w:hAnsi="Arial" w:cs="Arial"/>
          <w:lang w:val="es-419"/>
        </w:rPr>
      </w:pPr>
      <w:r w:rsidRPr="000C6E78">
        <w:rPr>
          <w:rFonts w:ascii="Arial" w:hAnsi="Arial" w:cs="Arial"/>
          <w:b/>
          <w:bCs/>
          <w:lang w:val="es-419"/>
        </w:rPr>
        <w:lastRenderedPageBreak/>
        <w:t>Reseña profesional</w:t>
      </w:r>
      <w:r w:rsidRPr="000C6E78">
        <w:rPr>
          <w:rFonts w:ascii="Arial" w:hAnsi="Arial" w:cs="Arial"/>
          <w:lang w:val="es-419"/>
        </w:rPr>
        <w:t>: Jorge Luis Galarza Herrera</w:t>
      </w:r>
    </w:p>
    <w:p w14:paraId="4C9BCBD1" w14:textId="77777777" w:rsidR="00F16D03" w:rsidRDefault="00F16D03" w:rsidP="00F16D03">
      <w:pPr>
        <w:ind w:left="360"/>
        <w:rPr>
          <w:rFonts w:ascii="Arial" w:hAnsi="Arial" w:cs="Arial"/>
          <w:szCs w:val="22"/>
          <w:lang w:val="es-ES"/>
        </w:rPr>
      </w:pPr>
      <w:r w:rsidRPr="00FE5A37">
        <w:rPr>
          <w:rFonts w:ascii="Arial" w:hAnsi="Arial" w:cs="Arial"/>
          <w:szCs w:val="22"/>
          <w:lang w:val="es-ES"/>
        </w:rPr>
        <w:t>Profesión y formación académica</w:t>
      </w:r>
    </w:p>
    <w:p w14:paraId="0FE6DDF5" w14:textId="77777777" w:rsidR="00F16D03" w:rsidRPr="004E0094" w:rsidRDefault="00F16D03" w:rsidP="00F16D03">
      <w:pPr>
        <w:pStyle w:val="Prrafodelista"/>
        <w:numPr>
          <w:ilvl w:val="0"/>
          <w:numId w:val="3"/>
        </w:numPr>
        <w:ind w:left="1080"/>
        <w:rPr>
          <w:rFonts w:ascii="Arial" w:hAnsi="Arial" w:cs="Arial"/>
          <w:szCs w:val="22"/>
          <w:lang w:val="es-ES"/>
        </w:rPr>
      </w:pPr>
      <w:r w:rsidRPr="004E0094">
        <w:rPr>
          <w:rFonts w:ascii="Arial" w:hAnsi="Arial" w:cs="Arial"/>
          <w:szCs w:val="22"/>
          <w:lang w:val="es-ES"/>
        </w:rPr>
        <w:t>Ingeniero de Minas de la Universidad Nacional San Luis Gonzaga de Ica.</w:t>
      </w:r>
    </w:p>
    <w:p w14:paraId="26DDA8FE" w14:textId="77777777" w:rsidR="00F16D03" w:rsidRDefault="00F16D03" w:rsidP="00F16D03">
      <w:pPr>
        <w:pStyle w:val="Prrafodelista"/>
        <w:numPr>
          <w:ilvl w:val="0"/>
          <w:numId w:val="1"/>
        </w:numPr>
        <w:ind w:left="1080"/>
        <w:rPr>
          <w:rFonts w:ascii="Arial" w:hAnsi="Arial" w:cs="Arial"/>
          <w:sz w:val="22"/>
          <w:szCs w:val="22"/>
          <w:lang w:val="es-ES"/>
        </w:rPr>
      </w:pPr>
      <w:r w:rsidRPr="00AD1B01">
        <w:rPr>
          <w:rFonts w:ascii="Arial" w:hAnsi="Arial" w:cs="Arial"/>
          <w:sz w:val="22"/>
          <w:szCs w:val="22"/>
          <w:lang w:val="es-ES"/>
        </w:rPr>
        <w:t>Magíster en Administración Estratégica de Empresas</w:t>
      </w:r>
      <w:r>
        <w:rPr>
          <w:rFonts w:ascii="Arial" w:hAnsi="Arial" w:cs="Arial"/>
          <w:sz w:val="22"/>
          <w:szCs w:val="22"/>
          <w:lang w:val="es-ES"/>
        </w:rPr>
        <w:t xml:space="preserve"> -</w:t>
      </w:r>
      <w:r w:rsidRPr="00AD1B01">
        <w:rPr>
          <w:rFonts w:ascii="Arial" w:hAnsi="Arial" w:cs="Arial"/>
          <w:sz w:val="22"/>
          <w:szCs w:val="22"/>
          <w:lang w:val="es-ES"/>
        </w:rPr>
        <w:t xml:space="preserve"> CENTRUM Pontificia Universidad Católica del Perú.</w:t>
      </w:r>
    </w:p>
    <w:p w14:paraId="20A8D977" w14:textId="77777777" w:rsidR="00F16D03" w:rsidRPr="00AD1B01" w:rsidRDefault="00F16D03" w:rsidP="00F16D03">
      <w:pPr>
        <w:pStyle w:val="Prrafodelista"/>
        <w:numPr>
          <w:ilvl w:val="0"/>
          <w:numId w:val="1"/>
        </w:numPr>
        <w:ind w:left="1080"/>
        <w:rPr>
          <w:rFonts w:ascii="Arial" w:hAnsi="Arial" w:cs="Arial"/>
          <w:sz w:val="22"/>
          <w:szCs w:val="22"/>
          <w:lang w:val="es-ES"/>
        </w:rPr>
      </w:pPr>
      <w:r>
        <w:rPr>
          <w:rFonts w:ascii="Arial" w:hAnsi="Arial" w:cs="Arial"/>
          <w:sz w:val="22"/>
          <w:szCs w:val="22"/>
          <w:lang w:val="es-ES"/>
        </w:rPr>
        <w:t>Diplomando Internacional de Planificación Minera – Universidad de Antofagasta de Chile</w:t>
      </w:r>
    </w:p>
    <w:p w14:paraId="08AB5EC2" w14:textId="77777777" w:rsidR="00F16D03" w:rsidRPr="00AD1B01" w:rsidRDefault="00F16D03" w:rsidP="00F16D03">
      <w:pPr>
        <w:pStyle w:val="Prrafodelista"/>
        <w:numPr>
          <w:ilvl w:val="0"/>
          <w:numId w:val="1"/>
        </w:numPr>
        <w:ind w:left="1080"/>
        <w:rPr>
          <w:rFonts w:ascii="Arial" w:hAnsi="Arial" w:cs="Arial"/>
          <w:sz w:val="22"/>
          <w:szCs w:val="22"/>
          <w:lang w:val="es-ES"/>
        </w:rPr>
      </w:pPr>
      <w:r>
        <w:rPr>
          <w:rFonts w:ascii="Arial" w:hAnsi="Arial" w:cs="Arial"/>
          <w:sz w:val="22"/>
          <w:szCs w:val="22"/>
          <w:lang w:val="es-ES"/>
        </w:rPr>
        <w:t xml:space="preserve">Diplomado en Gestión Estratégica para la Nueva Minería – Escuela Postgrado </w:t>
      </w:r>
      <w:proofErr w:type="spellStart"/>
      <w:r>
        <w:rPr>
          <w:rFonts w:ascii="Arial" w:hAnsi="Arial" w:cs="Arial"/>
          <w:sz w:val="22"/>
          <w:szCs w:val="22"/>
          <w:lang w:val="es-ES"/>
        </w:rPr>
        <w:t>Gerens</w:t>
      </w:r>
      <w:proofErr w:type="spellEnd"/>
    </w:p>
    <w:p w14:paraId="315EF89E" w14:textId="77777777" w:rsidR="00F16D03" w:rsidRDefault="00F16D03" w:rsidP="00F16D03">
      <w:pPr>
        <w:pStyle w:val="Prrafodelista"/>
        <w:numPr>
          <w:ilvl w:val="0"/>
          <w:numId w:val="1"/>
        </w:numPr>
        <w:ind w:left="1080"/>
        <w:rPr>
          <w:rFonts w:ascii="Arial" w:hAnsi="Arial" w:cs="Arial"/>
          <w:sz w:val="22"/>
          <w:szCs w:val="22"/>
          <w:lang w:val="es-ES"/>
        </w:rPr>
      </w:pPr>
      <w:r>
        <w:rPr>
          <w:rFonts w:ascii="Arial" w:hAnsi="Arial" w:cs="Arial"/>
          <w:sz w:val="22"/>
          <w:szCs w:val="22"/>
          <w:lang w:val="es-ES"/>
        </w:rPr>
        <w:t>Diplomado en Geoestadística Aplicada a la Evaluación de Recursos Mineros – Universidad de Antofagasta de Chile.</w:t>
      </w:r>
    </w:p>
    <w:p w14:paraId="23748B75" w14:textId="77777777" w:rsidR="00F16D03" w:rsidRDefault="00F16D03" w:rsidP="00F16D03">
      <w:pPr>
        <w:pStyle w:val="Prrafodelista"/>
        <w:numPr>
          <w:ilvl w:val="0"/>
          <w:numId w:val="1"/>
        </w:numPr>
        <w:ind w:left="1080"/>
        <w:rPr>
          <w:rFonts w:ascii="Arial" w:hAnsi="Arial" w:cs="Arial"/>
          <w:sz w:val="22"/>
          <w:szCs w:val="22"/>
          <w:lang w:val="es-ES"/>
        </w:rPr>
      </w:pPr>
      <w:r>
        <w:rPr>
          <w:rFonts w:ascii="Arial" w:hAnsi="Arial" w:cs="Arial"/>
          <w:sz w:val="22"/>
          <w:szCs w:val="22"/>
          <w:lang w:val="es-ES"/>
        </w:rPr>
        <w:t>Diplomando Internacional de Planificación Minera – Universidad de Antofagasta de Chile</w:t>
      </w:r>
    </w:p>
    <w:p w14:paraId="4916DAF9" w14:textId="77777777" w:rsidR="00F16D03" w:rsidRDefault="00F16D03" w:rsidP="00F16D03">
      <w:pPr>
        <w:pStyle w:val="Prrafodelista"/>
        <w:numPr>
          <w:ilvl w:val="0"/>
          <w:numId w:val="1"/>
        </w:numPr>
        <w:ind w:left="1080"/>
        <w:rPr>
          <w:rFonts w:ascii="Arial" w:hAnsi="Arial" w:cs="Arial"/>
          <w:sz w:val="22"/>
          <w:szCs w:val="22"/>
          <w:lang w:val="es-ES"/>
        </w:rPr>
      </w:pPr>
      <w:r>
        <w:rPr>
          <w:rFonts w:ascii="Arial" w:hAnsi="Arial" w:cs="Arial"/>
          <w:sz w:val="22"/>
          <w:szCs w:val="22"/>
          <w:lang w:val="es-ES"/>
        </w:rPr>
        <w:t>Diplomado en Gestión técnica Económica de Voladura de Rocas - Chile</w:t>
      </w:r>
    </w:p>
    <w:p w14:paraId="0CDB69A3" w14:textId="77777777" w:rsidR="00F16D03" w:rsidRDefault="00F16D03" w:rsidP="00F16D03">
      <w:pPr>
        <w:ind w:left="360"/>
        <w:rPr>
          <w:rFonts w:ascii="Arial" w:hAnsi="Arial" w:cs="Arial"/>
          <w:szCs w:val="22"/>
          <w:lang w:val="es-ES"/>
        </w:rPr>
      </w:pPr>
    </w:p>
    <w:p w14:paraId="58704A43" w14:textId="77777777" w:rsidR="00F16D03" w:rsidRDefault="00F16D03" w:rsidP="00F16D03">
      <w:pPr>
        <w:ind w:left="360"/>
        <w:rPr>
          <w:rFonts w:ascii="Arial" w:hAnsi="Arial" w:cs="Arial"/>
          <w:szCs w:val="22"/>
          <w:lang w:val="es-ES"/>
        </w:rPr>
      </w:pPr>
      <w:r w:rsidRPr="00FE5A37">
        <w:rPr>
          <w:rFonts w:ascii="Arial" w:hAnsi="Arial" w:cs="Arial"/>
          <w:szCs w:val="22"/>
          <w:lang w:val="es-ES"/>
        </w:rPr>
        <w:t>Experiencia profesional relevante</w:t>
      </w:r>
    </w:p>
    <w:p w14:paraId="66DDC115" w14:textId="77777777" w:rsidR="00F16D03" w:rsidRDefault="00F16D03" w:rsidP="00F16D03">
      <w:pPr>
        <w:ind w:left="360"/>
        <w:rPr>
          <w:rFonts w:ascii="Arial" w:hAnsi="Arial" w:cs="Arial"/>
          <w:szCs w:val="22"/>
          <w:lang w:val="es-ES"/>
        </w:rPr>
      </w:pPr>
      <w:r>
        <w:rPr>
          <w:rFonts w:ascii="Arial" w:hAnsi="Arial" w:cs="Arial"/>
          <w:szCs w:val="22"/>
          <w:lang w:val="es-ES"/>
        </w:rPr>
        <w:t>C</w:t>
      </w:r>
      <w:r w:rsidRPr="00C31098">
        <w:rPr>
          <w:rFonts w:ascii="Arial" w:hAnsi="Arial" w:cs="Arial"/>
          <w:szCs w:val="22"/>
          <w:lang w:val="es-ES"/>
        </w:rPr>
        <w:t>on más de 2</w:t>
      </w:r>
      <w:r>
        <w:rPr>
          <w:rFonts w:ascii="Arial" w:hAnsi="Arial" w:cs="Arial"/>
          <w:szCs w:val="22"/>
          <w:lang w:val="es-ES"/>
        </w:rPr>
        <w:t>5</w:t>
      </w:r>
      <w:r w:rsidRPr="00C31098">
        <w:rPr>
          <w:rFonts w:ascii="Arial" w:hAnsi="Arial" w:cs="Arial"/>
          <w:szCs w:val="22"/>
          <w:lang w:val="es-ES"/>
        </w:rPr>
        <w:t xml:space="preserve"> años de experiencia</w:t>
      </w:r>
      <w:r>
        <w:rPr>
          <w:rFonts w:ascii="Arial" w:hAnsi="Arial" w:cs="Arial"/>
          <w:szCs w:val="22"/>
          <w:lang w:val="es-ES"/>
        </w:rPr>
        <w:t>, e</w:t>
      </w:r>
      <w:r w:rsidRPr="00C31098">
        <w:rPr>
          <w:rFonts w:ascii="Arial" w:hAnsi="Arial" w:cs="Arial"/>
          <w:szCs w:val="22"/>
          <w:lang w:val="es-ES"/>
        </w:rPr>
        <w:t>xperto en la dirección y gestión de operaciones de gran minería a tajo abierto, planificación minera en sus diferentes horizontes de planificación y procesos de perforación y voladura de rocas.</w:t>
      </w:r>
      <w:r>
        <w:rPr>
          <w:rFonts w:ascii="Arial" w:hAnsi="Arial" w:cs="Arial"/>
          <w:szCs w:val="22"/>
          <w:lang w:val="es-ES"/>
        </w:rPr>
        <w:t xml:space="preserve"> C</w:t>
      </w:r>
      <w:r w:rsidRPr="00C31098">
        <w:rPr>
          <w:rFonts w:ascii="Arial" w:hAnsi="Arial" w:cs="Arial"/>
          <w:szCs w:val="22"/>
          <w:lang w:val="es-ES"/>
        </w:rPr>
        <w:t>on habilidades para la gestión de los riesgos de operaciones mineras, orientadas al logro y sostenibilidad de las metas estratégicas de producción enmarcado en las normativas HSEC.</w:t>
      </w:r>
    </w:p>
    <w:p w14:paraId="64452D2D" w14:textId="77777777" w:rsidR="00F16D03" w:rsidRPr="00FE5A37" w:rsidRDefault="00F16D03" w:rsidP="00F16D03">
      <w:pPr>
        <w:ind w:left="360"/>
        <w:rPr>
          <w:rFonts w:ascii="Arial" w:hAnsi="Arial" w:cs="Arial"/>
          <w:szCs w:val="22"/>
          <w:lang w:val="es-ES"/>
        </w:rPr>
      </w:pPr>
      <w:r>
        <w:rPr>
          <w:rFonts w:ascii="Arial" w:hAnsi="Arial" w:cs="Arial"/>
          <w:szCs w:val="22"/>
          <w:lang w:val="es-ES"/>
        </w:rPr>
        <w:t>Logros</w:t>
      </w:r>
    </w:p>
    <w:p w14:paraId="4CE2FC6D" w14:textId="77777777" w:rsidR="00F16D03" w:rsidRPr="00C31098" w:rsidRDefault="00F16D03" w:rsidP="00F16D03">
      <w:pPr>
        <w:pStyle w:val="Prrafodelista"/>
        <w:numPr>
          <w:ilvl w:val="0"/>
          <w:numId w:val="2"/>
        </w:numPr>
        <w:ind w:left="1080"/>
        <w:rPr>
          <w:rFonts w:ascii="Arial" w:hAnsi="Arial" w:cs="Arial"/>
          <w:sz w:val="22"/>
          <w:szCs w:val="22"/>
          <w:lang w:val="es-ES"/>
        </w:rPr>
      </w:pPr>
      <w:r w:rsidRPr="00C31098">
        <w:rPr>
          <w:rFonts w:ascii="Arial" w:hAnsi="Arial" w:cs="Arial"/>
          <w:sz w:val="22"/>
          <w:szCs w:val="22"/>
          <w:lang w:val="es-ES"/>
        </w:rPr>
        <w:t>Liderazgo y administración de los riesgos HSEC de los procesos.</w:t>
      </w:r>
    </w:p>
    <w:p w14:paraId="3AFABCB6" w14:textId="77777777" w:rsidR="00F16D03" w:rsidRDefault="00F16D03" w:rsidP="00F16D03">
      <w:pPr>
        <w:pStyle w:val="Prrafodelista"/>
        <w:numPr>
          <w:ilvl w:val="0"/>
          <w:numId w:val="2"/>
        </w:numPr>
        <w:ind w:left="1080"/>
        <w:rPr>
          <w:rFonts w:ascii="Arial" w:hAnsi="Arial" w:cs="Arial"/>
          <w:sz w:val="22"/>
          <w:szCs w:val="22"/>
          <w:lang w:val="es-ES"/>
        </w:rPr>
      </w:pPr>
      <w:r w:rsidRPr="00C31098">
        <w:rPr>
          <w:rFonts w:ascii="Arial" w:hAnsi="Arial" w:cs="Arial"/>
          <w:sz w:val="22"/>
          <w:szCs w:val="22"/>
          <w:lang w:val="es-ES"/>
        </w:rPr>
        <w:t>Generación de NPV a través de la optimización de los procesos de planificación y maximización de eficiencias.</w:t>
      </w:r>
    </w:p>
    <w:p w14:paraId="40266729" w14:textId="77777777" w:rsidR="00F16D03" w:rsidRPr="00C31098" w:rsidRDefault="00F16D03" w:rsidP="00F16D03">
      <w:pPr>
        <w:pStyle w:val="Prrafodelista"/>
        <w:numPr>
          <w:ilvl w:val="0"/>
          <w:numId w:val="2"/>
        </w:numPr>
        <w:ind w:left="1080"/>
        <w:rPr>
          <w:rFonts w:ascii="Arial" w:hAnsi="Arial" w:cs="Arial"/>
          <w:sz w:val="22"/>
          <w:szCs w:val="22"/>
          <w:lang w:val="es-ES"/>
        </w:rPr>
      </w:pPr>
      <w:r>
        <w:rPr>
          <w:rFonts w:ascii="Arial" w:hAnsi="Arial" w:cs="Arial"/>
          <w:sz w:val="22"/>
          <w:szCs w:val="22"/>
          <w:lang w:val="es-ES"/>
        </w:rPr>
        <w:t xml:space="preserve">Procesos exitosos de Mine </w:t>
      </w:r>
      <w:proofErr w:type="spellStart"/>
      <w:r>
        <w:rPr>
          <w:rFonts w:ascii="Arial" w:hAnsi="Arial" w:cs="Arial"/>
          <w:sz w:val="22"/>
          <w:szCs w:val="22"/>
          <w:lang w:val="es-ES"/>
        </w:rPr>
        <w:t>to</w:t>
      </w:r>
      <w:proofErr w:type="spellEnd"/>
      <w:r>
        <w:rPr>
          <w:rFonts w:ascii="Arial" w:hAnsi="Arial" w:cs="Arial"/>
          <w:sz w:val="22"/>
          <w:szCs w:val="22"/>
          <w:lang w:val="es-ES"/>
        </w:rPr>
        <w:t xml:space="preserve"> Mill.</w:t>
      </w:r>
    </w:p>
    <w:p w14:paraId="1C506FF5" w14:textId="77777777" w:rsidR="00F16D03" w:rsidRDefault="00F16D03" w:rsidP="00F16D03">
      <w:pPr>
        <w:pStyle w:val="Prrafodelista"/>
        <w:numPr>
          <w:ilvl w:val="0"/>
          <w:numId w:val="2"/>
        </w:numPr>
        <w:ind w:left="1080"/>
        <w:rPr>
          <w:rFonts w:ascii="Arial" w:hAnsi="Arial" w:cs="Arial"/>
          <w:sz w:val="22"/>
          <w:szCs w:val="22"/>
          <w:lang w:val="es-ES"/>
        </w:rPr>
      </w:pPr>
      <w:r w:rsidRPr="00C31098">
        <w:rPr>
          <w:rFonts w:ascii="Arial" w:hAnsi="Arial" w:cs="Arial"/>
          <w:sz w:val="22"/>
          <w:szCs w:val="22"/>
          <w:lang w:val="es-ES"/>
        </w:rPr>
        <w:t>Optimizar los procesos operativos haciendo uso innovaciones tecnológicas.</w:t>
      </w:r>
    </w:p>
    <w:p w14:paraId="54E3B83C" w14:textId="77777777" w:rsidR="00F16D03" w:rsidRDefault="00F16D03" w:rsidP="00F16D03">
      <w:pPr>
        <w:pStyle w:val="Prrafodelista"/>
        <w:ind w:left="1080"/>
        <w:rPr>
          <w:rFonts w:ascii="Arial" w:hAnsi="Arial" w:cs="Arial"/>
          <w:sz w:val="22"/>
          <w:szCs w:val="22"/>
          <w:lang w:val="es-ES"/>
        </w:rPr>
      </w:pPr>
    </w:p>
    <w:p w14:paraId="3F1FB269" w14:textId="77777777" w:rsidR="00F16D03" w:rsidRPr="004E0094" w:rsidRDefault="00F16D03" w:rsidP="00F16D03">
      <w:pPr>
        <w:spacing w:after="0" w:line="360" w:lineRule="auto"/>
        <w:rPr>
          <w:rFonts w:ascii="Arial" w:hAnsi="Arial" w:cs="Arial"/>
          <w:lang w:val="es-ES"/>
        </w:rPr>
      </w:pPr>
    </w:p>
    <w:p w14:paraId="73BA303F" w14:textId="07741486" w:rsidR="005B5D6C" w:rsidRPr="00494A80" w:rsidRDefault="005B5D6C" w:rsidP="00F16D03">
      <w:pPr>
        <w:spacing w:after="0" w:line="360" w:lineRule="auto"/>
        <w:rPr>
          <w:rFonts w:ascii="Arial" w:hAnsi="Arial" w:cs="Arial"/>
          <w:szCs w:val="22"/>
          <w:lang w:val="es-ES"/>
        </w:rPr>
      </w:pPr>
    </w:p>
    <w:sectPr w:rsidR="005B5D6C" w:rsidRPr="00494A80">
      <w:headerReference w:type="default" r:id="rId1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D5929" w14:textId="77777777" w:rsidR="00E378D4" w:rsidRDefault="00E378D4" w:rsidP="006D4795">
      <w:pPr>
        <w:spacing w:after="0" w:line="240" w:lineRule="auto"/>
      </w:pPr>
      <w:r>
        <w:separator/>
      </w:r>
    </w:p>
  </w:endnote>
  <w:endnote w:type="continuationSeparator" w:id="0">
    <w:p w14:paraId="64C21FFB" w14:textId="77777777" w:rsidR="00E378D4" w:rsidRDefault="00E378D4"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87F1A" w14:textId="77777777" w:rsidR="00E378D4" w:rsidRDefault="00E378D4" w:rsidP="006D4795">
      <w:pPr>
        <w:spacing w:after="0" w:line="240" w:lineRule="auto"/>
      </w:pPr>
      <w:r>
        <w:separator/>
      </w:r>
    </w:p>
  </w:footnote>
  <w:footnote w:type="continuationSeparator" w:id="0">
    <w:p w14:paraId="0A5595BB" w14:textId="77777777" w:rsidR="00E378D4" w:rsidRDefault="00E378D4"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6BBEDBFB" w:rsidR="006D4795" w:rsidRDefault="006D4795">
    <w:pPr>
      <w:pStyle w:val="Encabezado"/>
    </w:pPr>
  </w:p>
  <w:p w14:paraId="08981ECA" w14:textId="06B2F2FA" w:rsidR="006D4795" w:rsidRDefault="006D47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955140"/>
    <w:multiLevelType w:val="hybridMultilevel"/>
    <w:tmpl w:val="B4047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6912B9"/>
    <w:multiLevelType w:val="hybridMultilevel"/>
    <w:tmpl w:val="DFEE41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3"/>
  </w:num>
  <w:num w:numId="2" w16cid:durableId="1991253744">
    <w:abstractNumId w:val="0"/>
  </w:num>
  <w:num w:numId="3" w16cid:durableId="2142528039">
    <w:abstractNumId w:val="2"/>
  </w:num>
  <w:num w:numId="4" w16cid:durableId="214565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25ADE"/>
    <w:rsid w:val="00035BC1"/>
    <w:rsid w:val="00057ACE"/>
    <w:rsid w:val="000808EA"/>
    <w:rsid w:val="000D7652"/>
    <w:rsid w:val="00120C05"/>
    <w:rsid w:val="0013551C"/>
    <w:rsid w:val="0016064F"/>
    <w:rsid w:val="001E3478"/>
    <w:rsid w:val="0020105A"/>
    <w:rsid w:val="0023568F"/>
    <w:rsid w:val="00262338"/>
    <w:rsid w:val="002F4DC4"/>
    <w:rsid w:val="00314600"/>
    <w:rsid w:val="00333E40"/>
    <w:rsid w:val="003571C3"/>
    <w:rsid w:val="003741FA"/>
    <w:rsid w:val="003E31E2"/>
    <w:rsid w:val="003F3D74"/>
    <w:rsid w:val="00404D87"/>
    <w:rsid w:val="004307AA"/>
    <w:rsid w:val="00494A80"/>
    <w:rsid w:val="00497176"/>
    <w:rsid w:val="004D763C"/>
    <w:rsid w:val="00504D05"/>
    <w:rsid w:val="005A0CAF"/>
    <w:rsid w:val="005B5D6C"/>
    <w:rsid w:val="00617CE8"/>
    <w:rsid w:val="00620BFC"/>
    <w:rsid w:val="0063455D"/>
    <w:rsid w:val="00641A60"/>
    <w:rsid w:val="006A6C66"/>
    <w:rsid w:val="006D4795"/>
    <w:rsid w:val="006F0119"/>
    <w:rsid w:val="0072496D"/>
    <w:rsid w:val="0074371B"/>
    <w:rsid w:val="00785FA5"/>
    <w:rsid w:val="007E33FD"/>
    <w:rsid w:val="007F1EDB"/>
    <w:rsid w:val="00825D61"/>
    <w:rsid w:val="00884720"/>
    <w:rsid w:val="0091336B"/>
    <w:rsid w:val="00960CE3"/>
    <w:rsid w:val="009B6EEB"/>
    <w:rsid w:val="00A24527"/>
    <w:rsid w:val="00A71507"/>
    <w:rsid w:val="00A95A8C"/>
    <w:rsid w:val="00AB2827"/>
    <w:rsid w:val="00AC02D9"/>
    <w:rsid w:val="00AC6827"/>
    <w:rsid w:val="00B010CD"/>
    <w:rsid w:val="00B06474"/>
    <w:rsid w:val="00B820D9"/>
    <w:rsid w:val="00B92381"/>
    <w:rsid w:val="00BE0F70"/>
    <w:rsid w:val="00CB5527"/>
    <w:rsid w:val="00CD7B08"/>
    <w:rsid w:val="00D81522"/>
    <w:rsid w:val="00E04F2E"/>
    <w:rsid w:val="00E378D4"/>
    <w:rsid w:val="00E47E77"/>
    <w:rsid w:val="00E558C7"/>
    <w:rsid w:val="00E75544"/>
    <w:rsid w:val="00E971A4"/>
    <w:rsid w:val="00EC2C3A"/>
    <w:rsid w:val="00EF3695"/>
    <w:rsid w:val="00F16D03"/>
    <w:rsid w:val="00F94D4F"/>
    <w:rsid w:val="00FF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2D9"/>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D47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D4795"/>
    <w:rPr>
      <w:rFonts w:ascii="Calibri" w:eastAsia="Calibri" w:hAnsi="Calibri" w:cs="Calibri"/>
      <w:color w:val="000000"/>
      <w:sz w:val="22"/>
    </w:rPr>
  </w:style>
  <w:style w:type="paragraph" w:styleId="Piedepgina">
    <w:name w:val="footer"/>
    <w:basedOn w:val="Normal"/>
    <w:link w:val="PiedepginaCar"/>
    <w:uiPriority w:val="99"/>
    <w:unhideWhenUsed/>
    <w:rsid w:val="006D47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D4795"/>
    <w:rPr>
      <w:rFonts w:ascii="Calibri" w:eastAsia="Calibri" w:hAnsi="Calibri" w:cs="Calibri"/>
      <w:color w:val="000000"/>
      <w:sz w:val="22"/>
    </w:rPr>
  </w:style>
  <w:style w:type="character" w:styleId="Hipervnculo">
    <w:name w:val="Hyperlink"/>
    <w:basedOn w:val="Fuentedeprrafopredeter"/>
    <w:uiPriority w:val="99"/>
    <w:unhideWhenUsed/>
    <w:rsid w:val="003E31E2"/>
    <w:rPr>
      <w:color w:val="467886" w:themeColor="hyperlink"/>
      <w:u w:val="single"/>
    </w:rPr>
  </w:style>
  <w:style w:type="paragraph" w:styleId="Prrafodelista">
    <w:name w:val="List Paragraph"/>
    <w:basedOn w:val="Normal"/>
    <w:uiPriority w:val="34"/>
    <w:qFormat/>
    <w:rsid w:val="00785FA5"/>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 w:type="character" w:styleId="Mencinsinresolver">
    <w:name w:val="Unresolved Mention"/>
    <w:basedOn w:val="Fuentedeprrafopredeter"/>
    <w:uiPriority w:val="99"/>
    <w:semiHidden/>
    <w:unhideWhenUsed/>
    <w:rsid w:val="007E3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270631">
      <w:bodyDiv w:val="1"/>
      <w:marLeft w:val="0"/>
      <w:marRight w:val="0"/>
      <w:marTop w:val="0"/>
      <w:marBottom w:val="0"/>
      <w:divBdr>
        <w:top w:val="none" w:sz="0" w:space="0" w:color="auto"/>
        <w:left w:val="none" w:sz="0" w:space="0" w:color="auto"/>
        <w:bottom w:val="none" w:sz="0" w:space="0" w:color="auto"/>
        <w:right w:val="none" w:sz="0" w:space="0" w:color="auto"/>
      </w:divBdr>
    </w:div>
    <w:div w:id="706419251">
      <w:bodyDiv w:val="1"/>
      <w:marLeft w:val="0"/>
      <w:marRight w:val="0"/>
      <w:marTop w:val="0"/>
      <w:marBottom w:val="0"/>
      <w:divBdr>
        <w:top w:val="none" w:sz="0" w:space="0" w:color="auto"/>
        <w:left w:val="none" w:sz="0" w:space="0" w:color="auto"/>
        <w:bottom w:val="none" w:sz="0" w:space="0" w:color="auto"/>
        <w:right w:val="none" w:sz="0" w:space="0" w:color="auto"/>
      </w:divBdr>
    </w:div>
    <w:div w:id="757747440">
      <w:bodyDiv w:val="1"/>
      <w:marLeft w:val="0"/>
      <w:marRight w:val="0"/>
      <w:marTop w:val="0"/>
      <w:marBottom w:val="0"/>
      <w:divBdr>
        <w:top w:val="none" w:sz="0" w:space="0" w:color="auto"/>
        <w:left w:val="none" w:sz="0" w:space="0" w:color="auto"/>
        <w:bottom w:val="none" w:sz="0" w:space="0" w:color="auto"/>
        <w:right w:val="none" w:sz="0" w:space="0" w:color="auto"/>
      </w:divBdr>
    </w:div>
    <w:div w:id="1689336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rge.galarza@glencore.com.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l.galarza.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60562-D337-4CE4-874F-B9ECE8A8B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1169</TotalTime>
  <Pages>3</Pages>
  <Words>1116</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Carla Bustamante</cp:lastModifiedBy>
  <cp:revision>10</cp:revision>
  <dcterms:created xsi:type="dcterms:W3CDTF">2025-04-22T12:33:00Z</dcterms:created>
  <dcterms:modified xsi:type="dcterms:W3CDTF">2025-05-01T17:42:00Z</dcterms:modified>
</cp:coreProperties>
</file>