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right="-440"/>
        <w:jc w:val="both"/>
        <w:rPr>
          <w:rFonts w:ascii="Karla" w:cs="Karla" w:eastAsia="Karla" w:hAnsi="Karla"/>
          <w:b w:val="1"/>
          <w:i w:val="1"/>
          <w:sz w:val="26"/>
          <w:szCs w:val="26"/>
        </w:rPr>
      </w:pP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center"/>
        <w:rPr>
          <w:rFonts w:ascii="Karla" w:cs="Karla" w:eastAsia="Karla" w:hAnsi="Karla"/>
          <w:b w:val="1"/>
          <w:i w:val="1"/>
          <w:sz w:val="38"/>
          <w:szCs w:val="38"/>
        </w:rPr>
      </w:pPr>
      <w:r w:rsidDel="00000000" w:rsidR="00000000" w:rsidRPr="00000000">
        <w:rPr>
          <w:rFonts w:ascii="Karla" w:cs="Karla" w:eastAsia="Karla" w:hAnsi="Karla"/>
          <w:b w:val="1"/>
          <w:i w:val="1"/>
          <w:sz w:val="38"/>
          <w:szCs w:val="38"/>
          <w:rtl w:val="0"/>
        </w:rPr>
        <w:t xml:space="preserve">FORO DE TECNOLOGÍA, INNOVACIÓN Y SOSTENIBILIDAD CONVOCATORIA DE TRABAJOS TÉCNICOS “PREMIO NACIONAL DE MINERÍA” </w:t>
      </w:r>
    </w:p>
    <w:p w:rsidR="00000000" w:rsidDel="00000000" w:rsidP="00000000" w:rsidRDefault="00000000" w:rsidRPr="00000000" w14:paraId="00000003">
      <w:pPr>
        <w:spacing w:after="240" w:before="240" w:line="240" w:lineRule="auto"/>
        <w:ind w:left="720" w:firstLine="0"/>
        <w:rPr>
          <w:rFonts w:ascii="Karla" w:cs="Karla" w:eastAsia="Karla" w:hAnsi="Karla"/>
          <w:b w:val="1"/>
          <w:i w:val="1"/>
          <w:sz w:val="26"/>
          <w:szCs w:val="26"/>
        </w:rPr>
      </w:pPr>
      <w:r w:rsidDel="00000000" w:rsidR="00000000" w:rsidRPr="00000000">
        <w:rPr>
          <w:rtl w:val="0"/>
        </w:rPr>
      </w:r>
    </w:p>
    <w:p w:rsidR="00000000" w:rsidDel="00000000" w:rsidP="00000000" w:rsidRDefault="00000000" w:rsidRPr="00000000" w14:paraId="00000004">
      <w:pPr>
        <w:numPr>
          <w:ilvl w:val="0"/>
          <w:numId w:val="1"/>
        </w:numPr>
        <w:spacing w:after="240" w:before="240" w:line="240" w:lineRule="auto"/>
        <w:ind w:left="72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Título del trabajo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83.46456692913375" w:right="0" w:firstLine="0"/>
        <w:jc w:val="both"/>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Huella de carbono en la minería peruana: retos y oportunidades para la descarbonización en los subsectores metálico y no metálico hacia una transición sostenible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83.46456692913375" w:right="0" w:firstLine="0"/>
        <w:jc w:val="both"/>
        <w:rPr>
          <w:rFonts w:ascii="Karla" w:cs="Karla" w:eastAsia="Karla" w:hAnsi="Karla"/>
          <w:i w:val="1"/>
          <w:sz w:val="26"/>
          <w:szCs w:val="26"/>
        </w:rPr>
      </w:pPr>
      <w:r w:rsidDel="00000000" w:rsidR="00000000" w:rsidRPr="00000000">
        <w:rPr>
          <w:rFonts w:ascii="Karla" w:cs="Karla" w:eastAsia="Karla" w:hAnsi="Karla"/>
          <w:b w:val="1"/>
          <w:i w:val="1"/>
          <w:sz w:val="26"/>
          <w:szCs w:val="26"/>
          <w:rtl w:val="0"/>
        </w:rPr>
        <w:t xml:space="preserve">Palabras clave: </w:t>
      </w:r>
      <w:r w:rsidDel="00000000" w:rsidR="00000000" w:rsidRPr="00000000">
        <w:rPr>
          <w:rFonts w:ascii="Karla" w:cs="Karla" w:eastAsia="Karla" w:hAnsi="Karla"/>
          <w:i w:val="1"/>
          <w:sz w:val="26"/>
          <w:szCs w:val="26"/>
          <w:rtl w:val="0"/>
        </w:rPr>
        <w:t xml:space="preserve">Descarbonización, huella de carbono, minería sostenible, cambio climático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83.46456692913375" w:right="0" w:firstLine="0"/>
        <w:jc w:val="both"/>
        <w:rPr>
          <w:rFonts w:ascii="Karla" w:cs="Karla" w:eastAsia="Karla" w:hAnsi="Karla"/>
          <w:i w:val="1"/>
          <w:sz w:val="20"/>
          <w:szCs w:val="20"/>
        </w:rPr>
      </w:pPr>
      <w:r w:rsidDel="00000000" w:rsidR="00000000" w:rsidRPr="00000000">
        <w:rPr>
          <w:rFonts w:ascii="Karla" w:cs="Karla" w:eastAsia="Karla" w:hAnsi="Karla"/>
          <w:i w:val="1"/>
          <w:sz w:val="20"/>
          <w:szCs w:val="20"/>
          <w:rtl w:val="0"/>
        </w:rPr>
        <w:t xml:space="preserve">(*) El proyecto es inédito y no se ha presentado a ninguna revista</w:t>
      </w:r>
    </w:p>
    <w:p w:rsidR="00000000" w:rsidDel="00000000" w:rsidP="00000000" w:rsidRDefault="00000000" w:rsidRPr="00000000" w14:paraId="00000008">
      <w:pPr>
        <w:numPr>
          <w:ilvl w:val="0"/>
          <w:numId w:val="1"/>
        </w:numPr>
        <w:spacing w:after="0" w:afterAutospacing="0" w:before="240" w:line="240" w:lineRule="auto"/>
        <w:ind w:left="72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Categoría y tema</w:t>
        <w:br w:type="textWrapping"/>
      </w:r>
    </w:p>
    <w:p w:rsidR="00000000" w:rsidDel="00000000" w:rsidP="00000000" w:rsidRDefault="00000000" w:rsidRPr="00000000" w14:paraId="00000009">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Categoría V. </w:t>
      </w:r>
      <w:r w:rsidDel="00000000" w:rsidR="00000000" w:rsidRPr="00000000">
        <w:rPr>
          <w:rFonts w:ascii="Karla" w:cs="Karla" w:eastAsia="Karla" w:hAnsi="Karla"/>
          <w:i w:val="1"/>
          <w:sz w:val="26"/>
          <w:szCs w:val="26"/>
          <w:rtl w:val="0"/>
        </w:rPr>
        <w:t xml:space="preserve">ESG </w:t>
      </w:r>
      <w:r w:rsidDel="00000000" w:rsidR="00000000" w:rsidRPr="00000000">
        <w:rPr>
          <w:rFonts w:ascii="Karla" w:cs="Karla" w:eastAsia="Karla" w:hAnsi="Karla"/>
          <w:b w:val="1"/>
          <w:i w:val="1"/>
          <w:sz w:val="26"/>
          <w:szCs w:val="26"/>
          <w:rtl w:val="0"/>
        </w:rPr>
        <w:t xml:space="preserve"> - Tema 5: </w:t>
      </w:r>
      <w:r w:rsidDel="00000000" w:rsidR="00000000" w:rsidRPr="00000000">
        <w:rPr>
          <w:rFonts w:ascii="Karla" w:cs="Karla" w:eastAsia="Karla" w:hAnsi="Karla"/>
          <w:i w:val="1"/>
          <w:sz w:val="26"/>
          <w:szCs w:val="26"/>
          <w:rtl w:val="0"/>
        </w:rPr>
        <w:t xml:space="preserve">Emisión Cero y Riesgo Climático.</w:t>
        <w:br w:type="textWrapping"/>
      </w:r>
    </w:p>
    <w:p w:rsidR="00000000" w:rsidDel="00000000" w:rsidP="00000000" w:rsidRDefault="00000000" w:rsidRPr="00000000" w14:paraId="0000000A">
      <w:pPr>
        <w:numPr>
          <w:ilvl w:val="0"/>
          <w:numId w:val="1"/>
        </w:numPr>
        <w:spacing w:after="0" w:afterAutospacing="0" w:before="0" w:beforeAutospacing="0" w:line="240" w:lineRule="auto"/>
        <w:ind w:left="72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Datos completos del autor</w:t>
        <w:br w:type="textWrapping"/>
      </w:r>
    </w:p>
    <w:p w:rsidR="00000000" w:rsidDel="00000000" w:rsidP="00000000" w:rsidRDefault="00000000" w:rsidRPr="00000000" w14:paraId="0000000B">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Nombre completo: </w:t>
      </w:r>
      <w:r w:rsidDel="00000000" w:rsidR="00000000" w:rsidRPr="00000000">
        <w:rPr>
          <w:rFonts w:ascii="Karla" w:cs="Karla" w:eastAsia="Karla" w:hAnsi="Karla"/>
          <w:i w:val="1"/>
          <w:sz w:val="26"/>
          <w:szCs w:val="26"/>
          <w:rtl w:val="0"/>
        </w:rPr>
        <w:t xml:space="preserve">Sebastian Guillen Chavez</w:t>
      </w:r>
    </w:p>
    <w:p w:rsidR="00000000" w:rsidDel="00000000" w:rsidP="00000000" w:rsidRDefault="00000000" w:rsidRPr="00000000" w14:paraId="0000000C">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Institución o empresa:  </w:t>
      </w:r>
      <w:r w:rsidDel="00000000" w:rsidR="00000000" w:rsidRPr="00000000">
        <w:rPr>
          <w:rFonts w:ascii="Karla" w:cs="Karla" w:eastAsia="Karla" w:hAnsi="Karla"/>
          <w:i w:val="1"/>
          <w:sz w:val="26"/>
          <w:szCs w:val="26"/>
          <w:rtl w:val="0"/>
        </w:rPr>
        <w:t xml:space="preserve">Asociación Huella de Carbono  (AHC)</w:t>
      </w:r>
    </w:p>
    <w:p w:rsidR="00000000" w:rsidDel="00000000" w:rsidP="00000000" w:rsidRDefault="00000000" w:rsidRPr="00000000" w14:paraId="0000000D">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Cargo: </w:t>
      </w:r>
      <w:r w:rsidDel="00000000" w:rsidR="00000000" w:rsidRPr="00000000">
        <w:rPr>
          <w:rFonts w:ascii="Karla" w:cs="Karla" w:eastAsia="Karla" w:hAnsi="Karla"/>
          <w:i w:val="1"/>
          <w:sz w:val="26"/>
          <w:szCs w:val="26"/>
          <w:rtl w:val="0"/>
        </w:rPr>
        <w:t xml:space="preserve">Project Manager </w:t>
      </w:r>
    </w:p>
    <w:p w:rsidR="00000000" w:rsidDel="00000000" w:rsidP="00000000" w:rsidRDefault="00000000" w:rsidRPr="00000000" w14:paraId="0000000E">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Dirección: </w:t>
      </w:r>
      <w:r w:rsidDel="00000000" w:rsidR="00000000" w:rsidRPr="00000000">
        <w:rPr>
          <w:rFonts w:ascii="Karla" w:cs="Karla" w:eastAsia="Karla" w:hAnsi="Karla"/>
          <w:i w:val="1"/>
          <w:sz w:val="26"/>
          <w:szCs w:val="26"/>
          <w:rtl w:val="0"/>
        </w:rPr>
        <w:t xml:space="preserve">Jr. Grau 280 # Plaza de Armas Pachacamac</w:t>
      </w:r>
    </w:p>
    <w:p w:rsidR="00000000" w:rsidDel="00000000" w:rsidP="00000000" w:rsidRDefault="00000000" w:rsidRPr="00000000" w14:paraId="0000000F">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Teléfono : </w:t>
      </w:r>
      <w:r w:rsidDel="00000000" w:rsidR="00000000" w:rsidRPr="00000000">
        <w:rPr>
          <w:rFonts w:ascii="Karla" w:cs="Karla" w:eastAsia="Karla" w:hAnsi="Karla"/>
          <w:i w:val="1"/>
          <w:sz w:val="26"/>
          <w:szCs w:val="26"/>
          <w:rtl w:val="0"/>
        </w:rPr>
        <w:t xml:space="preserve">+51 987 971 130</w:t>
      </w:r>
    </w:p>
    <w:p w:rsidR="00000000" w:rsidDel="00000000" w:rsidP="00000000" w:rsidRDefault="00000000" w:rsidRPr="00000000" w14:paraId="00000010">
      <w:pPr>
        <w:numPr>
          <w:ilvl w:val="1"/>
          <w:numId w:val="1"/>
        </w:numPr>
        <w:spacing w:after="0" w:afterAutospacing="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Correo electrónico (personal): </w:t>
      </w:r>
      <w:r w:rsidDel="00000000" w:rsidR="00000000" w:rsidRPr="00000000">
        <w:rPr>
          <w:rFonts w:ascii="Karla" w:cs="Karla" w:eastAsia="Karla" w:hAnsi="Karla"/>
          <w:i w:val="1"/>
          <w:sz w:val="26"/>
          <w:szCs w:val="26"/>
          <w:rtl w:val="0"/>
        </w:rPr>
        <w:t xml:space="preserve">sebasgch5@gmail.com</w:t>
      </w:r>
    </w:p>
    <w:p w:rsidR="00000000" w:rsidDel="00000000" w:rsidP="00000000" w:rsidRDefault="00000000" w:rsidRPr="00000000" w14:paraId="00000011">
      <w:pPr>
        <w:numPr>
          <w:ilvl w:val="1"/>
          <w:numId w:val="1"/>
        </w:numPr>
        <w:spacing w:after="24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Breve reseña profesional </w:t>
      </w:r>
    </w:p>
    <w:p w:rsidR="00000000" w:rsidDel="00000000" w:rsidP="00000000" w:rsidRDefault="00000000" w:rsidRPr="00000000" w14:paraId="00000012">
      <w:pPr>
        <w:spacing w:after="240" w:before="240" w:line="240" w:lineRule="auto"/>
        <w:ind w:left="1417.3228346456694" w:firstLine="0"/>
        <w:jc w:val="both"/>
        <w:rPr>
          <w:rFonts w:ascii="Karla" w:cs="Karla" w:eastAsia="Karla" w:hAnsi="Karla"/>
        </w:rPr>
      </w:pPr>
      <w:r w:rsidDel="00000000" w:rsidR="00000000" w:rsidRPr="00000000">
        <w:rPr>
          <w:rFonts w:ascii="Karla" w:cs="Karla" w:eastAsia="Karla" w:hAnsi="Karla"/>
          <w:rtl w:val="0"/>
        </w:rPr>
        <w:t xml:space="preserve">Sebastián Guillen Chávez es ingeniero ambiental con experiencia en sostenibilidad empresarial, gestión de huella de carbono e investigación aplicada en cambio climático. Ha trabajado en consultorías para el sector minero y agroindustrial, enfocándose en economía circular y transición baja en carbono. Cuenta con formación complementaria en biodiversidad, finanzas climáticas y tecnologías de información geográfica. Actualmente desarrolla investigaciones sobre descarbonización en industrias extractivas en Perú.</w:t>
      </w:r>
    </w:p>
    <w:p w:rsidR="00000000" w:rsidDel="00000000" w:rsidP="00000000" w:rsidRDefault="00000000" w:rsidRPr="00000000" w14:paraId="00000013">
      <w:pPr>
        <w:spacing w:after="240" w:before="240" w:line="240" w:lineRule="auto"/>
        <w:ind w:left="1417.3228346456694" w:firstLine="0"/>
        <w:jc w:val="both"/>
        <w:rPr>
          <w:rFonts w:ascii="Karla" w:cs="Karla" w:eastAsia="Karla" w:hAnsi="Karla"/>
        </w:rPr>
      </w:pPr>
      <w:r w:rsidDel="00000000" w:rsidR="00000000" w:rsidRPr="00000000">
        <w:rPr>
          <w:rtl w:val="0"/>
        </w:rPr>
      </w:r>
    </w:p>
    <w:p w:rsidR="00000000" w:rsidDel="00000000" w:rsidP="00000000" w:rsidRDefault="00000000" w:rsidRPr="00000000" w14:paraId="00000014">
      <w:pPr>
        <w:spacing w:after="240" w:before="240" w:line="240" w:lineRule="auto"/>
        <w:ind w:left="1417.3228346456694" w:firstLine="0"/>
        <w:jc w:val="both"/>
        <w:rPr>
          <w:rFonts w:ascii="Karla" w:cs="Karla" w:eastAsia="Karla" w:hAnsi="Karla"/>
        </w:rPr>
      </w:pPr>
      <w:r w:rsidDel="00000000" w:rsidR="00000000" w:rsidRPr="00000000">
        <w:rPr>
          <w:rtl w:val="0"/>
        </w:rPr>
      </w:r>
    </w:p>
    <w:p w:rsidR="00000000" w:rsidDel="00000000" w:rsidP="00000000" w:rsidRDefault="00000000" w:rsidRPr="00000000" w14:paraId="00000015">
      <w:pPr>
        <w:spacing w:after="240" w:before="240" w:line="240" w:lineRule="auto"/>
        <w:ind w:left="1417.3228346456694" w:firstLine="0"/>
        <w:jc w:val="both"/>
        <w:rPr>
          <w:rFonts w:ascii="Karla" w:cs="Karla" w:eastAsia="Karla" w:hAnsi="Karla"/>
        </w:rPr>
      </w:pPr>
      <w:r w:rsidDel="00000000" w:rsidR="00000000" w:rsidRPr="00000000">
        <w:rPr>
          <w:rtl w:val="0"/>
        </w:rPr>
      </w:r>
    </w:p>
    <w:p w:rsidR="00000000" w:rsidDel="00000000" w:rsidP="00000000" w:rsidRDefault="00000000" w:rsidRPr="00000000" w14:paraId="00000016">
      <w:pPr>
        <w:spacing w:after="240" w:before="240" w:line="240" w:lineRule="auto"/>
        <w:ind w:left="1417.3228346456694" w:firstLine="0"/>
        <w:jc w:val="both"/>
        <w:rPr>
          <w:rFonts w:ascii="Karla" w:cs="Karla" w:eastAsia="Karla" w:hAnsi="Karla"/>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240" w:lineRule="auto"/>
        <w:ind w:left="72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Resumen técnico del trabajo</w:t>
        <w:br w:type="textWrapping"/>
      </w:r>
    </w:p>
    <w:p w:rsidR="00000000" w:rsidDel="00000000" w:rsidP="00000000" w:rsidRDefault="00000000" w:rsidRPr="00000000" w14:paraId="00000018">
      <w:pPr>
        <w:numPr>
          <w:ilvl w:val="1"/>
          <w:numId w:val="1"/>
        </w:numPr>
        <w:spacing w:after="240" w:before="0" w:beforeAutospacing="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Introducción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17.3228346456694" w:right="0" w:firstLine="0"/>
        <w:jc w:val="both"/>
        <w:rPr>
          <w:rFonts w:ascii="Karla" w:cs="Karla" w:eastAsia="Karla" w:hAnsi="Karla"/>
        </w:rPr>
      </w:pPr>
      <w:r w:rsidDel="00000000" w:rsidR="00000000" w:rsidRPr="00000000">
        <w:rPr>
          <w:rFonts w:ascii="Karla" w:cs="Karla" w:eastAsia="Karla" w:hAnsi="Karla"/>
          <w:rtl w:val="0"/>
        </w:rPr>
        <w:t xml:space="preserve">La exploración y explotación de recursos minerales constituyen una de las actividades económicas más antiguas y fundamentales para el desarrollo de las sociedades. En el contexto del Perú, esta actividad no solo ha sido un pilar de su economía sino también un elemento transformador de su paisaje social y ambiental. Sin embargo, la extracción minera, incluidas las operaciones en canteras, enfrenta hoy en día un desafío dual: debe satisfacer la creciente demanda global de minerales para operar dentro de los límites impuestos por la necesidad de mitigar el cambio climático y preservar la biodiversidad. La huella de carbono (HC), un indicador de los gases de efecto invernadero (GEI) generado por las actividades, emerge como una meta esencial, ya que permite cuantificar el impacto ambiental de estas actividades y sirviendo como un barómetro para medir los avances hacia prácticas más sostenibles.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17.3228346456694" w:right="0" w:firstLine="0"/>
        <w:jc w:val="both"/>
        <w:rPr>
          <w:rFonts w:ascii="Karla" w:cs="Karla" w:eastAsia="Karla" w:hAnsi="Karla"/>
        </w:rPr>
      </w:pPr>
      <w:r w:rsidDel="00000000" w:rsidR="00000000" w:rsidRPr="00000000">
        <w:rPr>
          <w:rFonts w:ascii="Karla" w:cs="Karla" w:eastAsia="Karla" w:hAnsi="Karla"/>
          <w:rtl w:val="0"/>
        </w:rPr>
        <w:t xml:space="preserve">El estudio de Bogunovic y Kecojevic (2009) sobre la emisión de CO2 de equipos de minería superficial en una mina de carbón norteamericana subraya la relevancia de comprender y controlar las emisiones en el sector. Simultáneamente, la investigación de Kruse y Strosnider (2015) sobre la dinámica del CO2 y su secuestro en aguas y residuos mineros destaca la promesa de operaciones mineras más eficientes y con menores impactos ambientales. Este enfoque se complementa con el análisis de Northey, Haque y Mudd (2013), quienes usaron informes de sostenibilidad para evaluar la huella ambiental de la minería del cobre, ilustrando el potencial de los datos de sostenibilidad para mejorar la gestión ambiental en la minería.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17.3228346456694" w:right="0" w:firstLine="0"/>
        <w:jc w:val="both"/>
        <w:rPr>
          <w:rFonts w:ascii="Karla" w:cs="Karla" w:eastAsia="Karla" w:hAnsi="Karla"/>
        </w:rPr>
      </w:pPr>
      <w:r w:rsidDel="00000000" w:rsidR="00000000" w:rsidRPr="00000000">
        <w:rPr>
          <w:rFonts w:ascii="Karla" w:cs="Karla" w:eastAsia="Karla" w:hAnsi="Karla"/>
          <w:rtl w:val="0"/>
        </w:rPr>
        <w:t xml:space="preserve">Azapagic (2004) desarrolla un marco para indicadores de desarrollo sostenible específicos para la industria minera, enfatizando la importancia de la evaluación del rendimiento ambiental y las mejoras continuas. De manera similar, el estudio de Northey et al. (2016) sobre la huella hídrica y la minería resalta las interacciones complejas con los recursos hídricos, mientras que Nansai et al. (2015) señalan los riesgos asociados a la minería de metales críticos para tecnologías de baja emisión de carbono. Este corpus de investigación subraya la multiplicidad de factores que deben considerarse para avanzar hacia una minería más sostenible.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17.3228346456694" w:right="0" w:firstLine="0"/>
        <w:jc w:val="both"/>
        <w:rPr>
          <w:rFonts w:ascii="Karla" w:cs="Karla" w:eastAsia="Karla" w:hAnsi="Karla"/>
          <w:b w:val="1"/>
          <w:i w:val="1"/>
          <w:sz w:val="26"/>
          <w:szCs w:val="26"/>
        </w:rPr>
      </w:pPr>
      <w:r w:rsidDel="00000000" w:rsidR="00000000" w:rsidRPr="00000000">
        <w:rPr>
          <w:rFonts w:ascii="Karla" w:cs="Karla" w:eastAsia="Karla" w:hAnsi="Karla"/>
          <w:rtl w:val="0"/>
        </w:rPr>
        <w:t xml:space="preserve">La investigación se profundiza con el análisis de Lin y Ouyang (2014) sobre las emisiones de CO2 en la industria de productos minerales no metálicos en China, y Macedo et al. (2003) discuten las iniciativas para mejorar el rendimiento ambiental en la minería no metálica de pequeña escala en Brasil. Tost et al. (2018) examinan la huella de carbono de la minería metálica, enfatizando la necesidad de datos más precisos para evaluar correctamente el impacto ambiental. Finalmente, Hasan y Kusin (2018) exploran el potencial de los residuos de minería para la captura de carbono, subrayando el valor de considerar todas las facetas de la actividad minera en la mitigación del cambio climático.</w:t>
      </w:r>
      <w:r w:rsidDel="00000000" w:rsidR="00000000" w:rsidRPr="00000000">
        <w:rPr>
          <w:rFonts w:ascii="Karla" w:cs="Karla" w:eastAsia="Karla" w:hAnsi="Karla"/>
          <w:rtl w:val="0"/>
        </w:rPr>
        <w:br w:type="textWrapping"/>
      </w:r>
      <w:r w:rsidDel="00000000" w:rsidR="00000000" w:rsidRPr="00000000">
        <w:rPr>
          <w:rtl w:val="0"/>
        </w:rPr>
      </w:r>
    </w:p>
    <w:p w:rsidR="00000000" w:rsidDel="00000000" w:rsidP="00000000" w:rsidRDefault="00000000" w:rsidRPr="00000000" w14:paraId="0000001D">
      <w:pPr>
        <w:numPr>
          <w:ilvl w:val="1"/>
          <w:numId w:val="1"/>
        </w:numPr>
        <w:spacing w:after="240" w:before="24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Objetivo del trabajo</w:t>
      </w:r>
    </w:p>
    <w:p w:rsidR="00000000" w:rsidDel="00000000" w:rsidP="00000000" w:rsidRDefault="00000000" w:rsidRPr="00000000" w14:paraId="0000001E">
      <w:pPr>
        <w:spacing w:after="240" w:before="240" w:line="240" w:lineRule="auto"/>
        <w:ind w:left="1440" w:firstLine="0"/>
        <w:jc w:val="both"/>
        <w:rPr>
          <w:rFonts w:ascii="Karla" w:cs="Karla" w:eastAsia="Karla" w:hAnsi="Karla"/>
          <w:b w:val="1"/>
          <w:i w:val="1"/>
          <w:sz w:val="26"/>
          <w:szCs w:val="26"/>
        </w:rPr>
      </w:pPr>
      <w:r w:rsidDel="00000000" w:rsidR="00000000" w:rsidRPr="00000000">
        <w:rPr>
          <w:rFonts w:ascii="Karla" w:cs="Karla" w:eastAsia="Karla" w:hAnsi="Karla"/>
          <w:rtl w:val="0"/>
        </w:rPr>
        <w:t xml:space="preserve">Analizar los avances, limitaciones y oportunidades en la medición de la huella de carbono en los subsectores de minería metálica y no metálica en el Perú, con el fin de identificar criterios técnicos y estratégicos que contribuyan a la implementación de rutas efectivas de descarbonización y al fortalecimiento de una minería sostenible en el contexto del cambio climático.</w:t>
      </w:r>
      <w:r w:rsidDel="00000000" w:rsidR="00000000" w:rsidRPr="00000000">
        <w:rPr>
          <w:rtl w:val="0"/>
        </w:rPr>
      </w:r>
    </w:p>
    <w:p w:rsidR="00000000" w:rsidDel="00000000" w:rsidP="00000000" w:rsidRDefault="00000000" w:rsidRPr="00000000" w14:paraId="0000001F">
      <w:pPr>
        <w:numPr>
          <w:ilvl w:val="1"/>
          <w:numId w:val="1"/>
        </w:numPr>
        <w:spacing w:after="240" w:before="24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Metodología</w:t>
      </w:r>
    </w:p>
    <w:p w:rsidR="00000000" w:rsidDel="00000000" w:rsidP="00000000" w:rsidRDefault="00000000" w:rsidRPr="00000000" w14:paraId="00000020">
      <w:pPr>
        <w:spacing w:line="240" w:lineRule="auto"/>
        <w:ind w:left="1440" w:right="-40.8661417322827" w:firstLine="0"/>
        <w:jc w:val="both"/>
        <w:rPr>
          <w:rFonts w:ascii="Karla" w:cs="Karla" w:eastAsia="Karla" w:hAnsi="Karla"/>
          <w:b w:val="1"/>
          <w:i w:val="1"/>
          <w:sz w:val="26"/>
          <w:szCs w:val="26"/>
        </w:rPr>
      </w:pPr>
      <w:r w:rsidDel="00000000" w:rsidR="00000000" w:rsidRPr="00000000">
        <w:rPr>
          <w:rFonts w:ascii="Karla" w:cs="Karla" w:eastAsia="Karla" w:hAnsi="Karla"/>
          <w:rtl w:val="0"/>
        </w:rPr>
        <w:t xml:space="preserve">Este estudio propone la adopción de una metodología diseñada para llevar a cabo un análisis exhaustivo de las actividades deportivas registradas en la plataforma Huella de Carbono Perú. El objetivo principal es evaluar los componentes fundamentales que las empresas consideran al calcular su HC. Además, se analizarán los informes disponibles sobre estas mediciones, los cuales serán complementados con investigaciones adicionales enfocadas en el sector minero, tanto metálico como no metálico. Para este propósito, se implementará la metodología PRISMA, la cual permitirá un abordaje sistemático y riguroso del tema en cuestión entre los años 2015 al 2024.</w:t>
      </w:r>
      <w:r w:rsidDel="00000000" w:rsidR="00000000" w:rsidRPr="00000000">
        <w:rPr>
          <w:rtl w:val="0"/>
        </w:rPr>
      </w:r>
    </w:p>
    <w:p w:rsidR="00000000" w:rsidDel="00000000" w:rsidP="00000000" w:rsidRDefault="00000000" w:rsidRPr="00000000" w14:paraId="00000021">
      <w:pPr>
        <w:numPr>
          <w:ilvl w:val="1"/>
          <w:numId w:val="1"/>
        </w:numPr>
        <w:spacing w:after="240" w:before="24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Resultados esperados o principales hallazgos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40.8661417322827" w:firstLine="0"/>
        <w:jc w:val="both"/>
        <w:rPr>
          <w:rFonts w:ascii="Karla" w:cs="Karla" w:eastAsia="Karla" w:hAnsi="Karla"/>
          <w:b w:val="1"/>
          <w:i w:val="1"/>
          <w:sz w:val="26"/>
          <w:szCs w:val="26"/>
        </w:rPr>
      </w:pPr>
      <w:r w:rsidDel="00000000" w:rsidR="00000000" w:rsidRPr="00000000">
        <w:rPr>
          <w:rFonts w:ascii="Karla" w:cs="Karla" w:eastAsia="Karla" w:hAnsi="Karla"/>
          <w:rtl w:val="0"/>
        </w:rPr>
        <w:t xml:space="preserve">A partir de una búsqueda sistemática, se identificaron 69 registros relevantes relacionados con la evaluación de la huella de carbono en actividades mineras. Se espera que la sistematización de estos estudios permite establecer un marco comparativo sobre las metodologías utilizadas, identificar las principales fuentes de emisiones según los procesos mineros (metálicos y no metálicos), y resaltar los vacíos existentes en la estandarización, recopilación de datos y trazabilidad de emisiones. Asimismo, los resultados permitirán proponer lineamientos iniciales para una estrategia de descarbonización aplicable a las operaciones extractivas en Perú.</w:t>
      </w:r>
      <w:r w:rsidDel="00000000" w:rsidR="00000000" w:rsidRPr="00000000">
        <w:rPr>
          <w:rFonts w:ascii="Karla" w:cs="Karla" w:eastAsia="Karla" w:hAnsi="Karla"/>
          <w:b w:val="1"/>
          <w:i w:val="1"/>
          <w:sz w:val="26"/>
          <w:szCs w:val="26"/>
          <w:rtl w:val="0"/>
        </w:rPr>
        <w:br w:type="textWrapping"/>
      </w:r>
    </w:p>
    <w:p w:rsidR="00000000" w:rsidDel="00000000" w:rsidP="00000000" w:rsidRDefault="00000000" w:rsidRPr="00000000" w14:paraId="00000023">
      <w:pPr>
        <w:numPr>
          <w:ilvl w:val="1"/>
          <w:numId w:val="1"/>
        </w:numPr>
        <w:spacing w:after="240" w:before="240" w:line="240" w:lineRule="auto"/>
        <w:ind w:left="1440" w:hanging="36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Conclusiones y recomendaciones</w:t>
      </w:r>
    </w:p>
    <w:p w:rsidR="00000000" w:rsidDel="00000000" w:rsidP="00000000" w:rsidRDefault="00000000" w:rsidRPr="00000000" w14:paraId="00000024">
      <w:pPr>
        <w:spacing w:after="240" w:before="240" w:line="240" w:lineRule="auto"/>
        <w:ind w:left="1417.3228346456694" w:firstLine="0"/>
        <w:jc w:val="both"/>
        <w:rPr>
          <w:rFonts w:ascii="Roboto" w:cs="Roboto" w:eastAsia="Roboto" w:hAnsi="Roboto"/>
          <w:sz w:val="26"/>
          <w:szCs w:val="26"/>
        </w:rPr>
      </w:pPr>
      <w:r w:rsidDel="00000000" w:rsidR="00000000" w:rsidRPr="00000000">
        <w:rPr>
          <w:rFonts w:ascii="Karla" w:cs="Karla" w:eastAsia="Karla" w:hAnsi="Karla"/>
          <w:rtl w:val="0"/>
        </w:rPr>
        <w:t xml:space="preserve">Las principales fuentes de emisión de la huella de carbono en la minería provienen del uso de combustibles fósiles y materiales de construcción, mientras que los retos en la evaluación se centran en la falta de estandarización y la dificultad en la recopilación de datos precisos. Para avanzar en la reducción de estas emisiones, se requieren esfuerzos para estandarizar las metodologías y mejorar la recopilación de datos.</w:t>
      </w:r>
      <w:r w:rsidDel="00000000" w:rsidR="00000000" w:rsidRPr="00000000">
        <w:rPr>
          <w:rtl w:val="0"/>
        </w:rPr>
      </w:r>
    </w:p>
    <w:p w:rsidR="00000000" w:rsidDel="00000000" w:rsidP="00000000" w:rsidRDefault="00000000" w:rsidRPr="00000000" w14:paraId="00000025">
      <w:pPr>
        <w:spacing w:after="240" w:before="240" w:line="240" w:lineRule="auto"/>
        <w:ind w:left="1440" w:firstLine="0"/>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br w:type="textWrapping"/>
        <w:br w:type="textWrapp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Karla" w:cs="Karla" w:eastAsia="Karla" w:hAnsi="Karla"/>
          <w:b w:val="1"/>
          <w:i w:val="1"/>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240" w:line="240" w:lineRule="auto"/>
        <w:ind w:left="1440" w:right="0" w:hanging="360"/>
        <w:jc w:val="left"/>
        <w:rPr>
          <w:rFonts w:ascii="Karla" w:cs="Karla" w:eastAsia="Karla" w:hAnsi="Karla"/>
          <w:b w:val="1"/>
          <w:i w:val="1"/>
          <w:sz w:val="26"/>
          <w:szCs w:val="26"/>
        </w:rPr>
      </w:pPr>
      <w:r w:rsidDel="00000000" w:rsidR="00000000" w:rsidRPr="00000000">
        <w:rPr>
          <w:rFonts w:ascii="Karla" w:cs="Karla" w:eastAsia="Karla" w:hAnsi="Karla"/>
          <w:b w:val="1"/>
          <w:i w:val="1"/>
          <w:sz w:val="26"/>
          <w:szCs w:val="26"/>
          <w:rtl w:val="0"/>
        </w:rPr>
        <w:t xml:space="preserve">Referencias bibliográficas</w:t>
      </w:r>
    </w:p>
    <w:p w:rsidR="00000000" w:rsidDel="00000000" w:rsidP="00000000" w:rsidRDefault="00000000" w:rsidRPr="00000000" w14:paraId="00000028">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Azapagic, A. (2004). Developing a framework for sustainable development indicators for the mining and minerals Industry. Journal of Cleaner Production, 12, 639-662. https://doi.org/10.1016/S0959-6526(03)00075-1. </w:t>
      </w:r>
    </w:p>
    <w:p w:rsidR="00000000" w:rsidDel="00000000" w:rsidP="00000000" w:rsidRDefault="00000000" w:rsidRPr="00000000" w14:paraId="00000029">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Bogunovic, D., &amp; Kecojevic, V. (2009). Equipment CO2 emission in surface coal mining. International Journal of Mining and Mineral Engineering, 1, 172. https://doi.org/10.1504/IJMME.2009.023133.</w:t>
      </w:r>
    </w:p>
    <w:p w:rsidR="00000000" w:rsidDel="00000000" w:rsidP="00000000" w:rsidRDefault="00000000" w:rsidRPr="00000000" w14:paraId="0000002A">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Hasan, S., &amp; Kusin, F. (2018). Potential of Mining Waste from Metallic Mineral Industry for Carbon Sequestration. IOP Conference Series: Materials Science and Engineering, 458. https://doi.org/10.1088/1757-899X/458/1/012013. </w:t>
      </w:r>
    </w:p>
    <w:p w:rsidR="00000000" w:rsidDel="00000000" w:rsidP="00000000" w:rsidRDefault="00000000" w:rsidRPr="00000000" w14:paraId="0000002B">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Kruse, N., &amp; Strosnider, W. (2015). Carbon Dioxide Dynamics and Sequestration in Mine Water and Waste. Mine Water and the Environment, 34, 3-9. https://doi.org/10.1007/s10230-014-0320-6.</w:t>
      </w:r>
    </w:p>
    <w:p w:rsidR="00000000" w:rsidDel="00000000" w:rsidP="00000000" w:rsidRDefault="00000000" w:rsidRPr="00000000" w14:paraId="0000002C">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Lin, B., &amp; Ouyang, X. (2014). Analysis of energy-related CO2 (carbon dioxide) emissions and reduction potential in the Chinese non-metallic mineral products industry. Energy, 68, 688-697. https://doi.org/10.1016/J.ENERGY.2014.01.069. </w:t>
      </w:r>
    </w:p>
    <w:p w:rsidR="00000000" w:rsidDel="00000000" w:rsidP="00000000" w:rsidRDefault="00000000" w:rsidRPr="00000000" w14:paraId="0000002D">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Macedo, A., Freire, D., &amp; Akimoto, H. (2003). Environmental management in the Brazilian non-metallic small-scale mining sector. Journal of Cleaner Production, 11, 197-206. https://doi.org/10.1016/S0959-6526(02)00039-2. </w:t>
      </w:r>
    </w:p>
    <w:p w:rsidR="00000000" w:rsidDel="00000000" w:rsidP="00000000" w:rsidRDefault="00000000" w:rsidRPr="00000000" w14:paraId="0000002E">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Nansai, K., Nakajima, K., Kagawa, S., Kondo, Y., Shigetomi, Y., &amp; Suh, S. (2015). Global mining risk footprint of critical metals necessary for low-carbon technologies: the case of neodymium, cobalt, and platinum in Japan.. Environmental science &amp; technology, 49 4, 2022-31 . https://doi.org/10.1021/es504255r. </w:t>
      </w:r>
    </w:p>
    <w:p w:rsidR="00000000" w:rsidDel="00000000" w:rsidP="00000000" w:rsidRDefault="00000000" w:rsidRPr="00000000" w14:paraId="0000002F">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Northey, S., Haque, N., &amp; Mudd, G. (2013). Using sustainability reporting to assess the environmental footprint of copper mining. Journal of Cleaner Production, 40, 118-128. https://doi.org/10.1016/J.JCLEPRO.2012.09.027. </w:t>
      </w:r>
    </w:p>
    <w:p w:rsidR="00000000" w:rsidDel="00000000" w:rsidP="00000000" w:rsidRDefault="00000000" w:rsidRPr="00000000" w14:paraId="00000030">
      <w:pPr>
        <w:numPr>
          <w:ilvl w:val="2"/>
          <w:numId w:val="1"/>
        </w:numPr>
        <w:spacing w:after="0" w:afterAutospacing="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Northey, S., Mudd, G., Saarivuori, E., Wessman-Jääskeläinen, H., &amp; Haque, N. (2016). Water footprinting and mining: Where are the limitations and opportunities?. Journal of Cleaner Production, 135, 1098-1116. https://doi.org/10.1016/J.JCLEPRO.2016.07.024. </w:t>
      </w:r>
    </w:p>
    <w:p w:rsidR="00000000" w:rsidDel="00000000" w:rsidP="00000000" w:rsidRDefault="00000000" w:rsidRPr="00000000" w14:paraId="00000031">
      <w:pPr>
        <w:numPr>
          <w:ilvl w:val="2"/>
          <w:numId w:val="1"/>
        </w:numPr>
        <w:spacing w:after="240" w:before="0" w:beforeAutospacing="0" w:line="240" w:lineRule="auto"/>
        <w:ind w:left="2160" w:hanging="360"/>
        <w:jc w:val="both"/>
        <w:rPr>
          <w:rFonts w:ascii="Karla" w:cs="Karla" w:eastAsia="Karla" w:hAnsi="Karla"/>
        </w:rPr>
      </w:pPr>
      <w:r w:rsidDel="00000000" w:rsidR="00000000" w:rsidRPr="00000000">
        <w:rPr>
          <w:rFonts w:ascii="Karla" w:cs="Karla" w:eastAsia="Karla" w:hAnsi="Karla"/>
          <w:rtl w:val="0"/>
        </w:rPr>
        <w:t xml:space="preserve">Tost, M., Bayer, B., Hitch, M., Lutter, S., Moser, P., &amp; Feiel, S. (2018). Metal Mining’s Environmental Pressures: A Review and Updated Estimates on CO2 Emissions, Water Use, and Land Requirements. Sustainability. https://doi.org/10.3390/SU10082881.</w:t>
      </w:r>
    </w:p>
    <w:p w:rsidR="00000000" w:rsidDel="00000000" w:rsidP="00000000" w:rsidRDefault="00000000" w:rsidRPr="00000000" w14:paraId="00000032">
      <w:pPr>
        <w:spacing w:after="240" w:before="240" w:line="240" w:lineRule="auto"/>
        <w:ind w:left="0" w:firstLine="0"/>
        <w:rPr>
          <w:rFonts w:ascii="Karla" w:cs="Karla" w:eastAsia="Karla" w:hAnsi="Karla"/>
          <w:b w:val="1"/>
          <w:i w:val="1"/>
          <w:sz w:val="26"/>
          <w:szCs w:val="26"/>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Karl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drawing>
        <wp:inline distB="114300" distT="114300" distL="114300" distR="114300">
          <wp:extent cx="2254620" cy="6524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54620" cy="6524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4283206</wp:posOffset>
          </wp:positionH>
          <wp:positionV relativeFrom="paragraph">
            <wp:posOffset>-19049</wp:posOffset>
          </wp:positionV>
          <wp:extent cx="1908044" cy="749026"/>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044" cy="74902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Karla-regular.ttf"/><Relationship Id="rId6" Type="http://schemas.openxmlformats.org/officeDocument/2006/relationships/font" Target="fonts/Karla-bold.ttf"/><Relationship Id="rId7" Type="http://schemas.openxmlformats.org/officeDocument/2006/relationships/font" Target="fonts/Karla-italic.ttf"/><Relationship Id="rId8" Type="http://schemas.openxmlformats.org/officeDocument/2006/relationships/font" Target="fonts/Karl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