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left="-285" w:right="-182.5984251968498" w:firstLine="0"/>
        <w:jc w:val="both"/>
        <w:rPr>
          <w:b w:val="1"/>
          <w:i w:val="1"/>
        </w:rPr>
      </w:pPr>
      <w:r w:rsidDel="00000000" w:rsidR="00000000" w:rsidRPr="00000000">
        <w:rPr>
          <w:b w:val="1"/>
          <w:i w:val="1"/>
          <w:rtl w:val="0"/>
        </w:rPr>
        <w:t xml:space="preserve">Biorremediación sustentada en metagenómica para el diseño efectivo de soluciones basadas en la naturaleza aplicables en procesos de cierre de minas: Caso Mina Anama </w:t>
      </w:r>
    </w:p>
    <w:p w:rsidR="00000000" w:rsidDel="00000000" w:rsidP="00000000" w:rsidRDefault="00000000" w:rsidRPr="00000000" w14:paraId="00000002">
      <w:pPr>
        <w:spacing w:line="360" w:lineRule="auto"/>
        <w:ind w:left="-285" w:right="-182.5984251968498" w:firstLine="0"/>
        <w:jc w:val="both"/>
        <w:rPr>
          <w:b w:val="1"/>
          <w:i w:val="1"/>
        </w:rPr>
      </w:pPr>
      <w:r w:rsidDel="00000000" w:rsidR="00000000" w:rsidRPr="00000000">
        <w:rPr>
          <w:rtl w:val="0"/>
        </w:rPr>
      </w:r>
    </w:p>
    <w:p w:rsidR="00000000" w:rsidDel="00000000" w:rsidP="00000000" w:rsidRDefault="00000000" w:rsidRPr="00000000" w14:paraId="00000003">
      <w:pPr>
        <w:spacing w:line="360" w:lineRule="auto"/>
        <w:ind w:left="-285" w:right="-182.5984251968498" w:firstLine="0"/>
        <w:jc w:val="both"/>
        <w:rPr>
          <w:i w:val="1"/>
        </w:rPr>
      </w:pPr>
      <w:r w:rsidDel="00000000" w:rsidR="00000000" w:rsidRPr="00000000">
        <w:rPr>
          <w:b w:val="1"/>
          <w:i w:val="1"/>
          <w:rtl w:val="0"/>
        </w:rPr>
        <w:t xml:space="preserve">Categoría: </w:t>
      </w:r>
      <w:r w:rsidDel="00000000" w:rsidR="00000000" w:rsidRPr="00000000">
        <w:rPr>
          <w:i w:val="1"/>
          <w:rtl w:val="0"/>
        </w:rPr>
        <w:t xml:space="preserve">ESG (Environment, Social and Governance)</w:t>
      </w:r>
    </w:p>
    <w:p w:rsidR="00000000" w:rsidDel="00000000" w:rsidP="00000000" w:rsidRDefault="00000000" w:rsidRPr="00000000" w14:paraId="00000004">
      <w:pPr>
        <w:spacing w:line="360" w:lineRule="auto"/>
        <w:ind w:left="-285" w:right="-182.5984251968498" w:firstLine="0"/>
        <w:jc w:val="both"/>
        <w:rPr>
          <w:i w:val="1"/>
        </w:rPr>
      </w:pPr>
      <w:r w:rsidDel="00000000" w:rsidR="00000000" w:rsidRPr="00000000">
        <w:rPr>
          <w:b w:val="1"/>
          <w:i w:val="1"/>
          <w:rtl w:val="0"/>
        </w:rPr>
        <w:t xml:space="preserve">Tema: </w:t>
      </w:r>
      <w:r w:rsidDel="00000000" w:rsidR="00000000" w:rsidRPr="00000000">
        <w:rPr>
          <w:i w:val="1"/>
          <w:rtl w:val="0"/>
        </w:rPr>
        <w:t xml:space="preserve">Pasivos Ambientales y Cierre de Minas</w:t>
      </w:r>
    </w:p>
    <w:p w:rsidR="00000000" w:rsidDel="00000000" w:rsidP="00000000" w:rsidRDefault="00000000" w:rsidRPr="00000000" w14:paraId="00000005">
      <w:pPr>
        <w:spacing w:after="200" w:line="360" w:lineRule="auto"/>
        <w:ind w:left="-283.46456692913375" w:right="-182.5984251968498" w:firstLine="0"/>
        <w:jc w:val="both"/>
        <w:rPr/>
      </w:pPr>
      <w:r w:rsidDel="00000000" w:rsidR="00000000" w:rsidRPr="00000000">
        <w:rPr>
          <w:rtl w:val="0"/>
        </w:rPr>
      </w:r>
    </w:p>
    <w:p w:rsidR="00000000" w:rsidDel="00000000" w:rsidP="00000000" w:rsidRDefault="00000000" w:rsidRPr="00000000" w14:paraId="00000006">
      <w:pPr>
        <w:spacing w:after="200" w:line="360" w:lineRule="auto"/>
        <w:ind w:left="-283.46456692913375" w:right="-182.5984251968498" w:firstLine="0"/>
        <w:jc w:val="both"/>
        <w:rPr/>
      </w:pPr>
      <w:r w:rsidDel="00000000" w:rsidR="00000000" w:rsidRPr="00000000">
        <w:rPr>
          <w:rtl w:val="0"/>
        </w:rPr>
        <w:t xml:space="preserve">La rehabilitación post-minería es una prioridad legal que implica tratamiento de agua y cierre de depósitos de residuos. Aunque los métodos físicoquímicos evalúan riesgos de contaminación, se sabe que los microorganismos influyen en la oxidación de sulfuros y la generación de drenajes ácidos de mina (DAM). Este proceso es biogeoquímico, pues ciertas bacterias lo catalizan activamente. Por ello, tanto el monitoreo como la remediación deben integrar datos microbiológicos. En este contexto, la metagenómica permite, sin cultivos en laboratorio, identificar y cuantificar comunidades microbianas, optimizando estrategias de biorremediación y reduciendo tiempos en los estudios geoquímicos del cierre de minas.</w:t>
      </w:r>
    </w:p>
    <w:p w:rsidR="00000000" w:rsidDel="00000000" w:rsidP="00000000" w:rsidRDefault="00000000" w:rsidRPr="00000000" w14:paraId="00000007">
      <w:pPr>
        <w:spacing w:after="200" w:line="360" w:lineRule="auto"/>
        <w:ind w:left="-283.46456692913375" w:right="-182.5984251968498" w:firstLine="0"/>
        <w:jc w:val="both"/>
        <w:rPr/>
      </w:pPr>
      <w:r w:rsidDel="00000000" w:rsidR="00000000" w:rsidRPr="00000000">
        <w:rPr>
          <w:rtl w:val="0"/>
        </w:rPr>
        <w:t xml:space="preserve">Asimismo, en algunas formaciones geológicas existen microorganismos capaces de revertir el efecto de estos procesos geoquímicos no deseados, lo que abre la posibilidad de estimular ciertas poblaciones microbianas para reducir la generación de DAM. Integrar esta información microbiológica a los datos geoquímicos actuales, permite mejorar la toma de decisiones en mitigación ambiental, cierre de minas y monitoreo, optimizando estrategias para la restauración de ecosistemas afectados, empleando soluciones basadas en la naturaleza (SbN). Las SbN en el cierre de minas son estrategias de rehabilitación ambiental que aprovechan los procesos ecológicos y las funciones naturales de los ecosistemas para restaurar la estabilidad del terreno, mejorar la calidad del agua y promover la biodiversidad, minimizando los impactos ambientales a largo plazo y asegurando la sostenibilidad del sitio post-minería. Estas soluciones incluyen la revegetación con especies nativas, la restauración de humedales para el tratamiento de drenajes ácidos, la bioingeniería para la estabilización de taludes y la integración de corredores ecológicos que faciliten la regeneración natural del paisaje degradado.</w:t>
      </w:r>
    </w:p>
    <w:p w:rsidR="00000000" w:rsidDel="00000000" w:rsidP="00000000" w:rsidRDefault="00000000" w:rsidRPr="00000000" w14:paraId="00000008">
      <w:pPr>
        <w:spacing w:after="200" w:line="360" w:lineRule="auto"/>
        <w:ind w:left="-283.46456692913375" w:right="-182.5984251968498" w:firstLine="0"/>
        <w:jc w:val="both"/>
        <w:rPr/>
      </w:pPr>
      <w:r w:rsidDel="00000000" w:rsidR="00000000" w:rsidRPr="00000000">
        <w:rPr>
          <w:rtl w:val="0"/>
        </w:rPr>
        <w:t xml:space="preserve">En la convocatoria de PERUMIN 36, se presentó el trabajo titulado </w:t>
      </w:r>
      <w:r w:rsidDel="00000000" w:rsidR="00000000" w:rsidRPr="00000000">
        <w:rPr>
          <w:i w:val="1"/>
          <w:rtl w:val="0"/>
        </w:rPr>
        <w:t xml:space="preserve">“Evaluación de la metagenómica como herramienta para el monitoreo ambiental y biorremediación en áreas disturbadas por la minería en el Tajo Anama de la minera Anabi SAC”</w:t>
      </w:r>
      <w:r w:rsidDel="00000000" w:rsidR="00000000" w:rsidRPr="00000000">
        <w:rPr>
          <w:rtl w:val="0"/>
        </w:rPr>
        <w:t xml:space="preserve">, donde se mostraron los resultados de un primer estudio piloto realizado en la mina Anama, ubicada en el distrito de Huaquirca, provincia de Antabamba (Departamento Apurímac). El estudio utilizó metagenómica para identificar microorganismos pertenecientes a géneros responsables de la acidificación de agua y suelos, como </w:t>
      </w:r>
      <w:r w:rsidDel="00000000" w:rsidR="00000000" w:rsidRPr="00000000">
        <w:rPr>
          <w:i w:val="1"/>
          <w:rtl w:val="0"/>
        </w:rPr>
        <w:t xml:space="preserve">Acidithiobacillus</w:t>
      </w:r>
      <w:r w:rsidDel="00000000" w:rsidR="00000000" w:rsidRPr="00000000">
        <w:rPr>
          <w:rtl w:val="0"/>
        </w:rPr>
        <w:t xml:space="preserve"> y </w:t>
      </w:r>
      <w:r w:rsidDel="00000000" w:rsidR="00000000" w:rsidRPr="00000000">
        <w:rPr>
          <w:i w:val="1"/>
          <w:rtl w:val="0"/>
        </w:rPr>
        <w:t xml:space="preserve">Metallibacterium</w:t>
      </w:r>
      <w:r w:rsidDel="00000000" w:rsidR="00000000" w:rsidRPr="00000000">
        <w:rPr>
          <w:rtl w:val="0"/>
        </w:rPr>
        <w:t xml:space="preserve">, y detectó microorganismos con potencial para biorremediación en sistemas anaerobios. También se destacó el uso de bioindicadores para evaluar impactos mineros y diseñar estrategias de mitigación ambiental. Tras los resultados del trabajo anterior, entre los años 2023 y 2024 se llevó a cabo una segunda fase del estudio en la mina Anama, para lo cual se realizó un levantamiento analítico a mayor escala con el fin de caracterizar el riesgo ambiental de diferentes zonas clave, como el Tajo y el Botadero, a través del análisis de su microbiota. El objetivo fue obtener información más detallada sobre las poblaciones microbianas involucradas en el biodeterioro ambiental y aquellas con potencial para biorremediación. Además, se amplió el tamaño muestral e incluyeron dos nuevos estudios con objetivos distintos a los de la primera fase:</w:t>
      </w:r>
    </w:p>
    <w:p w:rsidR="00000000" w:rsidDel="00000000" w:rsidP="00000000" w:rsidRDefault="00000000" w:rsidRPr="00000000" w14:paraId="00000009">
      <w:pPr>
        <w:spacing w:after="200" w:line="360" w:lineRule="auto"/>
        <w:ind w:left="-283.46456692913375" w:right="-182.5984251968498" w:firstLine="0"/>
        <w:jc w:val="both"/>
        <w:rPr/>
      </w:pPr>
      <w:r w:rsidDel="00000000" w:rsidR="00000000" w:rsidRPr="00000000">
        <w:rPr>
          <w:rtl w:val="0"/>
        </w:rPr>
        <w:t xml:space="preserve">- </w:t>
      </w:r>
      <w:r w:rsidDel="00000000" w:rsidR="00000000" w:rsidRPr="00000000">
        <w:rPr>
          <w:u w:val="single"/>
          <w:rtl w:val="0"/>
        </w:rPr>
        <w:t xml:space="preserve">Estudios de funcionalidad:</w:t>
      </w:r>
      <w:r w:rsidDel="00000000" w:rsidR="00000000" w:rsidRPr="00000000">
        <w:rPr>
          <w:rtl w:val="0"/>
        </w:rPr>
        <w:t xml:space="preserve"> Se implementó una nueva herramienta diseñada por Helix BioS basada en los resultados de metagenómica, mediante la cual, además de identificar las poblaciones microbianas y su abundancia relativa, permitió caracterizar las diferentes actividades biológicas y funcionalidades ecosistémicas, presentes en las muestras y su relación con los procesos de generación de contaminación y mitigación de sus efectos a largo plazo.</w:t>
      </w:r>
      <w:r w:rsidDel="00000000" w:rsidR="00000000" w:rsidRPr="00000000">
        <w:rPr>
          <w:rtl w:val="0"/>
        </w:rPr>
      </w:r>
    </w:p>
    <w:p w:rsidR="00000000" w:rsidDel="00000000" w:rsidP="00000000" w:rsidRDefault="00000000" w:rsidRPr="00000000" w14:paraId="0000000A">
      <w:pPr>
        <w:spacing w:after="200" w:line="360" w:lineRule="auto"/>
        <w:ind w:left="-283.46456692913375" w:right="-182.5984251968498" w:firstLine="0"/>
        <w:jc w:val="both"/>
        <w:rPr/>
      </w:pPr>
      <w:r w:rsidDel="00000000" w:rsidR="00000000" w:rsidRPr="00000000">
        <w:rPr>
          <w:rtl w:val="0"/>
        </w:rPr>
        <w:t xml:space="preserve">- </w:t>
      </w:r>
      <w:r w:rsidDel="00000000" w:rsidR="00000000" w:rsidRPr="00000000">
        <w:rPr>
          <w:u w:val="single"/>
          <w:rtl w:val="0"/>
        </w:rPr>
        <w:t xml:space="preserve">Integración de la información fisicoquímica en los estudios de análisis de datos</w:t>
      </w:r>
      <w:r w:rsidDel="00000000" w:rsidR="00000000" w:rsidRPr="00000000">
        <w:rPr>
          <w:rtl w:val="0"/>
        </w:rPr>
        <w:t xml:space="preserve">: Se realizaron análisis tanto descriptivos como comparativos, logrando sinergias entre la información biológica y fisicoquímica, los cuales contribuyan a optimizar los procesos de biorremediación, reducir costos y aumentar el control sobre los mismos.</w:t>
      </w:r>
    </w:p>
    <w:p w:rsidR="00000000" w:rsidDel="00000000" w:rsidP="00000000" w:rsidRDefault="00000000" w:rsidRPr="00000000" w14:paraId="0000000B">
      <w:pPr>
        <w:spacing w:after="200" w:line="360" w:lineRule="auto"/>
        <w:ind w:left="-283.46456692913375" w:right="-182.5984251968498" w:firstLine="0"/>
        <w:jc w:val="both"/>
        <w:rPr/>
      </w:pPr>
      <w:r w:rsidDel="00000000" w:rsidR="00000000" w:rsidRPr="00000000">
        <w:rPr>
          <w:rtl w:val="0"/>
        </w:rPr>
        <w:t xml:space="preserve">- </w:t>
      </w:r>
      <w:r w:rsidDel="00000000" w:rsidR="00000000" w:rsidRPr="00000000">
        <w:rPr>
          <w:u w:val="single"/>
          <w:rtl w:val="0"/>
        </w:rPr>
        <w:t xml:space="preserve">Diseño de mapas de riesgo microbiológicos de generación de aguas ácidas (DAM):</w:t>
      </w:r>
      <w:r w:rsidDel="00000000" w:rsidR="00000000" w:rsidRPr="00000000">
        <w:rPr>
          <w:rtl w:val="0"/>
        </w:rPr>
        <w:t xml:space="preserve"> Se generaron índices de riesgo microbiológico al comparar las proporciones relativas de microorganismos oxidantes de sulfuros y de microorganismos reductores, a los fines de comparar la tendencia relativa de cada ecosistema muestreado a generar águas ácidas, considerando así, de una manera novedosa, la información microbiológica recolectada.</w:t>
      </w:r>
    </w:p>
    <w:p w:rsidR="00000000" w:rsidDel="00000000" w:rsidP="00000000" w:rsidRDefault="00000000" w:rsidRPr="00000000" w14:paraId="0000000C">
      <w:pPr>
        <w:spacing w:after="200" w:line="360" w:lineRule="auto"/>
        <w:ind w:left="-283.46456692913375" w:right="-182.5984251968498" w:firstLine="0"/>
        <w:jc w:val="both"/>
        <w:rPr/>
      </w:pPr>
      <w:r w:rsidDel="00000000" w:rsidR="00000000" w:rsidRPr="00000000">
        <w:rPr>
          <w:rtl w:val="0"/>
        </w:rPr>
        <w:t xml:space="preserve">El estudio realizado en la mina Anama analizó muestras de agua y suelo en el Tajo y el Botadero, comparando áreas contaminadas y no contaminadas. Se encontraron diferencias geoquímicas, con altos niveles de metales y sulfatos en algunas zonas, evidenciando procesos de oxidación activos. Aunque las aguas no contaminadas presentan similitudes con las contaminadas, los suelos no contaminados mostraron una comunidad microbiana diferenciada. Se evaluaron las funcionalidades ecosistémicas de los microorganismos en la mitigación de aguas ácidas, rehabilitación de suelos y otros procesos clave para la gestión ambiental y el cierre de la mina.</w:t>
      </w:r>
    </w:p>
    <w:p w:rsidR="00000000" w:rsidDel="00000000" w:rsidP="00000000" w:rsidRDefault="00000000" w:rsidRPr="00000000" w14:paraId="0000000D">
      <w:pPr>
        <w:spacing w:after="200" w:line="360" w:lineRule="auto"/>
        <w:ind w:left="-283.46456692913375" w:right="-182.5984251968498" w:firstLine="0"/>
        <w:jc w:val="both"/>
        <w:rPr/>
      </w:pPr>
      <w:r w:rsidDel="00000000" w:rsidR="00000000" w:rsidRPr="00000000">
        <w:rPr>
          <w:rtl w:val="0"/>
        </w:rPr>
        <w:t xml:space="preserve">Respecto a la contaminación por metales pesados y la generación de aguas ácidas, se identificaron microorganismos pertenecientes a géneros como </w:t>
      </w:r>
      <w:r w:rsidDel="00000000" w:rsidR="00000000" w:rsidRPr="00000000">
        <w:rPr>
          <w:i w:val="1"/>
          <w:rtl w:val="0"/>
        </w:rPr>
        <w:t xml:space="preserve">Acidithiobacillus</w:t>
      </w:r>
      <w:r w:rsidDel="00000000" w:rsidR="00000000" w:rsidRPr="00000000">
        <w:rPr>
          <w:rtl w:val="0"/>
        </w:rPr>
        <w:t xml:space="preserve"> y </w:t>
      </w:r>
      <w:r w:rsidDel="00000000" w:rsidR="00000000" w:rsidRPr="00000000">
        <w:rPr>
          <w:i w:val="1"/>
          <w:rtl w:val="0"/>
        </w:rPr>
        <w:t xml:space="preserve">Sulfobacillus</w:t>
      </w:r>
      <w:r w:rsidDel="00000000" w:rsidR="00000000" w:rsidRPr="00000000">
        <w:rPr>
          <w:rtl w:val="0"/>
        </w:rPr>
        <w:t xml:space="preserve">, que contribuyen a la oxidación de sulfuros y la acidificación del entorno. También se detectaron microorganismos con capacidad de reducir hierro y azufre, lo que podría mitigar estos problemas en la mina. El estudio propuso soluciones biotecnológicas como humedales construidos, tecnosuelos bioactivos y sistemas anaerobios. Además, sugirió enfoques agroecológicos para la rehabilitación de suelos, como la fitoestabilización y la fitorremediación, con el objetivo de mejorar la fertilidad y favorecer la recolonización de especies nativas.</w:t>
      </w:r>
    </w:p>
    <w:p w:rsidR="00000000" w:rsidDel="00000000" w:rsidP="00000000" w:rsidRDefault="00000000" w:rsidRPr="00000000" w14:paraId="0000000E">
      <w:pPr>
        <w:spacing w:after="200" w:line="360" w:lineRule="auto"/>
        <w:ind w:left="-283.46456692913375" w:right="-182.5984251968498" w:firstLine="0"/>
        <w:jc w:val="both"/>
        <w:rPr/>
      </w:pPr>
      <w:r w:rsidDel="00000000" w:rsidR="00000000" w:rsidRPr="00000000">
        <w:rPr>
          <w:rtl w:val="0"/>
        </w:rPr>
        <w:t xml:space="preserve">En la actualidad se está llevando a cabo un estudio piloto de  campo en la mina ANAMA, con 9 formulaciones de tecnosuelos y durante un ciclo climático de 12 meses, para potenciar la biorremediación microbiana basada en los resultados analíticos del presente trabajo. </w:t>
      </w:r>
    </w:p>
    <w:p w:rsidR="00000000" w:rsidDel="00000000" w:rsidP="00000000" w:rsidRDefault="00000000" w:rsidRPr="00000000" w14:paraId="0000000F">
      <w:pPr>
        <w:spacing w:line="360" w:lineRule="auto"/>
        <w:ind w:left="-283.46456692913375" w:right="-182.5984251968498" w:firstLine="0"/>
        <w:rPr/>
        <w:sectPr>
          <w:pgSz w:h="16834" w:w="11909" w:orient="portrait"/>
          <w:pgMar w:bottom="1440" w:top="1440" w:left="1440" w:right="1440" w:header="720" w:footer="720"/>
          <w:pgNumType w:start="1"/>
        </w:sectPr>
      </w:pPr>
      <w:r w:rsidDel="00000000" w:rsidR="00000000" w:rsidRPr="00000000">
        <w:rPr>
          <w:b w:val="1"/>
          <w:rtl w:val="0"/>
        </w:rPr>
        <w:t xml:space="preserve">Autor: </w:t>
      </w:r>
      <w:r w:rsidDel="00000000" w:rsidR="00000000" w:rsidRPr="00000000">
        <w:rPr>
          <w:rtl w:val="0"/>
        </w:rPr>
        <w:t xml:space="preserve"> Dr. Jose María Lezcano</w:t>
      </w:r>
    </w:p>
    <w:p w:rsidR="00000000" w:rsidDel="00000000" w:rsidP="00000000" w:rsidRDefault="00000000" w:rsidRPr="00000000" w14:paraId="00000010">
      <w:pPr>
        <w:spacing w:line="360" w:lineRule="auto"/>
        <w:ind w:left="-283.46456692913375" w:right="-182.5984251968498" w:firstLine="0"/>
        <w:rPr/>
      </w:pPr>
      <w:r w:rsidDel="00000000" w:rsidR="00000000" w:rsidRPr="00000000">
        <w:rPr>
          <w:b w:val="1"/>
          <w:rtl w:val="0"/>
        </w:rPr>
        <w:t xml:space="preserve">Empresa</w:t>
      </w:r>
      <w:r w:rsidDel="00000000" w:rsidR="00000000" w:rsidRPr="00000000">
        <w:rPr>
          <w:rtl w:val="0"/>
        </w:rPr>
        <w:t xml:space="preserve">: Helix BioS</w:t>
      </w:r>
    </w:p>
    <w:p w:rsidR="00000000" w:rsidDel="00000000" w:rsidP="00000000" w:rsidRDefault="00000000" w:rsidRPr="00000000" w14:paraId="00000011">
      <w:pPr>
        <w:spacing w:line="360" w:lineRule="auto"/>
        <w:ind w:left="-283.46456692913375" w:right="-182.5984251968498" w:firstLine="0"/>
        <w:rPr/>
      </w:pPr>
      <w:r w:rsidDel="00000000" w:rsidR="00000000" w:rsidRPr="00000000">
        <w:rPr>
          <w:b w:val="1"/>
          <w:rtl w:val="0"/>
        </w:rPr>
        <w:t xml:space="preserve">Cargo: </w:t>
      </w:r>
      <w:r w:rsidDel="00000000" w:rsidR="00000000" w:rsidRPr="00000000">
        <w:rPr>
          <w:rtl w:val="0"/>
        </w:rPr>
        <w:t xml:space="preserve">Presidente de Directorio</w:t>
      </w:r>
    </w:p>
    <w:p w:rsidR="00000000" w:rsidDel="00000000" w:rsidP="00000000" w:rsidRDefault="00000000" w:rsidRPr="00000000" w14:paraId="00000012">
      <w:pPr>
        <w:spacing w:line="360" w:lineRule="auto"/>
        <w:ind w:left="-283.46456692913375" w:right="-182.5984251968498" w:firstLine="0"/>
        <w:rPr/>
      </w:pPr>
      <w:r w:rsidDel="00000000" w:rsidR="00000000" w:rsidRPr="00000000">
        <w:rPr>
          <w:b w:val="1"/>
          <w:rtl w:val="0"/>
        </w:rPr>
        <w:t xml:space="preserve">Dirección:</w:t>
      </w:r>
      <w:r w:rsidDel="00000000" w:rsidR="00000000" w:rsidRPr="00000000">
        <w:rPr>
          <w:rtl w:val="0"/>
        </w:rPr>
        <w:t xml:space="preserve"> C. Faraday, 7, 28049 Madrid (España)</w:t>
      </w:r>
    </w:p>
    <w:p w:rsidR="00000000" w:rsidDel="00000000" w:rsidP="00000000" w:rsidRDefault="00000000" w:rsidRPr="00000000" w14:paraId="00000013">
      <w:pPr>
        <w:spacing w:line="360" w:lineRule="auto"/>
        <w:ind w:left="-283.46456692913375" w:right="-182.5984251968498" w:firstLine="0"/>
        <w:rPr>
          <w:b w:val="1"/>
        </w:rPr>
      </w:pPr>
      <w:r w:rsidDel="00000000" w:rsidR="00000000" w:rsidRPr="00000000">
        <w:rPr>
          <w:b w:val="1"/>
          <w:rtl w:val="0"/>
        </w:rPr>
        <w:t xml:space="preserve">Correo: </w:t>
      </w:r>
      <w:r w:rsidDel="00000000" w:rsidR="00000000" w:rsidRPr="00000000">
        <w:rPr>
          <w:rtl w:val="0"/>
        </w:rPr>
        <w:t xml:space="preserve"> </w:t>
      </w:r>
      <w:hyperlink r:id="rId6">
        <w:r w:rsidDel="00000000" w:rsidR="00000000" w:rsidRPr="00000000">
          <w:rPr>
            <w:u w:val="single"/>
            <w:rtl w:val="0"/>
          </w:rPr>
          <w:t xml:space="preserve">jmlezcano@helixbios.com</w:t>
        </w:r>
      </w:hyperlink>
      <w:r w:rsidDel="00000000" w:rsidR="00000000" w:rsidRPr="00000000">
        <w:rPr>
          <w:rtl w:val="0"/>
        </w:rPr>
      </w:r>
    </w:p>
    <w:p w:rsidR="00000000" w:rsidDel="00000000" w:rsidP="00000000" w:rsidRDefault="00000000" w:rsidRPr="00000000" w14:paraId="00000014">
      <w:pPr>
        <w:spacing w:line="360" w:lineRule="auto"/>
        <w:ind w:left="-283.46456692913375" w:right="-182.5984251968498" w:firstLine="0"/>
        <w:rPr/>
      </w:pPr>
      <w:r w:rsidDel="00000000" w:rsidR="00000000" w:rsidRPr="00000000">
        <w:rPr>
          <w:b w:val="1"/>
          <w:rtl w:val="0"/>
        </w:rPr>
        <w:t xml:space="preserve">Teléfono fijo: </w:t>
      </w:r>
      <w:r w:rsidDel="00000000" w:rsidR="00000000" w:rsidRPr="00000000">
        <w:rPr>
          <w:rtl w:val="0"/>
        </w:rPr>
        <w:t xml:space="preserve">+34 91 109 10 19</w:t>
      </w:r>
    </w:p>
    <w:p w:rsidR="00000000" w:rsidDel="00000000" w:rsidP="00000000" w:rsidRDefault="00000000" w:rsidRPr="00000000" w14:paraId="00000015">
      <w:pPr>
        <w:spacing w:line="360" w:lineRule="auto"/>
        <w:ind w:left="-283.46456692913375" w:right="-182.5984251968498" w:firstLine="0"/>
        <w:rPr/>
      </w:pPr>
      <w:r w:rsidDel="00000000" w:rsidR="00000000" w:rsidRPr="00000000">
        <w:rPr>
          <w:b w:val="1"/>
          <w:rtl w:val="0"/>
        </w:rPr>
        <w:t xml:space="preserve">Celular:</w:t>
      </w:r>
      <w:r w:rsidDel="00000000" w:rsidR="00000000" w:rsidRPr="00000000">
        <w:rPr>
          <w:rtl w:val="0"/>
        </w:rPr>
        <w:t xml:space="preserve"> +34 659 91 08 00</w:t>
      </w:r>
    </w:p>
    <w:p w:rsidR="00000000" w:rsidDel="00000000" w:rsidP="00000000" w:rsidRDefault="00000000" w:rsidRPr="00000000" w14:paraId="00000016">
      <w:pPr>
        <w:spacing w:line="360" w:lineRule="auto"/>
        <w:ind w:left="-283.46456692913375" w:right="-182.5984251968498" w:firstLine="0"/>
        <w:rPr/>
        <w:sectPr>
          <w:type w:val="continuous"/>
          <w:pgSz w:h="16834" w:w="11909" w:orient="portrait"/>
          <w:pgMar w:bottom="1440" w:top="1440" w:left="1440" w:right="1440" w:header="720" w:footer="720"/>
          <w:cols w:equalWidth="0" w:num="2">
            <w:col w:space="720" w:w="4152.74"/>
            <w:col w:space="0" w:w="4152.74"/>
          </w:cols>
        </w:sectPr>
      </w:pPr>
      <w:r w:rsidDel="00000000" w:rsidR="00000000" w:rsidRPr="00000000">
        <w:rPr>
          <w:rtl w:val="0"/>
        </w:rPr>
      </w:r>
    </w:p>
    <w:p w:rsidR="00000000" w:rsidDel="00000000" w:rsidP="00000000" w:rsidRDefault="00000000" w:rsidRPr="00000000" w14:paraId="00000017">
      <w:pPr>
        <w:spacing w:line="360" w:lineRule="auto"/>
        <w:ind w:left="-283.46456692913375" w:right="-182.5984251968498" w:firstLine="0"/>
        <w:jc w:val="both"/>
        <w:rPr>
          <w:i w:val="1"/>
        </w:rPr>
      </w:pPr>
      <w:r w:rsidDel="00000000" w:rsidR="00000000" w:rsidRPr="00000000">
        <w:rPr>
          <w:b w:val="1"/>
          <w:i w:val="1"/>
          <w:rtl w:val="0"/>
        </w:rPr>
        <w:t xml:space="preserve">Reseña profesional: </w:t>
      </w:r>
      <w:r w:rsidDel="00000000" w:rsidR="00000000" w:rsidRPr="00000000">
        <w:rPr>
          <w:i w:val="1"/>
          <w:rtl w:val="0"/>
        </w:rPr>
        <w:t xml:space="preserve">Doctor en Biología Molecular (UCM), MBA Internacional (UPM) y Másters en Biología Computacional y en Genética Clínica. Amplia experiencia profesional dirigiendo proyectos internacionales y en investigación científica en Biohidrometalurgia, Biomedicina e Inteligencia Artificial. Actualmente es Director General en Helix BioS.</w:t>
      </w:r>
    </w:p>
    <w:p w:rsidR="00000000" w:rsidDel="00000000" w:rsidP="00000000" w:rsidRDefault="00000000" w:rsidRPr="00000000" w14:paraId="00000018">
      <w:pPr>
        <w:spacing w:line="360" w:lineRule="auto"/>
        <w:ind w:left="-283.46456692913375" w:right="-182.5984251968498" w:firstLine="0"/>
        <w:jc w:val="both"/>
        <w:rPr>
          <w:i w:val="1"/>
        </w:rPr>
      </w:pPr>
      <w:r w:rsidDel="00000000" w:rsidR="00000000" w:rsidRPr="00000000">
        <w:rPr>
          <w:rtl w:val="0"/>
        </w:rPr>
      </w:r>
    </w:p>
    <w:p w:rsidR="00000000" w:rsidDel="00000000" w:rsidP="00000000" w:rsidRDefault="00000000" w:rsidRPr="00000000" w14:paraId="00000019">
      <w:pPr>
        <w:spacing w:line="360" w:lineRule="auto"/>
        <w:ind w:left="-283.46456692913375" w:right="-182.5984251968498" w:firstLine="0"/>
        <w:rPr/>
        <w:sectPr>
          <w:type w:val="continuous"/>
          <w:pgSz w:h="16834" w:w="11909" w:orient="portrait"/>
          <w:pgMar w:bottom="1440" w:top="1440" w:left="1440" w:right="1440" w:header="720" w:footer="720"/>
        </w:sectPr>
      </w:pPr>
      <w:r w:rsidDel="00000000" w:rsidR="00000000" w:rsidRPr="00000000">
        <w:rPr>
          <w:b w:val="1"/>
          <w:rtl w:val="0"/>
        </w:rPr>
        <w:t xml:space="preserve">Coautor 1: </w:t>
      </w:r>
      <w:r w:rsidDel="00000000" w:rsidR="00000000" w:rsidRPr="00000000">
        <w:rPr>
          <w:rtl w:val="0"/>
        </w:rPr>
        <w:t xml:space="preserve"> Dr. Pedro Delvasto</w:t>
      </w:r>
    </w:p>
    <w:p w:rsidR="00000000" w:rsidDel="00000000" w:rsidP="00000000" w:rsidRDefault="00000000" w:rsidRPr="00000000" w14:paraId="0000001A">
      <w:pPr>
        <w:spacing w:line="360" w:lineRule="auto"/>
        <w:ind w:left="-283.46456692913375" w:right="-182.5984251968498" w:firstLine="0"/>
        <w:rPr/>
      </w:pPr>
      <w:r w:rsidDel="00000000" w:rsidR="00000000" w:rsidRPr="00000000">
        <w:rPr>
          <w:b w:val="1"/>
          <w:rtl w:val="0"/>
        </w:rPr>
        <w:t xml:space="preserve">Empresa</w:t>
      </w:r>
      <w:r w:rsidDel="00000000" w:rsidR="00000000" w:rsidRPr="00000000">
        <w:rPr>
          <w:rtl w:val="0"/>
        </w:rPr>
        <w:t xml:space="preserve">: Universidad Industrial de Santander</w:t>
      </w:r>
    </w:p>
    <w:p w:rsidR="00000000" w:rsidDel="00000000" w:rsidP="00000000" w:rsidRDefault="00000000" w:rsidRPr="00000000" w14:paraId="0000001B">
      <w:pPr>
        <w:spacing w:line="360" w:lineRule="auto"/>
        <w:ind w:left="-283.46456692913375" w:right="-182.5984251968498" w:firstLine="0"/>
        <w:rPr/>
      </w:pPr>
      <w:r w:rsidDel="00000000" w:rsidR="00000000" w:rsidRPr="00000000">
        <w:rPr>
          <w:b w:val="1"/>
          <w:rtl w:val="0"/>
        </w:rPr>
        <w:t xml:space="preserve">Cargo: </w:t>
      </w:r>
      <w:r w:rsidDel="00000000" w:rsidR="00000000" w:rsidRPr="00000000">
        <w:rPr>
          <w:rtl w:val="0"/>
        </w:rPr>
        <w:t xml:space="preserve">Profesor Titular</w:t>
      </w:r>
    </w:p>
    <w:p w:rsidR="00000000" w:rsidDel="00000000" w:rsidP="00000000" w:rsidRDefault="00000000" w:rsidRPr="00000000" w14:paraId="0000001C">
      <w:pPr>
        <w:spacing w:line="360" w:lineRule="auto"/>
        <w:ind w:left="-283.46456692913375" w:right="-182.5984251968498" w:firstLine="0"/>
        <w:rPr/>
      </w:pPr>
      <w:r w:rsidDel="00000000" w:rsidR="00000000" w:rsidRPr="00000000">
        <w:rPr>
          <w:b w:val="1"/>
          <w:rtl w:val="0"/>
        </w:rPr>
        <w:t xml:space="preserve">Dirección:</w:t>
      </w:r>
      <w:r w:rsidDel="00000000" w:rsidR="00000000" w:rsidRPr="00000000">
        <w:rPr>
          <w:rtl w:val="0"/>
        </w:rPr>
        <w:t xml:space="preserve"> Bucaramanga, Colombia</w:t>
      </w:r>
    </w:p>
    <w:p w:rsidR="00000000" w:rsidDel="00000000" w:rsidP="00000000" w:rsidRDefault="00000000" w:rsidRPr="00000000" w14:paraId="0000001D">
      <w:pPr>
        <w:spacing w:line="360" w:lineRule="auto"/>
        <w:ind w:left="-283.46456692913375" w:right="-182.5984251968498" w:firstLine="0"/>
        <w:rPr/>
      </w:pPr>
      <w:r w:rsidDel="00000000" w:rsidR="00000000" w:rsidRPr="00000000">
        <w:rPr>
          <w:b w:val="1"/>
          <w:rtl w:val="0"/>
        </w:rPr>
        <w:t xml:space="preserve">Correo: </w:t>
      </w:r>
      <w:r w:rsidDel="00000000" w:rsidR="00000000" w:rsidRPr="00000000">
        <w:rPr>
          <w:rtl w:val="0"/>
        </w:rPr>
        <w:t xml:space="preserve"> </w:t>
      </w:r>
      <w:hyperlink r:id="rId7">
        <w:r w:rsidDel="00000000" w:rsidR="00000000" w:rsidRPr="00000000">
          <w:rPr>
            <w:color w:val="1155cc"/>
            <w:u w:val="single"/>
            <w:rtl w:val="0"/>
          </w:rPr>
          <w:t xml:space="preserve">delvasto@uis.edu.co</w:t>
        </w:r>
      </w:hyperlink>
      <w:r w:rsidDel="00000000" w:rsidR="00000000" w:rsidRPr="00000000">
        <w:rPr>
          <w:rtl w:val="0"/>
        </w:rPr>
      </w:r>
    </w:p>
    <w:p w:rsidR="00000000" w:rsidDel="00000000" w:rsidP="00000000" w:rsidRDefault="00000000" w:rsidRPr="00000000" w14:paraId="0000001E">
      <w:pPr>
        <w:spacing w:line="360" w:lineRule="auto"/>
        <w:ind w:left="-283.46456692913375" w:right="-182.5984251968498" w:firstLine="0"/>
        <w:rPr/>
      </w:pPr>
      <w:r w:rsidDel="00000000" w:rsidR="00000000" w:rsidRPr="00000000">
        <w:rPr>
          <w:b w:val="1"/>
          <w:rtl w:val="0"/>
        </w:rPr>
        <w:t xml:space="preserve">Teléfono fijo: </w:t>
      </w:r>
      <w:r w:rsidDel="00000000" w:rsidR="00000000" w:rsidRPr="00000000">
        <w:rPr>
          <w:rtl w:val="0"/>
        </w:rPr>
        <w:t xml:space="preserve">+34 91 109 10 19</w:t>
      </w:r>
    </w:p>
    <w:p w:rsidR="00000000" w:rsidDel="00000000" w:rsidP="00000000" w:rsidRDefault="00000000" w:rsidRPr="00000000" w14:paraId="0000001F">
      <w:pPr>
        <w:spacing w:line="360" w:lineRule="auto"/>
        <w:ind w:left="-283.46456692913375" w:right="-182.5984251968498" w:firstLine="0"/>
        <w:rPr/>
      </w:pPr>
      <w:r w:rsidDel="00000000" w:rsidR="00000000" w:rsidRPr="00000000">
        <w:rPr>
          <w:b w:val="1"/>
          <w:rtl w:val="0"/>
        </w:rPr>
        <w:t xml:space="preserve">Celular:</w:t>
      </w:r>
      <w:r w:rsidDel="00000000" w:rsidR="00000000" w:rsidRPr="00000000">
        <w:rPr>
          <w:rtl w:val="0"/>
        </w:rPr>
        <w:t xml:space="preserve"> +57 300 7687551</w:t>
      </w:r>
    </w:p>
    <w:p w:rsidR="00000000" w:rsidDel="00000000" w:rsidP="00000000" w:rsidRDefault="00000000" w:rsidRPr="00000000" w14:paraId="00000020">
      <w:pPr>
        <w:spacing w:line="360" w:lineRule="auto"/>
        <w:ind w:left="-283.46456692913375" w:right="-182.5984251968498" w:firstLine="0"/>
        <w:rPr/>
        <w:sectPr>
          <w:type w:val="continuous"/>
          <w:pgSz w:h="16834" w:w="11909" w:orient="portrait"/>
          <w:pgMar w:bottom="1440" w:top="1440" w:left="1440" w:right="1440" w:header="720" w:footer="720"/>
          <w:cols w:equalWidth="0" w:num="2">
            <w:col w:space="720" w:w="4152.74"/>
            <w:col w:space="0" w:w="4152.74"/>
          </w:cols>
        </w:sectPr>
      </w:pPr>
      <w:r w:rsidDel="00000000" w:rsidR="00000000" w:rsidRPr="00000000">
        <w:rPr>
          <w:rtl w:val="0"/>
        </w:rPr>
      </w:r>
    </w:p>
    <w:p w:rsidR="00000000" w:rsidDel="00000000" w:rsidP="00000000" w:rsidRDefault="00000000" w:rsidRPr="00000000" w14:paraId="00000021">
      <w:pPr>
        <w:spacing w:line="360" w:lineRule="auto"/>
        <w:ind w:left="-283.46456692913375" w:right="-182.5984251968498" w:firstLine="0"/>
        <w:jc w:val="both"/>
        <w:rPr>
          <w:i w:val="1"/>
        </w:rPr>
      </w:pPr>
      <w:r w:rsidDel="00000000" w:rsidR="00000000" w:rsidRPr="00000000">
        <w:rPr>
          <w:b w:val="1"/>
          <w:i w:val="1"/>
          <w:rtl w:val="0"/>
        </w:rPr>
        <w:t xml:space="preserve">Reseña profesional: </w:t>
      </w:r>
      <w:r w:rsidDel="00000000" w:rsidR="00000000" w:rsidRPr="00000000">
        <w:rPr>
          <w:i w:val="1"/>
          <w:rtl w:val="0"/>
        </w:rPr>
        <w:t xml:space="preserve">Doctor en Ciencia y Tecnología de Materiales por la Universidad Complutense de Madrid. Es Investigador y docente en las áreas de Biohidrometalurgia, Biotecnología Ambiental, Economía Circular y procesos sustentables para la Ingeniería Metalúrgica, en la Universidad Industrial de Santander, Bucaramanga, Colombia.</w:t>
      </w:r>
    </w:p>
    <w:p w:rsidR="00000000" w:rsidDel="00000000" w:rsidP="00000000" w:rsidRDefault="00000000" w:rsidRPr="00000000" w14:paraId="00000022">
      <w:pPr>
        <w:spacing w:line="360" w:lineRule="auto"/>
        <w:ind w:left="-283.46456692913375" w:right="-182.5984251968498" w:firstLine="0"/>
        <w:rPr/>
      </w:pPr>
      <w:r w:rsidDel="00000000" w:rsidR="00000000" w:rsidRPr="00000000">
        <w:rPr>
          <w:rtl w:val="0"/>
        </w:rPr>
      </w:r>
    </w:p>
    <w:p w:rsidR="00000000" w:rsidDel="00000000" w:rsidP="00000000" w:rsidRDefault="00000000" w:rsidRPr="00000000" w14:paraId="00000023">
      <w:pPr>
        <w:spacing w:line="360" w:lineRule="auto"/>
        <w:ind w:left="-283.46456692913375" w:right="-182.5984251968498" w:firstLine="0"/>
        <w:rPr/>
        <w:sectPr>
          <w:type w:val="continuous"/>
          <w:pgSz w:h="16834" w:w="11909" w:orient="portrait"/>
          <w:pgMar w:bottom="1440" w:top="1440" w:left="1440" w:right="1440" w:header="720" w:footer="720"/>
        </w:sectPr>
      </w:pPr>
      <w:r w:rsidDel="00000000" w:rsidR="00000000" w:rsidRPr="00000000">
        <w:rPr>
          <w:b w:val="1"/>
          <w:rtl w:val="0"/>
        </w:rPr>
        <w:t xml:space="preserve">Coautor 2: </w:t>
      </w:r>
      <w:r w:rsidDel="00000000" w:rsidR="00000000" w:rsidRPr="00000000">
        <w:rPr>
          <w:rtl w:val="0"/>
        </w:rPr>
        <w:t xml:space="preserve"> Marcos Garayar</w:t>
      </w:r>
    </w:p>
    <w:p w:rsidR="00000000" w:rsidDel="00000000" w:rsidP="00000000" w:rsidRDefault="00000000" w:rsidRPr="00000000" w14:paraId="00000024">
      <w:pPr>
        <w:spacing w:line="360" w:lineRule="auto"/>
        <w:ind w:left="-283.46456692913375" w:right="-182.5984251968498" w:firstLine="0"/>
        <w:rPr/>
      </w:pPr>
      <w:r w:rsidDel="00000000" w:rsidR="00000000" w:rsidRPr="00000000">
        <w:rPr>
          <w:b w:val="1"/>
          <w:rtl w:val="0"/>
        </w:rPr>
        <w:t xml:space="preserve">Empresa</w:t>
      </w:r>
      <w:r w:rsidDel="00000000" w:rsidR="00000000" w:rsidRPr="00000000">
        <w:rPr>
          <w:rtl w:val="0"/>
        </w:rPr>
        <w:t xml:space="preserve">: Helix BioS</w:t>
      </w:r>
    </w:p>
    <w:p w:rsidR="00000000" w:rsidDel="00000000" w:rsidP="00000000" w:rsidRDefault="00000000" w:rsidRPr="00000000" w14:paraId="00000025">
      <w:pPr>
        <w:spacing w:line="360" w:lineRule="auto"/>
        <w:ind w:left="-283.46456692913375" w:right="-182.5984251968498" w:firstLine="0"/>
        <w:rPr/>
      </w:pPr>
      <w:r w:rsidDel="00000000" w:rsidR="00000000" w:rsidRPr="00000000">
        <w:rPr>
          <w:b w:val="1"/>
          <w:rtl w:val="0"/>
        </w:rPr>
        <w:t xml:space="preserve">Cargo: </w:t>
      </w:r>
      <w:r w:rsidDel="00000000" w:rsidR="00000000" w:rsidRPr="00000000">
        <w:rPr>
          <w:rtl w:val="0"/>
        </w:rPr>
        <w:t xml:space="preserve">Director</w:t>
      </w:r>
    </w:p>
    <w:p w:rsidR="00000000" w:rsidDel="00000000" w:rsidP="00000000" w:rsidRDefault="00000000" w:rsidRPr="00000000" w14:paraId="00000026">
      <w:pPr>
        <w:spacing w:line="360" w:lineRule="auto"/>
        <w:ind w:left="-283.46456692913375" w:right="-182.5984251968498" w:firstLine="0"/>
        <w:rPr/>
      </w:pPr>
      <w:r w:rsidDel="00000000" w:rsidR="00000000" w:rsidRPr="00000000">
        <w:rPr>
          <w:b w:val="1"/>
          <w:rtl w:val="0"/>
        </w:rPr>
        <w:t xml:space="preserve">Dirección:</w:t>
      </w:r>
      <w:r w:rsidDel="00000000" w:rsidR="00000000" w:rsidRPr="00000000">
        <w:rPr>
          <w:rtl w:val="0"/>
        </w:rPr>
        <w:t xml:space="preserve"> Lima, Perú </w:t>
      </w:r>
    </w:p>
    <w:p w:rsidR="00000000" w:rsidDel="00000000" w:rsidP="00000000" w:rsidRDefault="00000000" w:rsidRPr="00000000" w14:paraId="00000027">
      <w:pPr>
        <w:spacing w:line="360" w:lineRule="auto"/>
        <w:ind w:left="-283.46456692913375" w:right="-182.5984251968498" w:firstLine="0"/>
        <w:rPr/>
      </w:pPr>
      <w:r w:rsidDel="00000000" w:rsidR="00000000" w:rsidRPr="00000000">
        <w:rPr>
          <w:b w:val="1"/>
          <w:rtl w:val="0"/>
        </w:rPr>
        <w:t xml:space="preserve">Correo: </w:t>
      </w:r>
      <w:r w:rsidDel="00000000" w:rsidR="00000000" w:rsidRPr="00000000">
        <w:rPr>
          <w:color w:val="1155cc"/>
          <w:u w:val="single"/>
          <w:rtl w:val="0"/>
        </w:rPr>
        <w:t xml:space="preserve">mgarayar@helixbios.com</w:t>
      </w:r>
      <w:r w:rsidDel="00000000" w:rsidR="00000000" w:rsidRPr="00000000">
        <w:rPr>
          <w:rtl w:val="0"/>
        </w:rPr>
      </w:r>
    </w:p>
    <w:p w:rsidR="00000000" w:rsidDel="00000000" w:rsidP="00000000" w:rsidRDefault="00000000" w:rsidRPr="00000000" w14:paraId="00000028">
      <w:pPr>
        <w:spacing w:line="360" w:lineRule="auto"/>
        <w:ind w:left="-283.46456692913375" w:right="-182.5984251968498" w:firstLine="0"/>
        <w:rPr/>
      </w:pPr>
      <w:r w:rsidDel="00000000" w:rsidR="00000000" w:rsidRPr="00000000">
        <w:rPr>
          <w:b w:val="1"/>
          <w:rtl w:val="0"/>
        </w:rPr>
        <w:t xml:space="preserve">Teléfono fijo: </w:t>
      </w:r>
      <w:r w:rsidDel="00000000" w:rsidR="00000000" w:rsidRPr="00000000">
        <w:rPr>
          <w:rtl w:val="0"/>
        </w:rPr>
      </w:r>
    </w:p>
    <w:p w:rsidR="00000000" w:rsidDel="00000000" w:rsidP="00000000" w:rsidRDefault="00000000" w:rsidRPr="00000000" w14:paraId="00000029">
      <w:pPr>
        <w:spacing w:line="360" w:lineRule="auto"/>
        <w:ind w:left="-283.46456692913375" w:right="-182.5984251968498" w:firstLine="0"/>
        <w:rPr/>
      </w:pPr>
      <w:r w:rsidDel="00000000" w:rsidR="00000000" w:rsidRPr="00000000">
        <w:rPr>
          <w:b w:val="1"/>
          <w:rtl w:val="0"/>
        </w:rPr>
        <w:t xml:space="preserve">Celular:</w:t>
      </w:r>
      <w:r w:rsidDel="00000000" w:rsidR="00000000" w:rsidRPr="00000000">
        <w:rPr>
          <w:rtl w:val="0"/>
        </w:rPr>
        <w:t xml:space="preserve"> +51 985 800 051</w:t>
      </w:r>
    </w:p>
    <w:p w:rsidR="00000000" w:rsidDel="00000000" w:rsidP="00000000" w:rsidRDefault="00000000" w:rsidRPr="00000000" w14:paraId="0000002A">
      <w:pPr>
        <w:spacing w:line="360" w:lineRule="auto"/>
        <w:ind w:left="-283.46456692913375" w:right="-182.5984251968498" w:firstLine="0"/>
        <w:rPr/>
        <w:sectPr>
          <w:type w:val="continuous"/>
          <w:pgSz w:h="16834" w:w="11909" w:orient="portrait"/>
          <w:pgMar w:bottom="1440" w:top="1440" w:left="1440" w:right="1440" w:header="720" w:footer="720"/>
          <w:cols w:equalWidth="0" w:num="2">
            <w:col w:space="720" w:w="4152.74"/>
            <w:col w:space="0" w:w="4152.74"/>
          </w:cols>
        </w:sectPr>
      </w:pPr>
      <w:r w:rsidDel="00000000" w:rsidR="00000000" w:rsidRPr="00000000">
        <w:rPr>
          <w:rtl w:val="0"/>
        </w:rPr>
      </w:r>
    </w:p>
    <w:p w:rsidR="00000000" w:rsidDel="00000000" w:rsidP="00000000" w:rsidRDefault="00000000" w:rsidRPr="00000000" w14:paraId="0000002B">
      <w:pPr>
        <w:spacing w:line="360" w:lineRule="auto"/>
        <w:ind w:left="-283.46456692913375" w:right="-182.5984251968498" w:firstLine="0"/>
        <w:jc w:val="both"/>
        <w:rPr/>
      </w:pPr>
      <w:r w:rsidDel="00000000" w:rsidR="00000000" w:rsidRPr="00000000">
        <w:rPr>
          <w:b w:val="1"/>
          <w:i w:val="1"/>
          <w:rtl w:val="0"/>
        </w:rPr>
        <w:t xml:space="preserve">Reseña profesional: </w:t>
      </w:r>
      <w:r w:rsidDel="00000000" w:rsidR="00000000" w:rsidRPr="00000000">
        <w:rPr>
          <w:i w:val="1"/>
          <w:rtl w:val="0"/>
        </w:rPr>
        <w:t xml:space="preserve">Ingeniero de Minas por la Universidad San Luis Gonzaga de Ica, Perú y Máster en Dirección de Empresas de la U. Politécnica de Madrid, España. Actualmente es G. General de Helix BioS Perú. También G. General del holding G&amp;G GROUP S.A.C. con presencia en Perú, Ecuador y Colombia. </w:t>
      </w:r>
      <w:r w:rsidDel="00000000" w:rsidR="00000000" w:rsidRPr="00000000">
        <w:rPr>
          <w:rtl w:val="0"/>
        </w:rPr>
      </w:r>
    </w:p>
    <w:sectPr>
      <w:type w:val="continuous"/>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jc w:val="both"/>
    </w:pPr>
    <w:rPr>
      <w:b w:val="1"/>
      <w:sz w:val="24"/>
      <w:szCs w:val="24"/>
    </w:rPr>
  </w:style>
  <w:style w:type="paragraph" w:styleId="Heading2">
    <w:name w:val="heading 2"/>
    <w:basedOn w:val="Normal"/>
    <w:next w:val="Normal"/>
    <w:pPr>
      <w:keepNext w:val="1"/>
      <w:keepLines w:val="1"/>
      <w:jc w:val="both"/>
    </w:pPr>
    <w:rPr>
      <w:b w:val="1"/>
    </w:rPr>
  </w:style>
  <w:style w:type="paragraph" w:styleId="Heading3">
    <w:name w:val="heading 3"/>
    <w:basedOn w:val="Normal"/>
    <w:next w:val="Normal"/>
    <w:pPr>
      <w:keepNext w:val="1"/>
      <w:keepLines w:val="1"/>
      <w:jc w:val="both"/>
    </w:pPr>
    <w:rPr>
      <w:u w:val="single"/>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jc w:val="both"/>
    </w:pPr>
    <w:rPr>
      <w:b w:val="1"/>
      <w:sz w:val="26"/>
      <w:szCs w:val="2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jmlezcano@helixbios.com" TargetMode="External"/><Relationship Id="rId7" Type="http://schemas.openxmlformats.org/officeDocument/2006/relationships/hyperlink" Target="mailto:delvasto@uis.edu.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