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4893" w14:textId="77777777" w:rsidR="0022262A" w:rsidRPr="0022262A" w:rsidRDefault="0022262A" w:rsidP="0022262A">
      <w:pPr>
        <w:tabs>
          <w:tab w:val="left" w:pos="284"/>
        </w:tabs>
        <w:spacing w:before="1"/>
        <w:ind w:right="4"/>
        <w:jc w:val="center"/>
        <w:rPr>
          <w:rFonts w:ascii="Arial" w:eastAsia="Arial" w:hAnsi="Arial" w:cs="Arial"/>
          <w:b/>
          <w:sz w:val="22"/>
          <w:szCs w:val="22"/>
        </w:rPr>
      </w:pPr>
      <w:r w:rsidRPr="0022262A">
        <w:rPr>
          <w:rFonts w:ascii="Arial" w:eastAsia="Arial" w:hAnsi="Arial" w:cs="Arial"/>
          <w:b/>
          <w:sz w:val="22"/>
          <w:szCs w:val="22"/>
        </w:rPr>
        <w:t>PERUMIN 37 Convención Minera Arequipa,</w:t>
      </w:r>
      <w:r w:rsidRPr="0022262A">
        <w:rPr>
          <w:rFonts w:ascii="Arial" w:eastAsia="Arial" w:hAnsi="Arial" w:cs="Arial"/>
          <w:b/>
          <w:spacing w:val="-5"/>
          <w:sz w:val="22"/>
          <w:szCs w:val="22"/>
        </w:rPr>
        <w:t xml:space="preserve"> </w:t>
      </w:r>
      <w:r w:rsidRPr="0022262A">
        <w:rPr>
          <w:rFonts w:ascii="Arial" w:eastAsia="Arial" w:hAnsi="Arial" w:cs="Arial"/>
          <w:b/>
          <w:sz w:val="22"/>
          <w:szCs w:val="22"/>
        </w:rPr>
        <w:t>22</w:t>
      </w:r>
      <w:r w:rsidRPr="0022262A">
        <w:rPr>
          <w:rFonts w:ascii="Arial" w:eastAsia="Arial" w:hAnsi="Arial" w:cs="Arial"/>
          <w:b/>
          <w:spacing w:val="-5"/>
          <w:sz w:val="22"/>
          <w:szCs w:val="22"/>
        </w:rPr>
        <w:t xml:space="preserve"> </w:t>
      </w:r>
      <w:r w:rsidRPr="0022262A">
        <w:rPr>
          <w:rFonts w:ascii="Arial" w:eastAsia="Arial" w:hAnsi="Arial" w:cs="Arial"/>
          <w:b/>
          <w:sz w:val="22"/>
          <w:szCs w:val="22"/>
        </w:rPr>
        <w:t>–</w:t>
      </w:r>
      <w:r w:rsidRPr="0022262A">
        <w:rPr>
          <w:rFonts w:ascii="Arial" w:eastAsia="Arial" w:hAnsi="Arial" w:cs="Arial"/>
          <w:b/>
          <w:spacing w:val="-8"/>
          <w:sz w:val="22"/>
          <w:szCs w:val="22"/>
        </w:rPr>
        <w:t xml:space="preserve"> </w:t>
      </w:r>
      <w:r w:rsidRPr="0022262A">
        <w:rPr>
          <w:rFonts w:ascii="Arial" w:eastAsia="Arial" w:hAnsi="Arial" w:cs="Arial"/>
          <w:b/>
          <w:sz w:val="22"/>
          <w:szCs w:val="22"/>
        </w:rPr>
        <w:t>26</w:t>
      </w:r>
      <w:r w:rsidRPr="0022262A">
        <w:rPr>
          <w:rFonts w:ascii="Arial" w:eastAsia="Arial" w:hAnsi="Arial" w:cs="Arial"/>
          <w:b/>
          <w:spacing w:val="-8"/>
          <w:sz w:val="22"/>
          <w:szCs w:val="22"/>
        </w:rPr>
        <w:t xml:space="preserve"> </w:t>
      </w:r>
      <w:r w:rsidRPr="0022262A">
        <w:rPr>
          <w:rFonts w:ascii="Arial" w:eastAsia="Arial" w:hAnsi="Arial" w:cs="Arial"/>
          <w:b/>
          <w:sz w:val="22"/>
          <w:szCs w:val="22"/>
        </w:rPr>
        <w:t>de</w:t>
      </w:r>
      <w:r w:rsidRPr="0022262A">
        <w:rPr>
          <w:rFonts w:ascii="Arial" w:eastAsia="Arial" w:hAnsi="Arial" w:cs="Arial"/>
          <w:b/>
          <w:spacing w:val="-8"/>
          <w:sz w:val="22"/>
          <w:szCs w:val="22"/>
        </w:rPr>
        <w:t xml:space="preserve"> </w:t>
      </w:r>
      <w:r w:rsidRPr="0022262A">
        <w:rPr>
          <w:rFonts w:ascii="Arial" w:eastAsia="Arial" w:hAnsi="Arial" w:cs="Arial"/>
          <w:b/>
          <w:sz w:val="22"/>
          <w:szCs w:val="22"/>
        </w:rPr>
        <w:t>setiembre,</w:t>
      </w:r>
      <w:r w:rsidRPr="0022262A">
        <w:rPr>
          <w:rFonts w:ascii="Arial" w:eastAsia="Arial" w:hAnsi="Arial" w:cs="Arial"/>
          <w:b/>
          <w:spacing w:val="-8"/>
          <w:sz w:val="22"/>
          <w:szCs w:val="22"/>
        </w:rPr>
        <w:t xml:space="preserve"> </w:t>
      </w:r>
      <w:r w:rsidRPr="0022262A">
        <w:rPr>
          <w:rFonts w:ascii="Arial" w:eastAsia="Arial" w:hAnsi="Arial" w:cs="Arial"/>
          <w:b/>
          <w:sz w:val="22"/>
          <w:szCs w:val="22"/>
        </w:rPr>
        <w:t>2025</w:t>
      </w:r>
    </w:p>
    <w:p w14:paraId="071BFD2F" w14:textId="77777777" w:rsidR="0022262A" w:rsidRPr="0022262A" w:rsidRDefault="0022262A" w:rsidP="0022262A">
      <w:pPr>
        <w:pStyle w:val="Textoindependiente"/>
        <w:spacing w:before="1"/>
        <w:jc w:val="center"/>
        <w:rPr>
          <w:rFonts w:eastAsia="Arial" w:cs="Arial"/>
          <w:b/>
          <w:sz w:val="22"/>
          <w:szCs w:val="22"/>
        </w:rPr>
      </w:pPr>
    </w:p>
    <w:p w14:paraId="57CC9604" w14:textId="77777777" w:rsidR="0022262A" w:rsidRPr="0022262A" w:rsidRDefault="0022262A" w:rsidP="0022262A">
      <w:pPr>
        <w:ind w:right="4"/>
        <w:jc w:val="center"/>
        <w:rPr>
          <w:rFonts w:ascii="Arial" w:eastAsia="Arial" w:hAnsi="Arial" w:cs="Arial"/>
          <w:b/>
          <w:sz w:val="22"/>
          <w:szCs w:val="22"/>
        </w:rPr>
      </w:pPr>
      <w:r w:rsidRPr="0022262A">
        <w:rPr>
          <w:rFonts w:ascii="Arial" w:eastAsia="Arial" w:hAnsi="Arial" w:cs="Arial"/>
          <w:b/>
          <w:sz w:val="22"/>
          <w:szCs w:val="22"/>
        </w:rPr>
        <w:t>FORO</w:t>
      </w:r>
      <w:r w:rsidRPr="0022262A">
        <w:rPr>
          <w:rFonts w:ascii="Arial" w:eastAsia="Arial" w:hAnsi="Arial" w:cs="Arial"/>
          <w:b/>
          <w:spacing w:val="-9"/>
          <w:sz w:val="22"/>
          <w:szCs w:val="22"/>
        </w:rPr>
        <w:t xml:space="preserve"> </w:t>
      </w:r>
      <w:r w:rsidRPr="0022262A">
        <w:rPr>
          <w:rFonts w:ascii="Arial" w:eastAsia="Arial" w:hAnsi="Arial" w:cs="Arial"/>
          <w:b/>
          <w:sz w:val="22"/>
          <w:szCs w:val="22"/>
        </w:rPr>
        <w:t>DE</w:t>
      </w:r>
      <w:r w:rsidRPr="0022262A">
        <w:rPr>
          <w:rFonts w:ascii="Arial" w:eastAsia="Arial" w:hAnsi="Arial" w:cs="Arial"/>
          <w:b/>
          <w:spacing w:val="-9"/>
          <w:sz w:val="22"/>
          <w:szCs w:val="22"/>
        </w:rPr>
        <w:t xml:space="preserve"> </w:t>
      </w:r>
      <w:r w:rsidRPr="0022262A">
        <w:rPr>
          <w:rFonts w:ascii="Arial" w:eastAsia="Arial" w:hAnsi="Arial" w:cs="Arial"/>
          <w:b/>
          <w:sz w:val="22"/>
          <w:szCs w:val="22"/>
        </w:rPr>
        <w:t>TECNOLOGÍA,</w:t>
      </w:r>
      <w:r w:rsidRPr="0022262A">
        <w:rPr>
          <w:rFonts w:ascii="Arial" w:eastAsia="Arial" w:hAnsi="Arial" w:cs="Arial"/>
          <w:b/>
          <w:spacing w:val="-8"/>
          <w:sz w:val="22"/>
          <w:szCs w:val="22"/>
        </w:rPr>
        <w:t xml:space="preserve"> </w:t>
      </w:r>
      <w:r w:rsidRPr="0022262A">
        <w:rPr>
          <w:rFonts w:ascii="Arial" w:eastAsia="Arial" w:hAnsi="Arial" w:cs="Arial"/>
          <w:b/>
          <w:sz w:val="22"/>
          <w:szCs w:val="22"/>
        </w:rPr>
        <w:t>INNOVACIÓN</w:t>
      </w:r>
      <w:r w:rsidRPr="0022262A">
        <w:rPr>
          <w:rFonts w:ascii="Arial" w:eastAsia="Arial" w:hAnsi="Arial" w:cs="Arial"/>
          <w:b/>
          <w:spacing w:val="-7"/>
          <w:sz w:val="22"/>
          <w:szCs w:val="22"/>
        </w:rPr>
        <w:t xml:space="preserve"> </w:t>
      </w:r>
      <w:r w:rsidRPr="0022262A">
        <w:rPr>
          <w:rFonts w:ascii="Arial" w:eastAsia="Arial" w:hAnsi="Arial" w:cs="Arial"/>
          <w:b/>
          <w:sz w:val="22"/>
          <w:szCs w:val="22"/>
        </w:rPr>
        <w:t>Y</w:t>
      </w:r>
      <w:r w:rsidRPr="0022262A">
        <w:rPr>
          <w:rFonts w:ascii="Arial" w:eastAsia="Arial" w:hAnsi="Arial" w:cs="Arial"/>
          <w:b/>
          <w:spacing w:val="-9"/>
          <w:sz w:val="22"/>
          <w:szCs w:val="22"/>
        </w:rPr>
        <w:t xml:space="preserve"> </w:t>
      </w:r>
      <w:r w:rsidRPr="0022262A">
        <w:rPr>
          <w:rFonts w:ascii="Arial" w:eastAsia="Arial" w:hAnsi="Arial" w:cs="Arial"/>
          <w:b/>
          <w:sz w:val="22"/>
          <w:szCs w:val="22"/>
        </w:rPr>
        <w:t>SOSTENIBILIDAD CONVOCATORIA DE TRABAJOS TÉCNICOS</w:t>
      </w:r>
    </w:p>
    <w:p w14:paraId="5EA3FC28" w14:textId="77777777" w:rsidR="0022262A" w:rsidRPr="0022262A" w:rsidRDefault="0022262A" w:rsidP="0022262A">
      <w:pPr>
        <w:spacing w:line="228" w:lineRule="exact"/>
        <w:ind w:right="1"/>
        <w:jc w:val="center"/>
        <w:rPr>
          <w:rFonts w:ascii="Arial" w:eastAsia="Arial" w:hAnsi="Arial" w:cs="Arial"/>
          <w:b/>
          <w:sz w:val="22"/>
          <w:szCs w:val="22"/>
        </w:rPr>
      </w:pPr>
      <w:r w:rsidRPr="0022262A">
        <w:rPr>
          <w:rFonts w:ascii="Arial" w:eastAsia="Arial" w:hAnsi="Arial" w:cs="Arial"/>
          <w:b/>
          <w:bCs/>
          <w:sz w:val="22"/>
          <w:szCs w:val="22"/>
        </w:rPr>
        <w:t>PREMIO</w:t>
      </w:r>
      <w:r w:rsidRPr="0022262A">
        <w:rPr>
          <w:rFonts w:ascii="Arial" w:eastAsia="Arial" w:hAnsi="Arial" w:cs="Arial"/>
          <w:b/>
          <w:bCs/>
          <w:spacing w:val="-7"/>
          <w:sz w:val="22"/>
          <w:szCs w:val="22"/>
        </w:rPr>
        <w:t xml:space="preserve"> </w:t>
      </w:r>
      <w:r w:rsidRPr="0022262A">
        <w:rPr>
          <w:rFonts w:ascii="Arial" w:eastAsia="Arial" w:hAnsi="Arial" w:cs="Arial"/>
          <w:b/>
          <w:bCs/>
          <w:sz w:val="22"/>
          <w:szCs w:val="22"/>
        </w:rPr>
        <w:t>NACIONAL</w:t>
      </w:r>
      <w:r w:rsidRPr="0022262A">
        <w:rPr>
          <w:rFonts w:ascii="Arial" w:eastAsia="Arial" w:hAnsi="Arial" w:cs="Arial"/>
          <w:b/>
          <w:bCs/>
          <w:spacing w:val="-6"/>
          <w:sz w:val="22"/>
          <w:szCs w:val="22"/>
        </w:rPr>
        <w:t xml:space="preserve"> </w:t>
      </w:r>
      <w:r w:rsidRPr="0022262A">
        <w:rPr>
          <w:rFonts w:ascii="Arial" w:eastAsia="Arial" w:hAnsi="Arial" w:cs="Arial"/>
          <w:b/>
          <w:bCs/>
          <w:sz w:val="22"/>
          <w:szCs w:val="22"/>
        </w:rPr>
        <w:t>DE</w:t>
      </w:r>
      <w:r w:rsidRPr="0022262A">
        <w:rPr>
          <w:rFonts w:ascii="Arial" w:eastAsia="Arial" w:hAnsi="Arial" w:cs="Arial"/>
          <w:b/>
          <w:bCs/>
          <w:spacing w:val="-7"/>
          <w:sz w:val="22"/>
          <w:szCs w:val="22"/>
        </w:rPr>
        <w:t xml:space="preserve"> </w:t>
      </w:r>
      <w:r w:rsidRPr="0022262A">
        <w:rPr>
          <w:rFonts w:ascii="Arial" w:eastAsia="Arial" w:hAnsi="Arial" w:cs="Arial"/>
          <w:b/>
          <w:bCs/>
          <w:spacing w:val="-2"/>
          <w:sz w:val="22"/>
          <w:szCs w:val="22"/>
        </w:rPr>
        <w:t>MINERÍA</w:t>
      </w:r>
    </w:p>
    <w:p w14:paraId="2DACE168" w14:textId="6EA90369" w:rsidR="009B6EA7" w:rsidRPr="0022262A" w:rsidRDefault="009B6EA7" w:rsidP="0022262A">
      <w:pPr>
        <w:pStyle w:val="Textoindependiente"/>
        <w:jc w:val="center"/>
        <w:rPr>
          <w:rFonts w:cs="Arial"/>
          <w:b/>
          <w:bCs/>
          <w:sz w:val="22"/>
          <w:szCs w:val="22"/>
          <w:vertAlign w:val="superscript"/>
          <w:lang w:val="es-PE"/>
        </w:rPr>
      </w:pPr>
      <w:r w:rsidRPr="0022262A">
        <w:rPr>
          <w:rFonts w:cs="Arial"/>
          <w:b/>
          <w:bCs/>
          <w:sz w:val="22"/>
          <w:szCs w:val="22"/>
          <w:lang w:val="es-PE"/>
        </w:rPr>
        <w:t>Artemio Pérez Pereyra</w:t>
      </w:r>
      <w:r w:rsidRPr="0022262A">
        <w:rPr>
          <w:rFonts w:cs="Arial"/>
          <w:b/>
          <w:bCs/>
          <w:sz w:val="22"/>
          <w:szCs w:val="22"/>
          <w:vertAlign w:val="superscript"/>
          <w:lang w:val="es-PE"/>
        </w:rPr>
        <w:t>1</w:t>
      </w:r>
      <w:r w:rsidRPr="0022262A">
        <w:rPr>
          <w:rFonts w:cs="Arial"/>
          <w:b/>
          <w:bCs/>
          <w:sz w:val="22"/>
          <w:szCs w:val="22"/>
          <w:lang w:val="es-PE"/>
        </w:rPr>
        <w:t>, Kelyn Alpaca Becerra</w:t>
      </w:r>
      <w:r w:rsidRPr="0022262A">
        <w:rPr>
          <w:rFonts w:cs="Arial"/>
          <w:b/>
          <w:bCs/>
          <w:sz w:val="22"/>
          <w:szCs w:val="22"/>
          <w:vertAlign w:val="superscript"/>
          <w:lang w:val="es-PE"/>
        </w:rPr>
        <w:t>2</w:t>
      </w:r>
    </w:p>
    <w:p w14:paraId="5C50243A" w14:textId="5EFBDE31" w:rsidR="009B6EA7" w:rsidRPr="0022262A" w:rsidRDefault="009B6EA7" w:rsidP="0022262A">
      <w:pPr>
        <w:pStyle w:val="Textoindependiente"/>
        <w:jc w:val="center"/>
        <w:rPr>
          <w:rFonts w:cs="Arial"/>
          <w:sz w:val="22"/>
          <w:szCs w:val="22"/>
          <w:lang w:val="es-PE"/>
        </w:rPr>
      </w:pPr>
      <w:r w:rsidRPr="0022262A">
        <w:rPr>
          <w:rFonts w:cs="Arial"/>
          <w:sz w:val="22"/>
          <w:szCs w:val="22"/>
          <w:lang w:val="es-PE"/>
        </w:rPr>
        <w:t xml:space="preserve">Antapaccay </w:t>
      </w:r>
      <w:r w:rsidR="0022262A" w:rsidRPr="0022262A">
        <w:rPr>
          <w:rFonts w:cs="Arial"/>
          <w:sz w:val="22"/>
          <w:szCs w:val="22"/>
          <w:lang w:val="es-PE"/>
        </w:rPr>
        <w:t>–</w:t>
      </w:r>
      <w:r w:rsidRPr="0022262A">
        <w:rPr>
          <w:rFonts w:cs="Arial"/>
          <w:sz w:val="22"/>
          <w:szCs w:val="22"/>
          <w:lang w:val="es-PE"/>
        </w:rPr>
        <w:t xml:space="preserve"> Espinar</w:t>
      </w:r>
    </w:p>
    <w:p w14:paraId="5B36AAA5" w14:textId="77777777" w:rsidR="0022262A" w:rsidRPr="0022262A" w:rsidRDefault="0022262A" w:rsidP="009B6EA7">
      <w:pPr>
        <w:pStyle w:val="Textoindependiente"/>
        <w:jc w:val="center"/>
        <w:rPr>
          <w:rFonts w:cs="Arial"/>
          <w:b/>
          <w:sz w:val="22"/>
          <w:szCs w:val="22"/>
          <w:lang w:val="es-PE"/>
        </w:rPr>
      </w:pPr>
    </w:p>
    <w:p w14:paraId="5846E35A" w14:textId="6E76DBD1" w:rsidR="0022262A" w:rsidRPr="0022262A" w:rsidRDefault="00EC1C1B" w:rsidP="0022262A">
      <w:pPr>
        <w:spacing w:line="360" w:lineRule="auto"/>
        <w:rPr>
          <w:rFonts w:ascii="Arial" w:hAnsi="Arial" w:cs="Arial"/>
          <w:b/>
          <w:sz w:val="22"/>
          <w:szCs w:val="22"/>
        </w:rPr>
      </w:pPr>
      <w:r w:rsidRPr="0022262A">
        <w:rPr>
          <w:rFonts w:ascii="Arial" w:eastAsia="Arial" w:hAnsi="Arial" w:cs="Arial"/>
          <w:b/>
          <w:sz w:val="22"/>
          <w:szCs w:val="22"/>
        </w:rPr>
        <w:t>Título:</w:t>
      </w:r>
      <w:bookmarkStart w:id="0" w:name="_Hlk180164199"/>
      <w:r w:rsidRPr="0022262A">
        <w:rPr>
          <w:rFonts w:ascii="Arial" w:eastAsia="Arial" w:hAnsi="Arial" w:cs="Arial"/>
          <w:b/>
          <w:sz w:val="22"/>
          <w:szCs w:val="22"/>
        </w:rPr>
        <w:t xml:space="preserve"> </w:t>
      </w:r>
      <w:bookmarkEnd w:id="0"/>
      <w:r w:rsidR="0022262A" w:rsidRPr="0022262A">
        <w:rPr>
          <w:rFonts w:ascii="Arial" w:eastAsia="Arial" w:hAnsi="Arial" w:cs="Arial"/>
          <w:b/>
          <w:sz w:val="22"/>
          <w:szCs w:val="22"/>
        </w:rPr>
        <w:t>“</w:t>
      </w:r>
      <w:r w:rsidR="0022262A" w:rsidRPr="0022262A">
        <w:rPr>
          <w:rFonts w:ascii="Arial" w:hAnsi="Arial" w:cs="Arial"/>
          <w:b/>
          <w:sz w:val="22"/>
          <w:szCs w:val="22"/>
        </w:rPr>
        <w:t>Sistema de Gestión de Riesgos Sociales en Antapaccay (2.0)</w:t>
      </w:r>
      <w:r w:rsidR="0022262A" w:rsidRPr="0022262A">
        <w:rPr>
          <w:rFonts w:ascii="Arial" w:hAnsi="Arial" w:cs="Arial"/>
          <w:b/>
          <w:sz w:val="22"/>
          <w:szCs w:val="22"/>
        </w:rPr>
        <w:t>”</w:t>
      </w:r>
    </w:p>
    <w:p w14:paraId="7EC378BF" w14:textId="2C2310C3" w:rsidR="00EC1C1B" w:rsidRPr="0022262A" w:rsidRDefault="00EC1C1B" w:rsidP="0022262A">
      <w:pPr>
        <w:spacing w:line="360" w:lineRule="auto"/>
        <w:rPr>
          <w:rFonts w:ascii="Arial" w:hAnsi="Arial" w:cs="Arial"/>
          <w:b/>
          <w:bCs/>
          <w:sz w:val="22"/>
          <w:szCs w:val="22"/>
        </w:rPr>
      </w:pPr>
      <w:r w:rsidRPr="0022262A">
        <w:rPr>
          <w:rFonts w:ascii="Arial" w:eastAsia="Arial" w:hAnsi="Arial" w:cs="Arial"/>
          <w:b/>
          <w:sz w:val="22"/>
          <w:szCs w:val="22"/>
        </w:rPr>
        <w:t>Tema:</w:t>
      </w:r>
      <w:r w:rsidRPr="0022262A">
        <w:rPr>
          <w:rFonts w:ascii="Arial" w:eastAsia="Arial" w:hAnsi="Arial" w:cs="Arial"/>
          <w:b/>
          <w:spacing w:val="-1"/>
          <w:sz w:val="22"/>
          <w:szCs w:val="22"/>
        </w:rPr>
        <w:t xml:space="preserve"> </w:t>
      </w:r>
      <w:r w:rsidRPr="0022262A">
        <w:rPr>
          <w:rFonts w:ascii="Arial" w:eastAsia="Arial" w:hAnsi="Arial" w:cs="Arial"/>
          <w:spacing w:val="-2"/>
          <w:sz w:val="22"/>
          <w:szCs w:val="22"/>
        </w:rPr>
        <w:t xml:space="preserve">Gestión </w:t>
      </w:r>
      <w:r w:rsidR="0022262A" w:rsidRPr="0022262A">
        <w:rPr>
          <w:rFonts w:ascii="Arial" w:eastAsia="Arial" w:hAnsi="Arial" w:cs="Arial"/>
          <w:spacing w:val="-2"/>
          <w:sz w:val="22"/>
          <w:szCs w:val="22"/>
        </w:rPr>
        <w:t>de Impactos y Riesgos Sociales</w:t>
      </w:r>
    </w:p>
    <w:p w14:paraId="5F074D38" w14:textId="77777777" w:rsidR="00EC1C1B" w:rsidRPr="0022262A" w:rsidRDefault="00EC1C1B" w:rsidP="00EC1C1B">
      <w:pPr>
        <w:spacing w:line="360" w:lineRule="auto"/>
        <w:jc w:val="both"/>
        <w:rPr>
          <w:rFonts w:ascii="Arial" w:hAnsi="Arial" w:cs="Arial"/>
          <w:sz w:val="22"/>
          <w:szCs w:val="22"/>
        </w:rPr>
      </w:pPr>
      <w:r w:rsidRPr="0022262A">
        <w:rPr>
          <w:rFonts w:ascii="Arial" w:eastAsia="Arial" w:hAnsi="Arial" w:cs="Arial"/>
          <w:b/>
          <w:bCs/>
          <w:spacing w:val="-2"/>
          <w:sz w:val="22"/>
          <w:szCs w:val="22"/>
        </w:rPr>
        <w:t>Categoría</w:t>
      </w:r>
      <w:r w:rsidRPr="0022262A">
        <w:rPr>
          <w:rFonts w:ascii="Arial" w:eastAsia="Arial" w:hAnsi="Arial" w:cs="Arial"/>
          <w:b/>
          <w:spacing w:val="-2"/>
          <w:sz w:val="22"/>
          <w:szCs w:val="22"/>
        </w:rPr>
        <w:t xml:space="preserve">: </w:t>
      </w:r>
      <w:r w:rsidRPr="0022262A">
        <w:rPr>
          <w:rFonts w:ascii="Arial" w:hAnsi="Arial" w:cs="Arial"/>
          <w:sz w:val="22"/>
          <w:szCs w:val="22"/>
        </w:rPr>
        <w:t>ESG (</w:t>
      </w:r>
      <w:proofErr w:type="spellStart"/>
      <w:r w:rsidRPr="0022262A">
        <w:rPr>
          <w:rFonts w:ascii="Arial" w:hAnsi="Arial" w:cs="Arial"/>
          <w:sz w:val="22"/>
          <w:szCs w:val="22"/>
        </w:rPr>
        <w:t>Environmental</w:t>
      </w:r>
      <w:proofErr w:type="spellEnd"/>
      <w:r w:rsidRPr="0022262A">
        <w:rPr>
          <w:rFonts w:ascii="Arial" w:hAnsi="Arial" w:cs="Arial"/>
          <w:sz w:val="22"/>
          <w:szCs w:val="22"/>
        </w:rPr>
        <w:t xml:space="preserve">, Social, </w:t>
      </w:r>
      <w:proofErr w:type="spellStart"/>
      <w:r w:rsidRPr="0022262A">
        <w:rPr>
          <w:rFonts w:ascii="Arial" w:hAnsi="Arial" w:cs="Arial"/>
          <w:sz w:val="22"/>
          <w:szCs w:val="22"/>
        </w:rPr>
        <w:t>Governance</w:t>
      </w:r>
      <w:proofErr w:type="spellEnd"/>
      <w:r w:rsidRPr="0022262A">
        <w:rPr>
          <w:rFonts w:ascii="Arial" w:hAnsi="Arial" w:cs="Arial"/>
          <w:sz w:val="22"/>
          <w:szCs w:val="22"/>
        </w:rPr>
        <w:t>)</w:t>
      </w:r>
    </w:p>
    <w:p w14:paraId="7FDBAEE9" w14:textId="01E1FE27" w:rsidR="009B6EA7" w:rsidRPr="009B6EA7" w:rsidRDefault="009B6EA7" w:rsidP="009B6EA7">
      <w:pPr>
        <w:spacing w:line="360" w:lineRule="auto"/>
        <w:jc w:val="both"/>
        <w:rPr>
          <w:rFonts w:ascii="Arial" w:hAnsi="Arial" w:cs="Arial"/>
          <w:sz w:val="22"/>
          <w:szCs w:val="22"/>
        </w:rPr>
      </w:pPr>
      <w:r w:rsidRPr="000B0C29">
        <w:rPr>
          <w:rFonts w:ascii="Arial" w:hAnsi="Arial" w:cs="Arial"/>
          <w:b/>
          <w:bCs/>
          <w:sz w:val="22"/>
          <w:szCs w:val="22"/>
        </w:rPr>
        <w:t>Datos del autor:</w:t>
      </w:r>
      <w:r w:rsidRPr="009B6EA7">
        <w:rPr>
          <w:rFonts w:ascii="Arial" w:hAnsi="Arial" w:cs="Arial"/>
          <w:sz w:val="22"/>
          <w:szCs w:val="22"/>
        </w:rPr>
        <w:t xml:space="preserve"> Artemio Perez Pereyra, Compañía Minera Antapaccay, Gerente Senior, Tintaya, </w:t>
      </w:r>
      <w:r w:rsidR="000B0C29">
        <w:rPr>
          <w:rFonts w:ascii="Arial" w:hAnsi="Arial" w:cs="Arial"/>
          <w:sz w:val="22"/>
          <w:szCs w:val="22"/>
        </w:rPr>
        <w:t>a</w:t>
      </w:r>
      <w:r w:rsidRPr="009B6EA7">
        <w:rPr>
          <w:rFonts w:ascii="Arial" w:hAnsi="Arial" w:cs="Arial"/>
          <w:sz w:val="22"/>
          <w:szCs w:val="22"/>
        </w:rPr>
        <w:t>rtemio.</w:t>
      </w:r>
      <w:r w:rsidR="000B0C29">
        <w:rPr>
          <w:rFonts w:ascii="Arial" w:hAnsi="Arial" w:cs="Arial"/>
          <w:sz w:val="22"/>
          <w:szCs w:val="22"/>
        </w:rPr>
        <w:t>p</w:t>
      </w:r>
      <w:r w:rsidRPr="009B6EA7">
        <w:rPr>
          <w:rFonts w:ascii="Arial" w:hAnsi="Arial" w:cs="Arial"/>
          <w:sz w:val="22"/>
          <w:szCs w:val="22"/>
        </w:rPr>
        <w:t>erez@glencore.com.pe, 950 303 196</w:t>
      </w:r>
    </w:p>
    <w:p w14:paraId="29D210AA" w14:textId="01FBF14C" w:rsidR="009B6EA7" w:rsidRPr="009B6EA7" w:rsidRDefault="009B6EA7" w:rsidP="009B6EA7">
      <w:pPr>
        <w:spacing w:line="360" w:lineRule="auto"/>
        <w:jc w:val="both"/>
        <w:rPr>
          <w:rFonts w:ascii="Arial" w:hAnsi="Arial" w:cs="Arial"/>
          <w:sz w:val="22"/>
          <w:szCs w:val="22"/>
        </w:rPr>
      </w:pPr>
      <w:r w:rsidRPr="009B6EA7">
        <w:rPr>
          <w:rFonts w:ascii="Arial" w:hAnsi="Arial" w:cs="Arial"/>
          <w:sz w:val="22"/>
          <w:szCs w:val="22"/>
        </w:rPr>
        <w:t>Economista, con maestría en resolución de conflictos y mediación; máster en gobierno y desarrollo local, máster en desarrollo sostenible y responsabilidad corporativa. Co</w:t>
      </w:r>
      <w:r w:rsidR="000B0C29">
        <w:rPr>
          <w:rFonts w:ascii="Arial" w:hAnsi="Arial" w:cs="Arial"/>
          <w:sz w:val="22"/>
          <w:szCs w:val="22"/>
        </w:rPr>
        <w:t>n</w:t>
      </w:r>
      <w:r w:rsidRPr="009B6EA7">
        <w:rPr>
          <w:rFonts w:ascii="Arial" w:hAnsi="Arial" w:cs="Arial"/>
          <w:sz w:val="22"/>
          <w:szCs w:val="22"/>
        </w:rPr>
        <w:t xml:space="preserve"> </w:t>
      </w:r>
      <w:r w:rsidR="000B0C29">
        <w:rPr>
          <w:rFonts w:ascii="Arial" w:hAnsi="Arial" w:cs="Arial"/>
          <w:sz w:val="22"/>
          <w:szCs w:val="22"/>
        </w:rPr>
        <w:t>cerca de 20</w:t>
      </w:r>
      <w:r w:rsidRPr="009B6EA7">
        <w:rPr>
          <w:rFonts w:ascii="Arial" w:hAnsi="Arial" w:cs="Arial"/>
          <w:sz w:val="22"/>
          <w:szCs w:val="22"/>
        </w:rPr>
        <w:t xml:space="preserve"> años en cargos gerenciales en gestión social en industrias extractivas. Actualmente es Gerente Senior de Gestión Social y Asuntos Institucionales de Antapaccay.</w:t>
      </w:r>
    </w:p>
    <w:p w14:paraId="7AD61283" w14:textId="424837DF" w:rsidR="009B6EA7" w:rsidRPr="009B6EA7" w:rsidRDefault="009B6EA7" w:rsidP="009B6EA7">
      <w:pPr>
        <w:spacing w:line="360" w:lineRule="auto"/>
        <w:jc w:val="both"/>
        <w:rPr>
          <w:rFonts w:ascii="Arial" w:hAnsi="Arial" w:cs="Arial"/>
          <w:sz w:val="22"/>
          <w:szCs w:val="22"/>
        </w:rPr>
      </w:pPr>
      <w:r w:rsidRPr="000B0C29">
        <w:rPr>
          <w:rFonts w:ascii="Arial" w:hAnsi="Arial" w:cs="Arial"/>
          <w:b/>
          <w:bCs/>
          <w:sz w:val="22"/>
          <w:szCs w:val="22"/>
        </w:rPr>
        <w:t>Coautor:</w:t>
      </w:r>
      <w:r w:rsidRPr="009B6EA7">
        <w:rPr>
          <w:rFonts w:ascii="Arial" w:hAnsi="Arial" w:cs="Arial"/>
          <w:sz w:val="22"/>
          <w:szCs w:val="22"/>
        </w:rPr>
        <w:t xml:space="preserve"> </w:t>
      </w:r>
      <w:r w:rsidR="000B0C29">
        <w:rPr>
          <w:rFonts w:ascii="Arial" w:hAnsi="Arial" w:cs="Arial"/>
          <w:sz w:val="22"/>
          <w:szCs w:val="22"/>
        </w:rPr>
        <w:t>Kelyn Alpaca Becerra</w:t>
      </w:r>
      <w:r w:rsidRPr="009B6EA7">
        <w:rPr>
          <w:rFonts w:ascii="Arial" w:hAnsi="Arial" w:cs="Arial"/>
          <w:sz w:val="22"/>
          <w:szCs w:val="22"/>
        </w:rPr>
        <w:t xml:space="preserve">, Compañía Minera Antapaccay, Supervisor de </w:t>
      </w:r>
      <w:r w:rsidR="000B0C29">
        <w:rPr>
          <w:rFonts w:ascii="Arial" w:hAnsi="Arial" w:cs="Arial"/>
          <w:sz w:val="22"/>
          <w:szCs w:val="22"/>
        </w:rPr>
        <w:t>Riesgos Sociales</w:t>
      </w:r>
      <w:r w:rsidRPr="009B6EA7">
        <w:rPr>
          <w:rFonts w:ascii="Arial" w:hAnsi="Arial" w:cs="Arial"/>
          <w:sz w:val="22"/>
          <w:szCs w:val="22"/>
        </w:rPr>
        <w:t xml:space="preserve">, </w:t>
      </w:r>
      <w:r w:rsidR="000B0C29">
        <w:rPr>
          <w:rFonts w:ascii="Arial" w:hAnsi="Arial" w:cs="Arial"/>
          <w:sz w:val="22"/>
          <w:szCs w:val="22"/>
        </w:rPr>
        <w:t>kelyn.alpaca</w:t>
      </w:r>
      <w:r w:rsidRPr="009B6EA7">
        <w:rPr>
          <w:rFonts w:ascii="Arial" w:hAnsi="Arial" w:cs="Arial"/>
          <w:sz w:val="22"/>
          <w:szCs w:val="22"/>
        </w:rPr>
        <w:t xml:space="preserve">@glencore.com.pe, </w:t>
      </w:r>
      <w:r w:rsidR="000B0C29">
        <w:rPr>
          <w:rFonts w:ascii="Arial" w:hAnsi="Arial" w:cs="Arial"/>
          <w:sz w:val="22"/>
          <w:szCs w:val="22"/>
        </w:rPr>
        <w:t>987 316 556</w:t>
      </w:r>
    </w:p>
    <w:p w14:paraId="114C48BD" w14:textId="77777777" w:rsidR="00B44F96" w:rsidRPr="00306717" w:rsidRDefault="00B44F96" w:rsidP="009208F1">
      <w:pPr>
        <w:spacing w:line="360" w:lineRule="auto"/>
        <w:jc w:val="both"/>
        <w:rPr>
          <w:rFonts w:ascii="Arial" w:hAnsi="Arial" w:cs="Arial"/>
          <w:b/>
          <w:bCs/>
          <w:sz w:val="22"/>
          <w:szCs w:val="22"/>
        </w:rPr>
      </w:pPr>
      <w:r w:rsidRPr="00306717">
        <w:rPr>
          <w:rFonts w:ascii="Arial" w:hAnsi="Arial" w:cs="Arial"/>
          <w:b/>
          <w:bCs/>
          <w:sz w:val="22"/>
          <w:szCs w:val="22"/>
        </w:rPr>
        <w:t>1. Contexto:</w:t>
      </w:r>
    </w:p>
    <w:p w14:paraId="12374C0C" w14:textId="651C6030" w:rsidR="009208F1" w:rsidRDefault="00906306" w:rsidP="009208F1">
      <w:pPr>
        <w:spacing w:line="360" w:lineRule="auto"/>
        <w:jc w:val="both"/>
        <w:rPr>
          <w:rFonts w:ascii="Arial" w:hAnsi="Arial" w:cs="Arial"/>
          <w:sz w:val="22"/>
          <w:szCs w:val="22"/>
        </w:rPr>
      </w:pPr>
      <w:r w:rsidRPr="00306717">
        <w:rPr>
          <w:rFonts w:ascii="Arial" w:hAnsi="Arial" w:cs="Arial"/>
          <w:sz w:val="22"/>
          <w:szCs w:val="22"/>
        </w:rPr>
        <w:t xml:space="preserve">La conflictividad social es un factor que impacta fuertemente en la economía </w:t>
      </w:r>
      <w:r w:rsidR="004B12C2">
        <w:rPr>
          <w:rFonts w:ascii="Arial" w:hAnsi="Arial" w:cs="Arial"/>
          <w:sz w:val="22"/>
          <w:szCs w:val="22"/>
        </w:rPr>
        <w:t xml:space="preserve">y la política </w:t>
      </w:r>
      <w:r w:rsidRPr="00306717">
        <w:rPr>
          <w:rFonts w:ascii="Arial" w:hAnsi="Arial" w:cs="Arial"/>
          <w:sz w:val="22"/>
          <w:szCs w:val="22"/>
        </w:rPr>
        <w:t>del país al generar inestabilidad</w:t>
      </w:r>
      <w:r w:rsidR="004B12C2">
        <w:rPr>
          <w:rFonts w:ascii="Arial" w:hAnsi="Arial" w:cs="Arial"/>
          <w:sz w:val="22"/>
          <w:szCs w:val="22"/>
        </w:rPr>
        <w:t xml:space="preserve"> e incertidumbre, </w:t>
      </w:r>
      <w:r w:rsidR="00F66064">
        <w:rPr>
          <w:rFonts w:ascii="Arial" w:hAnsi="Arial" w:cs="Arial"/>
          <w:sz w:val="22"/>
          <w:szCs w:val="22"/>
        </w:rPr>
        <w:t>debido a que</w:t>
      </w:r>
      <w:r w:rsidR="004B12C2">
        <w:rPr>
          <w:rFonts w:ascii="Arial" w:hAnsi="Arial" w:cs="Arial"/>
          <w:sz w:val="22"/>
          <w:szCs w:val="22"/>
        </w:rPr>
        <w:t xml:space="preserve"> el Estado no tiene un sistema de atención temprana de los reclamos ciudadanos</w:t>
      </w:r>
      <w:r w:rsidR="00F07C9D" w:rsidRPr="00306717">
        <w:rPr>
          <w:rFonts w:ascii="Arial" w:hAnsi="Arial" w:cs="Arial"/>
          <w:sz w:val="22"/>
          <w:szCs w:val="22"/>
        </w:rPr>
        <w:t>.</w:t>
      </w:r>
      <w:r w:rsidRPr="00306717">
        <w:rPr>
          <w:rFonts w:ascii="Arial" w:hAnsi="Arial" w:cs="Arial"/>
          <w:sz w:val="22"/>
          <w:szCs w:val="22"/>
        </w:rPr>
        <w:t xml:space="preserve"> La industria que más conflictos </w:t>
      </w:r>
      <w:r w:rsidR="00FE376E" w:rsidRPr="00306717">
        <w:rPr>
          <w:rFonts w:ascii="Arial" w:hAnsi="Arial" w:cs="Arial"/>
          <w:sz w:val="22"/>
          <w:szCs w:val="22"/>
        </w:rPr>
        <w:t>presenta</w:t>
      </w:r>
      <w:r w:rsidRPr="00306717">
        <w:rPr>
          <w:rFonts w:ascii="Arial" w:hAnsi="Arial" w:cs="Arial"/>
          <w:sz w:val="22"/>
          <w:szCs w:val="22"/>
        </w:rPr>
        <w:t xml:space="preserve"> es la minería represent</w:t>
      </w:r>
      <w:r w:rsidR="000B0C29">
        <w:rPr>
          <w:rFonts w:ascii="Arial" w:hAnsi="Arial" w:cs="Arial"/>
          <w:sz w:val="22"/>
          <w:szCs w:val="22"/>
        </w:rPr>
        <w:t>ando</w:t>
      </w:r>
      <w:r w:rsidRPr="00306717">
        <w:rPr>
          <w:rFonts w:ascii="Arial" w:hAnsi="Arial" w:cs="Arial"/>
          <w:sz w:val="22"/>
          <w:szCs w:val="22"/>
        </w:rPr>
        <w:t xml:space="preserve"> el 46.7%</w:t>
      </w:r>
      <w:r w:rsidR="004B12C2">
        <w:rPr>
          <w:rFonts w:ascii="Arial" w:hAnsi="Arial" w:cs="Arial"/>
          <w:sz w:val="22"/>
          <w:szCs w:val="22"/>
        </w:rPr>
        <w:t xml:space="preserve"> (marzo 2025, PCM).</w:t>
      </w:r>
    </w:p>
    <w:p w14:paraId="6040A5DA" w14:textId="0CA2F313" w:rsidR="00B656B6" w:rsidRPr="00306717" w:rsidRDefault="004B12C2" w:rsidP="009208F1">
      <w:pPr>
        <w:spacing w:line="360" w:lineRule="auto"/>
        <w:jc w:val="both"/>
        <w:rPr>
          <w:rFonts w:ascii="Arial" w:hAnsi="Arial" w:cs="Arial"/>
          <w:sz w:val="22"/>
          <w:szCs w:val="22"/>
        </w:rPr>
      </w:pPr>
      <w:r>
        <w:rPr>
          <w:rFonts w:ascii="Arial" w:hAnsi="Arial" w:cs="Arial"/>
          <w:sz w:val="22"/>
          <w:szCs w:val="22"/>
        </w:rPr>
        <w:t>Al cierre del</w:t>
      </w:r>
      <w:r w:rsidR="00906306" w:rsidRPr="00306717">
        <w:rPr>
          <w:rFonts w:ascii="Arial" w:hAnsi="Arial" w:cs="Arial"/>
          <w:sz w:val="22"/>
          <w:szCs w:val="22"/>
        </w:rPr>
        <w:t xml:space="preserve"> 2024</w:t>
      </w:r>
      <w:r w:rsidR="000B0C29">
        <w:rPr>
          <w:rFonts w:ascii="Arial" w:hAnsi="Arial" w:cs="Arial"/>
          <w:sz w:val="22"/>
          <w:szCs w:val="22"/>
        </w:rPr>
        <w:t>,</w:t>
      </w:r>
      <w:r w:rsidR="00906306" w:rsidRPr="00306717">
        <w:rPr>
          <w:rFonts w:ascii="Arial" w:hAnsi="Arial" w:cs="Arial"/>
          <w:sz w:val="22"/>
          <w:szCs w:val="22"/>
        </w:rPr>
        <w:t xml:space="preserve"> </w:t>
      </w:r>
      <w:r>
        <w:rPr>
          <w:rFonts w:ascii="Arial" w:hAnsi="Arial" w:cs="Arial"/>
          <w:sz w:val="22"/>
          <w:szCs w:val="22"/>
        </w:rPr>
        <w:t>según la Defensoría del pueblo hubo 196</w:t>
      </w:r>
      <w:r w:rsidR="00906306" w:rsidRPr="00306717">
        <w:rPr>
          <w:rFonts w:ascii="Arial" w:hAnsi="Arial" w:cs="Arial"/>
          <w:sz w:val="22"/>
          <w:szCs w:val="22"/>
        </w:rPr>
        <w:t xml:space="preserve"> conflictos sociales</w:t>
      </w:r>
      <w:r>
        <w:rPr>
          <w:rFonts w:ascii="Arial" w:hAnsi="Arial" w:cs="Arial"/>
          <w:sz w:val="22"/>
          <w:szCs w:val="22"/>
        </w:rPr>
        <w:t xml:space="preserve"> abiertos</w:t>
      </w:r>
      <w:r w:rsidR="00906306" w:rsidRPr="00306717">
        <w:rPr>
          <w:rFonts w:ascii="Arial" w:hAnsi="Arial" w:cs="Arial"/>
          <w:sz w:val="22"/>
          <w:szCs w:val="22"/>
        </w:rPr>
        <w:t>, de las cuales 1</w:t>
      </w:r>
      <w:r>
        <w:rPr>
          <w:rFonts w:ascii="Arial" w:hAnsi="Arial" w:cs="Arial"/>
          <w:sz w:val="22"/>
          <w:szCs w:val="22"/>
        </w:rPr>
        <w:t>01</w:t>
      </w:r>
      <w:r w:rsidR="00906306" w:rsidRPr="00306717">
        <w:rPr>
          <w:rFonts w:ascii="Arial" w:hAnsi="Arial" w:cs="Arial"/>
          <w:sz w:val="22"/>
          <w:szCs w:val="22"/>
        </w:rPr>
        <w:t xml:space="preserve"> fueron de tipo socioambiental (5</w:t>
      </w:r>
      <w:r>
        <w:rPr>
          <w:rFonts w:ascii="Arial" w:hAnsi="Arial" w:cs="Arial"/>
          <w:sz w:val="22"/>
          <w:szCs w:val="22"/>
        </w:rPr>
        <w:t>1</w:t>
      </w:r>
      <w:r w:rsidR="00906306" w:rsidRPr="00306717">
        <w:rPr>
          <w:rFonts w:ascii="Arial" w:hAnsi="Arial" w:cs="Arial"/>
          <w:sz w:val="22"/>
          <w:szCs w:val="22"/>
        </w:rPr>
        <w:t>%).</w:t>
      </w:r>
      <w:r w:rsidR="00FE376E" w:rsidRPr="00306717">
        <w:rPr>
          <w:rFonts w:ascii="Arial" w:hAnsi="Arial" w:cs="Arial"/>
          <w:sz w:val="22"/>
          <w:szCs w:val="22"/>
        </w:rPr>
        <w:t xml:space="preserve"> </w:t>
      </w:r>
    </w:p>
    <w:p w14:paraId="5E696F5C" w14:textId="77777777" w:rsidR="009208F1" w:rsidRDefault="002215F7" w:rsidP="009208F1">
      <w:pPr>
        <w:spacing w:line="360" w:lineRule="auto"/>
        <w:jc w:val="both"/>
        <w:rPr>
          <w:rFonts w:ascii="Arial" w:hAnsi="Arial" w:cs="Arial"/>
          <w:sz w:val="22"/>
          <w:szCs w:val="22"/>
        </w:rPr>
      </w:pPr>
      <w:r w:rsidRPr="00306717">
        <w:rPr>
          <w:rFonts w:ascii="Arial" w:hAnsi="Arial" w:cs="Arial"/>
          <w:sz w:val="22"/>
          <w:szCs w:val="22"/>
        </w:rPr>
        <w:t xml:space="preserve">A nivel </w:t>
      </w:r>
      <w:r w:rsidR="004B12C2">
        <w:rPr>
          <w:rFonts w:ascii="Arial" w:hAnsi="Arial" w:cs="Arial"/>
          <w:sz w:val="22"/>
          <w:szCs w:val="22"/>
        </w:rPr>
        <w:t>del</w:t>
      </w:r>
      <w:r w:rsidRPr="00306717">
        <w:rPr>
          <w:rFonts w:ascii="Arial" w:hAnsi="Arial" w:cs="Arial"/>
          <w:sz w:val="22"/>
          <w:szCs w:val="22"/>
        </w:rPr>
        <w:t xml:space="preserve"> Cusco, </w:t>
      </w:r>
      <w:r w:rsidR="004B12C2">
        <w:rPr>
          <w:rFonts w:ascii="Arial" w:hAnsi="Arial" w:cs="Arial"/>
          <w:sz w:val="22"/>
          <w:szCs w:val="22"/>
        </w:rPr>
        <w:t>donde se encuentra Antapaccay</w:t>
      </w:r>
      <w:r w:rsidR="00EF6D8F">
        <w:rPr>
          <w:rFonts w:ascii="Arial" w:hAnsi="Arial" w:cs="Arial"/>
          <w:sz w:val="22"/>
          <w:szCs w:val="22"/>
        </w:rPr>
        <w:t>,</w:t>
      </w:r>
      <w:r w:rsidR="004B12C2">
        <w:rPr>
          <w:rFonts w:ascii="Arial" w:hAnsi="Arial" w:cs="Arial"/>
          <w:sz w:val="22"/>
          <w:szCs w:val="22"/>
        </w:rPr>
        <w:t xml:space="preserve"> </w:t>
      </w:r>
      <w:r w:rsidRPr="00306717">
        <w:rPr>
          <w:rFonts w:ascii="Arial" w:hAnsi="Arial" w:cs="Arial"/>
          <w:sz w:val="22"/>
          <w:szCs w:val="22"/>
        </w:rPr>
        <w:t xml:space="preserve">el 2024 cerró con </w:t>
      </w:r>
      <w:r w:rsidR="004B12C2">
        <w:rPr>
          <w:rFonts w:ascii="Arial" w:hAnsi="Arial" w:cs="Arial"/>
          <w:sz w:val="22"/>
          <w:szCs w:val="22"/>
        </w:rPr>
        <w:t>17</w:t>
      </w:r>
      <w:r w:rsidRPr="00306717">
        <w:rPr>
          <w:rFonts w:ascii="Arial" w:hAnsi="Arial" w:cs="Arial"/>
          <w:sz w:val="22"/>
          <w:szCs w:val="22"/>
        </w:rPr>
        <w:t xml:space="preserve"> conflictos sociales</w:t>
      </w:r>
      <w:r w:rsidR="004B12C2">
        <w:rPr>
          <w:rFonts w:ascii="Arial" w:hAnsi="Arial" w:cs="Arial"/>
          <w:sz w:val="22"/>
          <w:szCs w:val="22"/>
        </w:rPr>
        <w:t xml:space="preserve">, de los cuales 8 </w:t>
      </w:r>
      <w:r w:rsidR="00EF6D8F">
        <w:rPr>
          <w:rFonts w:ascii="Arial" w:hAnsi="Arial" w:cs="Arial"/>
          <w:sz w:val="22"/>
          <w:szCs w:val="22"/>
        </w:rPr>
        <w:t xml:space="preserve">fueron </w:t>
      </w:r>
      <w:r w:rsidR="004B12C2">
        <w:rPr>
          <w:rFonts w:ascii="Arial" w:hAnsi="Arial" w:cs="Arial"/>
          <w:sz w:val="22"/>
          <w:szCs w:val="22"/>
        </w:rPr>
        <w:t>socioambientales.</w:t>
      </w:r>
    </w:p>
    <w:p w14:paraId="7CC51A49" w14:textId="408EB28D" w:rsidR="00EF6D8F" w:rsidRDefault="002215F7" w:rsidP="009208F1">
      <w:pPr>
        <w:spacing w:line="360" w:lineRule="auto"/>
        <w:jc w:val="both"/>
        <w:rPr>
          <w:rFonts w:ascii="Arial" w:hAnsi="Arial" w:cs="Arial"/>
          <w:sz w:val="22"/>
          <w:szCs w:val="22"/>
        </w:rPr>
      </w:pPr>
      <w:r w:rsidRPr="00306717">
        <w:rPr>
          <w:rFonts w:ascii="Arial" w:hAnsi="Arial" w:cs="Arial"/>
          <w:sz w:val="22"/>
          <w:szCs w:val="22"/>
        </w:rPr>
        <w:t xml:space="preserve">En cuanto a Espinar, los conflictos </w:t>
      </w:r>
      <w:r w:rsidR="00F07C9D" w:rsidRPr="00306717">
        <w:rPr>
          <w:rFonts w:ascii="Arial" w:hAnsi="Arial" w:cs="Arial"/>
          <w:sz w:val="22"/>
          <w:szCs w:val="22"/>
        </w:rPr>
        <w:t xml:space="preserve">relacionados a la actividad minera históricamente han estado relacionados con la empresa Antapaccay. Los conflictos </w:t>
      </w:r>
      <w:r w:rsidRPr="00306717">
        <w:rPr>
          <w:rFonts w:ascii="Arial" w:hAnsi="Arial" w:cs="Arial"/>
          <w:sz w:val="22"/>
          <w:szCs w:val="22"/>
        </w:rPr>
        <w:t xml:space="preserve">sociopolíticos </w:t>
      </w:r>
      <w:r w:rsidR="004B12C2">
        <w:rPr>
          <w:rFonts w:ascii="Arial" w:hAnsi="Arial" w:cs="Arial"/>
          <w:sz w:val="22"/>
          <w:szCs w:val="22"/>
        </w:rPr>
        <w:t xml:space="preserve">con la provincia de Espinar durante </w:t>
      </w:r>
      <w:r w:rsidR="00EF6D8F">
        <w:rPr>
          <w:rFonts w:ascii="Arial" w:hAnsi="Arial" w:cs="Arial"/>
          <w:sz w:val="22"/>
          <w:szCs w:val="22"/>
        </w:rPr>
        <w:t>estos</w:t>
      </w:r>
      <w:r w:rsidR="004B12C2">
        <w:rPr>
          <w:rFonts w:ascii="Arial" w:hAnsi="Arial" w:cs="Arial"/>
          <w:sz w:val="22"/>
          <w:szCs w:val="22"/>
        </w:rPr>
        <w:t xml:space="preserve"> 40 años </w:t>
      </w:r>
      <w:r w:rsidRPr="00306717">
        <w:rPr>
          <w:rFonts w:ascii="Arial" w:hAnsi="Arial" w:cs="Arial"/>
          <w:sz w:val="22"/>
          <w:szCs w:val="22"/>
        </w:rPr>
        <w:t>fueron 8</w:t>
      </w:r>
      <w:r w:rsidR="000B0C29">
        <w:rPr>
          <w:rFonts w:ascii="Arial" w:hAnsi="Arial" w:cs="Arial"/>
          <w:sz w:val="22"/>
          <w:szCs w:val="22"/>
        </w:rPr>
        <w:t xml:space="preserve"> de alta magnitud</w:t>
      </w:r>
      <w:r w:rsidR="00411E32">
        <w:rPr>
          <w:rFonts w:ascii="Arial" w:hAnsi="Arial" w:cs="Arial"/>
          <w:sz w:val="22"/>
          <w:szCs w:val="22"/>
        </w:rPr>
        <w:t xml:space="preserve">, la última </w:t>
      </w:r>
      <w:r w:rsidR="000B0C29">
        <w:rPr>
          <w:rFonts w:ascii="Arial" w:hAnsi="Arial" w:cs="Arial"/>
          <w:sz w:val="22"/>
          <w:szCs w:val="22"/>
        </w:rPr>
        <w:t>fue en los inicios del</w:t>
      </w:r>
      <w:r w:rsidR="00411E32">
        <w:rPr>
          <w:rFonts w:ascii="Arial" w:hAnsi="Arial" w:cs="Arial"/>
          <w:sz w:val="22"/>
          <w:szCs w:val="22"/>
        </w:rPr>
        <w:t xml:space="preserve"> año 2023</w:t>
      </w:r>
      <w:r w:rsidR="00EF6D8F">
        <w:rPr>
          <w:rFonts w:ascii="Arial" w:hAnsi="Arial" w:cs="Arial"/>
          <w:sz w:val="22"/>
          <w:szCs w:val="22"/>
        </w:rPr>
        <w:t xml:space="preserve"> </w:t>
      </w:r>
      <w:r w:rsidR="00411E32">
        <w:rPr>
          <w:rFonts w:ascii="Arial" w:hAnsi="Arial" w:cs="Arial"/>
          <w:sz w:val="22"/>
          <w:szCs w:val="22"/>
        </w:rPr>
        <w:t>a raíz de la convulsión política nacional</w:t>
      </w:r>
      <w:r w:rsidR="000B0C29">
        <w:rPr>
          <w:rFonts w:ascii="Arial" w:hAnsi="Arial" w:cs="Arial"/>
          <w:sz w:val="22"/>
          <w:szCs w:val="22"/>
        </w:rPr>
        <w:t xml:space="preserve"> por la vacancia del ex presidente de la República</w:t>
      </w:r>
      <w:r w:rsidR="00411E32">
        <w:rPr>
          <w:rFonts w:ascii="Arial" w:hAnsi="Arial" w:cs="Arial"/>
          <w:sz w:val="22"/>
          <w:szCs w:val="22"/>
        </w:rPr>
        <w:t xml:space="preserve">. </w:t>
      </w:r>
      <w:r w:rsidR="00B45104" w:rsidRPr="00306717">
        <w:rPr>
          <w:rFonts w:ascii="Arial" w:hAnsi="Arial" w:cs="Arial"/>
          <w:sz w:val="22"/>
          <w:szCs w:val="22"/>
        </w:rPr>
        <w:t xml:space="preserve">Con las comunidades </w:t>
      </w:r>
      <w:r w:rsidR="000B0C29">
        <w:rPr>
          <w:rFonts w:ascii="Arial" w:hAnsi="Arial" w:cs="Arial"/>
          <w:sz w:val="22"/>
          <w:szCs w:val="22"/>
        </w:rPr>
        <w:t xml:space="preserve">de </w:t>
      </w:r>
      <w:r w:rsidR="00B45104" w:rsidRPr="00306717">
        <w:rPr>
          <w:rFonts w:ascii="Arial" w:hAnsi="Arial" w:cs="Arial"/>
          <w:sz w:val="22"/>
          <w:szCs w:val="22"/>
        </w:rPr>
        <w:t>alrededor de</w:t>
      </w:r>
      <w:r w:rsidRPr="00306717">
        <w:rPr>
          <w:rFonts w:ascii="Arial" w:hAnsi="Arial" w:cs="Arial"/>
          <w:sz w:val="22"/>
          <w:szCs w:val="22"/>
        </w:rPr>
        <w:t xml:space="preserve"> </w:t>
      </w:r>
      <w:r w:rsidR="00B45104" w:rsidRPr="00306717">
        <w:rPr>
          <w:rFonts w:ascii="Arial" w:hAnsi="Arial" w:cs="Arial"/>
          <w:sz w:val="22"/>
          <w:szCs w:val="22"/>
        </w:rPr>
        <w:t xml:space="preserve">la operación (13) </w:t>
      </w:r>
      <w:r w:rsidR="00B45104" w:rsidRPr="00306717">
        <w:rPr>
          <w:rFonts w:ascii="Arial" w:hAnsi="Arial" w:cs="Arial"/>
          <w:sz w:val="22"/>
          <w:szCs w:val="22"/>
        </w:rPr>
        <w:lastRenderedPageBreak/>
        <w:t>existieron diversos conflictos y continúa siendo un desafío de</w:t>
      </w:r>
      <w:r w:rsidR="000B0C29">
        <w:rPr>
          <w:rFonts w:ascii="Arial" w:hAnsi="Arial" w:cs="Arial"/>
          <w:sz w:val="22"/>
          <w:szCs w:val="22"/>
        </w:rPr>
        <w:t>tectar los posibles incidentes a tiempo para atenderlos en su período de latencia y no permitir su escalamiento.</w:t>
      </w:r>
      <w:r w:rsidR="00B45104" w:rsidRPr="00306717">
        <w:rPr>
          <w:rFonts w:ascii="Arial" w:hAnsi="Arial" w:cs="Arial"/>
          <w:sz w:val="22"/>
          <w:szCs w:val="22"/>
        </w:rPr>
        <w:t xml:space="preserve"> </w:t>
      </w:r>
    </w:p>
    <w:p w14:paraId="307021D5" w14:textId="27B39515" w:rsidR="00306717" w:rsidRPr="00306717" w:rsidRDefault="00B45104" w:rsidP="009208F1">
      <w:pPr>
        <w:spacing w:line="360" w:lineRule="auto"/>
        <w:jc w:val="both"/>
        <w:rPr>
          <w:rFonts w:ascii="Arial" w:hAnsi="Arial" w:cs="Arial"/>
          <w:sz w:val="22"/>
          <w:szCs w:val="22"/>
        </w:rPr>
      </w:pPr>
      <w:r w:rsidRPr="00306717">
        <w:rPr>
          <w:rFonts w:ascii="Arial" w:hAnsi="Arial" w:cs="Arial"/>
          <w:sz w:val="22"/>
          <w:szCs w:val="22"/>
        </w:rPr>
        <w:t xml:space="preserve">El modelo de gestión de riesgos </w:t>
      </w:r>
      <w:r w:rsidR="00411E32">
        <w:rPr>
          <w:rFonts w:ascii="Arial" w:hAnsi="Arial" w:cs="Arial"/>
          <w:sz w:val="22"/>
          <w:szCs w:val="22"/>
        </w:rPr>
        <w:t xml:space="preserve">sociales </w:t>
      </w:r>
      <w:r w:rsidRPr="00306717">
        <w:rPr>
          <w:rFonts w:ascii="Arial" w:hAnsi="Arial" w:cs="Arial"/>
          <w:sz w:val="22"/>
          <w:szCs w:val="22"/>
        </w:rPr>
        <w:t xml:space="preserve">2.0 </w:t>
      </w:r>
      <w:r w:rsidR="000B0C29">
        <w:rPr>
          <w:rFonts w:ascii="Arial" w:hAnsi="Arial" w:cs="Arial"/>
          <w:sz w:val="22"/>
          <w:szCs w:val="22"/>
        </w:rPr>
        <w:t xml:space="preserve">de Antapaccay </w:t>
      </w:r>
      <w:r w:rsidRPr="00306717">
        <w:rPr>
          <w:rFonts w:ascii="Arial" w:hAnsi="Arial" w:cs="Arial"/>
          <w:sz w:val="22"/>
          <w:szCs w:val="22"/>
        </w:rPr>
        <w:t>gestiona de</w:t>
      </w:r>
      <w:r w:rsidR="002215F7" w:rsidRPr="00306717">
        <w:rPr>
          <w:rFonts w:ascii="Arial" w:hAnsi="Arial" w:cs="Arial"/>
          <w:sz w:val="22"/>
          <w:szCs w:val="22"/>
        </w:rPr>
        <w:t xml:space="preserve"> </w:t>
      </w:r>
      <w:r w:rsidRPr="00306717">
        <w:rPr>
          <w:rFonts w:ascii="Arial" w:hAnsi="Arial" w:cs="Arial"/>
          <w:sz w:val="22"/>
          <w:szCs w:val="22"/>
        </w:rPr>
        <w:t xml:space="preserve">manera oportuna los </w:t>
      </w:r>
      <w:r w:rsidR="002215F7" w:rsidRPr="00306717">
        <w:rPr>
          <w:rFonts w:ascii="Arial" w:hAnsi="Arial" w:cs="Arial"/>
          <w:sz w:val="22"/>
          <w:szCs w:val="22"/>
        </w:rPr>
        <w:t>co</w:t>
      </w:r>
      <w:r w:rsidRPr="00306717">
        <w:rPr>
          <w:rFonts w:ascii="Arial" w:hAnsi="Arial" w:cs="Arial"/>
          <w:sz w:val="22"/>
          <w:szCs w:val="22"/>
        </w:rPr>
        <w:t>nflictos sociopolíticos (con la provincia de Espinar), socioambientales (con las comunidades campesinas) y los micro</w:t>
      </w:r>
      <w:r w:rsidR="002215F7" w:rsidRPr="00306717">
        <w:rPr>
          <w:rFonts w:ascii="Arial" w:hAnsi="Arial" w:cs="Arial"/>
          <w:sz w:val="22"/>
          <w:szCs w:val="22"/>
        </w:rPr>
        <w:t xml:space="preserve"> </w:t>
      </w:r>
      <w:r w:rsidRPr="00306717">
        <w:rPr>
          <w:rFonts w:ascii="Arial" w:hAnsi="Arial" w:cs="Arial"/>
          <w:sz w:val="22"/>
          <w:szCs w:val="22"/>
        </w:rPr>
        <w:t>conflictos que son a nivel de clanes familiares o sectores de las comunidades</w:t>
      </w:r>
      <w:r w:rsidR="00F07C9D" w:rsidRPr="00306717">
        <w:rPr>
          <w:rFonts w:ascii="Arial" w:hAnsi="Arial" w:cs="Arial"/>
          <w:sz w:val="22"/>
          <w:szCs w:val="22"/>
        </w:rPr>
        <w:t>.</w:t>
      </w:r>
    </w:p>
    <w:p w14:paraId="38B33C7B" w14:textId="02EC0489" w:rsidR="00B44F96" w:rsidRPr="00306717" w:rsidRDefault="00B44F96" w:rsidP="009208F1">
      <w:pPr>
        <w:spacing w:line="360" w:lineRule="auto"/>
        <w:jc w:val="both"/>
        <w:rPr>
          <w:rFonts w:ascii="Arial" w:hAnsi="Arial" w:cs="Arial"/>
          <w:b/>
          <w:bCs/>
          <w:sz w:val="22"/>
          <w:szCs w:val="22"/>
        </w:rPr>
      </w:pPr>
      <w:r w:rsidRPr="00306717">
        <w:rPr>
          <w:rFonts w:ascii="Arial" w:hAnsi="Arial" w:cs="Arial"/>
          <w:b/>
          <w:bCs/>
          <w:sz w:val="22"/>
          <w:szCs w:val="22"/>
        </w:rPr>
        <w:t>2.Objetivos del trabajo:</w:t>
      </w:r>
      <w:r w:rsidR="00077BFC" w:rsidRPr="00306717">
        <w:rPr>
          <w:rFonts w:ascii="Arial" w:hAnsi="Arial" w:cs="Arial"/>
          <w:b/>
          <w:bCs/>
          <w:sz w:val="22"/>
          <w:szCs w:val="22"/>
        </w:rPr>
        <w:t xml:space="preserve"> </w:t>
      </w:r>
    </w:p>
    <w:p w14:paraId="48B4246D" w14:textId="6616DB99" w:rsidR="009208F1" w:rsidRPr="00306717" w:rsidRDefault="00077BFC" w:rsidP="009208F1">
      <w:pPr>
        <w:spacing w:line="360" w:lineRule="auto"/>
        <w:jc w:val="both"/>
        <w:rPr>
          <w:rFonts w:ascii="Arial" w:hAnsi="Arial" w:cs="Arial"/>
          <w:sz w:val="22"/>
          <w:szCs w:val="22"/>
        </w:rPr>
      </w:pPr>
      <w:r w:rsidRPr="00306717">
        <w:rPr>
          <w:rFonts w:ascii="Arial" w:hAnsi="Arial" w:cs="Arial"/>
          <w:b/>
          <w:bCs/>
          <w:sz w:val="22"/>
          <w:szCs w:val="22"/>
        </w:rPr>
        <w:t xml:space="preserve">2.1 Objetivo general: </w:t>
      </w:r>
      <w:r w:rsidRPr="00306717">
        <w:rPr>
          <w:rFonts w:ascii="Arial" w:hAnsi="Arial" w:cs="Arial"/>
          <w:sz w:val="22"/>
          <w:szCs w:val="22"/>
        </w:rPr>
        <w:t xml:space="preserve">Contribuir con conocimientos en función a la </w:t>
      </w:r>
      <w:r w:rsidR="00861CF0">
        <w:rPr>
          <w:rFonts w:ascii="Arial" w:hAnsi="Arial" w:cs="Arial"/>
          <w:sz w:val="22"/>
          <w:szCs w:val="22"/>
        </w:rPr>
        <w:t>experiencia desarrollada</w:t>
      </w:r>
      <w:r w:rsidRPr="00306717">
        <w:rPr>
          <w:rFonts w:ascii="Arial" w:hAnsi="Arial" w:cs="Arial"/>
          <w:sz w:val="22"/>
          <w:szCs w:val="22"/>
        </w:rPr>
        <w:t xml:space="preserve"> </w:t>
      </w:r>
      <w:r w:rsidR="00861CF0">
        <w:rPr>
          <w:rFonts w:ascii="Arial" w:hAnsi="Arial" w:cs="Arial"/>
          <w:sz w:val="22"/>
          <w:szCs w:val="22"/>
        </w:rPr>
        <w:t>d</w:t>
      </w:r>
      <w:r w:rsidRPr="00306717">
        <w:rPr>
          <w:rFonts w:ascii="Arial" w:hAnsi="Arial" w:cs="Arial"/>
          <w:sz w:val="22"/>
          <w:szCs w:val="22"/>
        </w:rPr>
        <w:t>e</w:t>
      </w:r>
      <w:r w:rsidR="00861CF0">
        <w:rPr>
          <w:rFonts w:ascii="Arial" w:hAnsi="Arial" w:cs="Arial"/>
          <w:sz w:val="22"/>
          <w:szCs w:val="22"/>
        </w:rPr>
        <w:t>l sistema</w:t>
      </w:r>
      <w:r w:rsidRPr="00306717">
        <w:rPr>
          <w:rFonts w:ascii="Arial" w:hAnsi="Arial" w:cs="Arial"/>
          <w:sz w:val="22"/>
          <w:szCs w:val="22"/>
        </w:rPr>
        <w:t xml:space="preserve"> </w:t>
      </w:r>
      <w:r w:rsidR="00861CF0">
        <w:rPr>
          <w:rFonts w:ascii="Arial" w:hAnsi="Arial" w:cs="Arial"/>
          <w:sz w:val="22"/>
          <w:szCs w:val="22"/>
        </w:rPr>
        <w:t>de gestión de riesgos sociales de Antapaccay que ha permitido disminuir los incidentes sociales.</w:t>
      </w:r>
    </w:p>
    <w:p w14:paraId="70B11146" w14:textId="4ABF4365" w:rsidR="00077BFC" w:rsidRPr="00306717" w:rsidRDefault="00077BFC" w:rsidP="009208F1">
      <w:pPr>
        <w:spacing w:line="360" w:lineRule="auto"/>
        <w:jc w:val="both"/>
        <w:rPr>
          <w:rFonts w:ascii="Arial" w:hAnsi="Arial" w:cs="Arial"/>
          <w:b/>
          <w:bCs/>
          <w:sz w:val="22"/>
          <w:szCs w:val="22"/>
        </w:rPr>
      </w:pPr>
      <w:r w:rsidRPr="00306717">
        <w:rPr>
          <w:rFonts w:ascii="Arial" w:hAnsi="Arial" w:cs="Arial"/>
          <w:b/>
          <w:bCs/>
          <w:sz w:val="22"/>
          <w:szCs w:val="22"/>
        </w:rPr>
        <w:t xml:space="preserve">2.2 Objetivo específico: </w:t>
      </w:r>
    </w:p>
    <w:p w14:paraId="7EB22A6D" w14:textId="2704A7A7" w:rsidR="00077BFC" w:rsidRPr="00306717" w:rsidRDefault="00077BFC" w:rsidP="009208F1">
      <w:pPr>
        <w:spacing w:line="360" w:lineRule="auto"/>
        <w:jc w:val="both"/>
        <w:rPr>
          <w:rFonts w:ascii="Arial" w:hAnsi="Arial" w:cs="Arial"/>
          <w:sz w:val="22"/>
          <w:szCs w:val="22"/>
        </w:rPr>
      </w:pPr>
      <w:r w:rsidRPr="00306717">
        <w:rPr>
          <w:rFonts w:ascii="Arial" w:hAnsi="Arial" w:cs="Arial"/>
          <w:sz w:val="22"/>
          <w:szCs w:val="22"/>
        </w:rPr>
        <w:t>1. Presentar el sistema de gestión de riesgos sociales de Antapaccay</w:t>
      </w:r>
      <w:r w:rsidR="00F66064">
        <w:rPr>
          <w:rFonts w:ascii="Arial" w:hAnsi="Arial" w:cs="Arial"/>
          <w:sz w:val="22"/>
          <w:szCs w:val="22"/>
        </w:rPr>
        <w:t>.</w:t>
      </w:r>
    </w:p>
    <w:p w14:paraId="235FCF25" w14:textId="4B0ACF91" w:rsidR="00D544FA" w:rsidRPr="00306717" w:rsidRDefault="00077BFC" w:rsidP="009208F1">
      <w:pPr>
        <w:spacing w:line="360" w:lineRule="auto"/>
        <w:jc w:val="both"/>
        <w:rPr>
          <w:rFonts w:ascii="Arial" w:hAnsi="Arial" w:cs="Arial"/>
          <w:sz w:val="22"/>
          <w:szCs w:val="22"/>
        </w:rPr>
      </w:pPr>
      <w:r w:rsidRPr="00306717">
        <w:rPr>
          <w:rFonts w:ascii="Arial" w:hAnsi="Arial" w:cs="Arial"/>
          <w:sz w:val="22"/>
          <w:szCs w:val="22"/>
        </w:rPr>
        <w:t>2. Reflexionar alrededor de los resultados y de las lecciones aprendidas del sistema.</w:t>
      </w:r>
    </w:p>
    <w:p w14:paraId="4C609B1A" w14:textId="782CB774" w:rsidR="00B44F96" w:rsidRDefault="00B44F96" w:rsidP="009208F1">
      <w:pPr>
        <w:spacing w:line="360" w:lineRule="auto"/>
        <w:jc w:val="both"/>
        <w:rPr>
          <w:rFonts w:ascii="Arial" w:hAnsi="Arial" w:cs="Arial"/>
          <w:b/>
          <w:bCs/>
          <w:sz w:val="22"/>
          <w:szCs w:val="22"/>
        </w:rPr>
      </w:pPr>
      <w:r w:rsidRPr="00306717">
        <w:rPr>
          <w:rFonts w:ascii="Arial" w:hAnsi="Arial" w:cs="Arial"/>
          <w:b/>
          <w:bCs/>
          <w:sz w:val="22"/>
          <w:szCs w:val="22"/>
        </w:rPr>
        <w:t>3.- Metodología empleada:</w:t>
      </w:r>
    </w:p>
    <w:p w14:paraId="71FA78F0" w14:textId="5D08D722" w:rsidR="00861CF0" w:rsidRPr="00861CF0" w:rsidRDefault="00861CF0" w:rsidP="009208F1">
      <w:pPr>
        <w:spacing w:line="360" w:lineRule="auto"/>
        <w:jc w:val="both"/>
        <w:rPr>
          <w:rFonts w:ascii="Arial" w:hAnsi="Arial" w:cs="Arial"/>
          <w:sz w:val="22"/>
          <w:szCs w:val="22"/>
        </w:rPr>
      </w:pPr>
      <w:r w:rsidRPr="00861CF0">
        <w:rPr>
          <w:rFonts w:ascii="Arial" w:hAnsi="Arial" w:cs="Arial"/>
          <w:sz w:val="22"/>
          <w:szCs w:val="22"/>
        </w:rPr>
        <w:t>Es una si</w:t>
      </w:r>
      <w:r>
        <w:rPr>
          <w:rFonts w:ascii="Arial" w:hAnsi="Arial" w:cs="Arial"/>
          <w:sz w:val="22"/>
          <w:szCs w:val="22"/>
        </w:rPr>
        <w:t>s</w:t>
      </w:r>
      <w:r w:rsidRPr="00861CF0">
        <w:rPr>
          <w:rFonts w:ascii="Arial" w:hAnsi="Arial" w:cs="Arial"/>
          <w:sz w:val="22"/>
          <w:szCs w:val="22"/>
        </w:rPr>
        <w:t>tematización</w:t>
      </w:r>
      <w:r>
        <w:rPr>
          <w:rFonts w:ascii="Arial" w:hAnsi="Arial" w:cs="Arial"/>
          <w:sz w:val="22"/>
          <w:szCs w:val="22"/>
        </w:rPr>
        <w:t xml:space="preserve"> </w:t>
      </w:r>
      <w:r w:rsidR="000B0C29">
        <w:rPr>
          <w:rFonts w:ascii="Arial" w:hAnsi="Arial" w:cs="Arial"/>
          <w:sz w:val="22"/>
          <w:szCs w:val="22"/>
        </w:rPr>
        <w:t xml:space="preserve">de la experiencia vivida durante </w:t>
      </w:r>
      <w:r>
        <w:rPr>
          <w:rFonts w:ascii="Arial" w:hAnsi="Arial" w:cs="Arial"/>
          <w:sz w:val="22"/>
          <w:szCs w:val="22"/>
        </w:rPr>
        <w:t>los 2 últimos años</w:t>
      </w:r>
      <w:r w:rsidR="000B0C29">
        <w:rPr>
          <w:rFonts w:ascii="Arial" w:hAnsi="Arial" w:cs="Arial"/>
          <w:sz w:val="22"/>
          <w:szCs w:val="22"/>
        </w:rPr>
        <w:t xml:space="preserve">, tiempo en el cual se concibió y se desplegó </w:t>
      </w:r>
      <w:r>
        <w:rPr>
          <w:rFonts w:ascii="Arial" w:hAnsi="Arial" w:cs="Arial"/>
          <w:sz w:val="22"/>
          <w:szCs w:val="22"/>
        </w:rPr>
        <w:t xml:space="preserve">el sistema de gestión de riesgos sociales </w:t>
      </w:r>
      <w:r w:rsidR="000B0C29">
        <w:rPr>
          <w:rFonts w:ascii="Arial" w:hAnsi="Arial" w:cs="Arial"/>
          <w:sz w:val="22"/>
          <w:szCs w:val="22"/>
        </w:rPr>
        <w:t xml:space="preserve">2.0 </w:t>
      </w:r>
      <w:r>
        <w:rPr>
          <w:rFonts w:ascii="Arial" w:hAnsi="Arial" w:cs="Arial"/>
          <w:sz w:val="22"/>
          <w:szCs w:val="22"/>
        </w:rPr>
        <w:t xml:space="preserve">que consiste en: 1) Tener un mapeo de riesgos sociales estratégicos (macros) con actualizaciones periódicas y planes de acción. 2) Mapeo de riesgos sociales emergentes detectados de manera oportuna a través de un sistema de alerta temprana y que deriva en planes de acción para desactivar a tiempo el riesgo detectado. </w:t>
      </w:r>
      <w:r w:rsidR="00407387">
        <w:rPr>
          <w:rFonts w:ascii="Arial" w:hAnsi="Arial" w:cs="Arial"/>
          <w:sz w:val="22"/>
          <w:szCs w:val="22"/>
        </w:rPr>
        <w:t>3) Gestión de partes interesadas. 4</w:t>
      </w:r>
      <w:r>
        <w:rPr>
          <w:rFonts w:ascii="Arial" w:hAnsi="Arial" w:cs="Arial"/>
          <w:sz w:val="22"/>
          <w:szCs w:val="22"/>
        </w:rPr>
        <w:t xml:space="preserve">) Atención de las preocupaciones y de las quejas y reclamos de manera oportuna derivando los temas que tienen algo de consistencia a la agenda de desarrollo territorial o a la agenda de desarrollo comunitario. </w:t>
      </w:r>
      <w:r w:rsidR="00407387">
        <w:rPr>
          <w:rFonts w:ascii="Arial" w:hAnsi="Arial" w:cs="Arial"/>
          <w:sz w:val="22"/>
          <w:szCs w:val="22"/>
        </w:rPr>
        <w:t>5</w:t>
      </w:r>
      <w:r>
        <w:rPr>
          <w:rFonts w:ascii="Arial" w:hAnsi="Arial" w:cs="Arial"/>
          <w:sz w:val="22"/>
          <w:szCs w:val="22"/>
        </w:rPr>
        <w:t>) Procesos de diálogo estructurado con los diversos actores</w:t>
      </w:r>
      <w:r w:rsidR="00407387">
        <w:rPr>
          <w:rFonts w:ascii="Arial" w:hAnsi="Arial" w:cs="Arial"/>
          <w:sz w:val="22"/>
          <w:szCs w:val="22"/>
        </w:rPr>
        <w:t xml:space="preserve"> de manera proactiva. 6</w:t>
      </w:r>
      <w:r>
        <w:rPr>
          <w:rFonts w:ascii="Arial" w:hAnsi="Arial" w:cs="Arial"/>
          <w:sz w:val="22"/>
          <w:szCs w:val="22"/>
        </w:rPr>
        <w:t>) Transformación de los conflictos de manera oportuna cuando estos se presenten. El sistema permite realizar planes de contingencia de manera oportuna para que no afecten a la operación.</w:t>
      </w:r>
    </w:p>
    <w:p w14:paraId="312B122F" w14:textId="49AF16C1" w:rsidR="00B44F96" w:rsidRDefault="00B44F96" w:rsidP="009208F1">
      <w:pPr>
        <w:spacing w:line="360" w:lineRule="auto"/>
        <w:jc w:val="both"/>
        <w:rPr>
          <w:rFonts w:ascii="Arial" w:hAnsi="Arial" w:cs="Arial"/>
          <w:b/>
          <w:bCs/>
          <w:sz w:val="22"/>
          <w:szCs w:val="22"/>
        </w:rPr>
      </w:pPr>
      <w:r w:rsidRPr="00306717">
        <w:rPr>
          <w:rFonts w:ascii="Arial" w:hAnsi="Arial" w:cs="Arial"/>
          <w:b/>
          <w:bCs/>
          <w:sz w:val="22"/>
          <w:szCs w:val="22"/>
        </w:rPr>
        <w:t>4.- Resultados alcanzados:</w:t>
      </w:r>
    </w:p>
    <w:p w14:paraId="4777D0B2" w14:textId="5EDF54E6" w:rsidR="00407387" w:rsidRDefault="00407387" w:rsidP="009208F1">
      <w:pPr>
        <w:spacing w:line="360" w:lineRule="auto"/>
        <w:jc w:val="both"/>
        <w:rPr>
          <w:rFonts w:ascii="Arial" w:hAnsi="Arial" w:cs="Arial"/>
          <w:sz w:val="22"/>
          <w:szCs w:val="22"/>
        </w:rPr>
      </w:pPr>
      <w:r>
        <w:rPr>
          <w:rFonts w:ascii="Arial" w:hAnsi="Arial" w:cs="Arial"/>
          <w:sz w:val="22"/>
          <w:szCs w:val="22"/>
        </w:rPr>
        <w:t>En el año 2021, Antapaccay registró 198 incidentes sociales. Los riesgos macro eran debidamente mapeados, pero no se contaba con un sistema de alerta derivados en planes de acción para desactivar los riegos. Entre los años 2021 y 2022, se desarrolló la versión 1.0 del sistema de gestión de riesgos sociales que permitió entender la dinámica de los riesgos, la recurrencia y las causas que la originaban.</w:t>
      </w:r>
    </w:p>
    <w:p w14:paraId="3F2E1636" w14:textId="77777777" w:rsidR="009208F1" w:rsidRDefault="00407387" w:rsidP="009208F1">
      <w:pPr>
        <w:spacing w:line="360" w:lineRule="auto"/>
        <w:jc w:val="both"/>
        <w:rPr>
          <w:rFonts w:ascii="Arial" w:hAnsi="Arial" w:cs="Arial"/>
          <w:sz w:val="22"/>
          <w:szCs w:val="22"/>
        </w:rPr>
      </w:pPr>
      <w:r>
        <w:rPr>
          <w:rFonts w:ascii="Arial" w:hAnsi="Arial" w:cs="Arial"/>
          <w:sz w:val="22"/>
          <w:szCs w:val="22"/>
        </w:rPr>
        <w:lastRenderedPageBreak/>
        <w:t>La versión 2.0 ha profundizado el sistema contando con un ciclo de gestión de riesgos que cierra con lecciones aprendidas cuando ocurre un incidente social (metodología de las 4 ¿QUÉ?)</w:t>
      </w:r>
    </w:p>
    <w:p w14:paraId="7806EF6E" w14:textId="6806B82F" w:rsidR="009208F1" w:rsidRPr="004B12C2" w:rsidRDefault="00407387" w:rsidP="009208F1">
      <w:pPr>
        <w:spacing w:line="360" w:lineRule="auto"/>
        <w:jc w:val="both"/>
        <w:rPr>
          <w:rFonts w:ascii="Arial" w:hAnsi="Arial" w:cs="Arial"/>
          <w:sz w:val="22"/>
          <w:szCs w:val="22"/>
        </w:rPr>
      </w:pPr>
      <w:r>
        <w:rPr>
          <w:rFonts w:ascii="Arial" w:hAnsi="Arial" w:cs="Arial"/>
          <w:sz w:val="22"/>
          <w:szCs w:val="22"/>
        </w:rPr>
        <w:t>Los resultados principales obtenidos son los siguientes: Durante el a</w:t>
      </w:r>
      <w:r w:rsidR="004B12C2">
        <w:rPr>
          <w:rFonts w:ascii="Arial" w:hAnsi="Arial" w:cs="Arial"/>
          <w:sz w:val="22"/>
          <w:szCs w:val="22"/>
        </w:rPr>
        <w:t xml:space="preserve">ño 2023 hubo 53 alertas </w:t>
      </w:r>
      <w:r>
        <w:rPr>
          <w:rFonts w:ascii="Arial" w:hAnsi="Arial" w:cs="Arial"/>
          <w:sz w:val="22"/>
          <w:szCs w:val="22"/>
        </w:rPr>
        <w:t>de posibles incidentes sociales con impactos en la operación, de ellos sólo</w:t>
      </w:r>
      <w:r w:rsidR="004B12C2">
        <w:rPr>
          <w:rFonts w:ascii="Arial" w:hAnsi="Arial" w:cs="Arial"/>
          <w:sz w:val="22"/>
          <w:szCs w:val="22"/>
        </w:rPr>
        <w:t xml:space="preserve"> 10 </w:t>
      </w:r>
      <w:r>
        <w:rPr>
          <w:rFonts w:ascii="Arial" w:hAnsi="Arial" w:cs="Arial"/>
          <w:sz w:val="22"/>
          <w:szCs w:val="22"/>
        </w:rPr>
        <w:t xml:space="preserve">se convirtieron en </w:t>
      </w:r>
      <w:r w:rsidR="004B12C2">
        <w:rPr>
          <w:rFonts w:ascii="Arial" w:hAnsi="Arial" w:cs="Arial"/>
          <w:sz w:val="22"/>
          <w:szCs w:val="22"/>
        </w:rPr>
        <w:t xml:space="preserve">incidentes de tipo 2 </w:t>
      </w:r>
      <w:r>
        <w:rPr>
          <w:rFonts w:ascii="Arial" w:hAnsi="Arial" w:cs="Arial"/>
          <w:sz w:val="22"/>
          <w:szCs w:val="22"/>
        </w:rPr>
        <w:t>(</w:t>
      </w:r>
      <w:r w:rsidR="009B6EA7">
        <w:rPr>
          <w:rFonts w:ascii="Arial" w:hAnsi="Arial" w:cs="Arial"/>
          <w:sz w:val="22"/>
          <w:szCs w:val="22"/>
        </w:rPr>
        <w:t>protestas sin afectación a la producción, pero con interrupción de alguna vía secundaria</w:t>
      </w:r>
      <w:r w:rsidR="002C7C76">
        <w:rPr>
          <w:rFonts w:ascii="Arial" w:hAnsi="Arial" w:cs="Arial"/>
          <w:sz w:val="22"/>
          <w:szCs w:val="22"/>
        </w:rPr>
        <w:t xml:space="preserve">) </w:t>
      </w:r>
      <w:r w:rsidR="004B12C2">
        <w:rPr>
          <w:rFonts w:ascii="Arial" w:hAnsi="Arial" w:cs="Arial"/>
          <w:sz w:val="22"/>
          <w:szCs w:val="22"/>
        </w:rPr>
        <w:t>y 1 incidente de tipo 3</w:t>
      </w:r>
      <w:r w:rsidR="002C7C76">
        <w:rPr>
          <w:rFonts w:ascii="Arial" w:hAnsi="Arial" w:cs="Arial"/>
          <w:sz w:val="22"/>
          <w:szCs w:val="22"/>
        </w:rPr>
        <w:t xml:space="preserve"> (</w:t>
      </w:r>
      <w:r w:rsidR="009B6EA7">
        <w:rPr>
          <w:rFonts w:ascii="Arial" w:hAnsi="Arial" w:cs="Arial"/>
          <w:sz w:val="22"/>
          <w:szCs w:val="22"/>
        </w:rPr>
        <w:t>afectación a la producción</w:t>
      </w:r>
      <w:r w:rsidR="002C7C76">
        <w:rPr>
          <w:rFonts w:ascii="Arial" w:hAnsi="Arial" w:cs="Arial"/>
          <w:sz w:val="22"/>
          <w:szCs w:val="22"/>
        </w:rPr>
        <w:t>)</w:t>
      </w:r>
      <w:r w:rsidR="004B12C2">
        <w:rPr>
          <w:rFonts w:ascii="Arial" w:hAnsi="Arial" w:cs="Arial"/>
          <w:sz w:val="22"/>
          <w:szCs w:val="22"/>
        </w:rPr>
        <w:t>. En el año 2024 hubo 68 alertas, y los incidentes de tipo 2 fueron 4 (disminuyó en 60%) y de tipo 3 no hubo (disminuyó en el 100%).</w:t>
      </w:r>
    </w:p>
    <w:p w14:paraId="61051533" w14:textId="5484C6FB" w:rsidR="007A73EE" w:rsidRDefault="00B44F96" w:rsidP="009208F1">
      <w:pPr>
        <w:spacing w:line="360" w:lineRule="auto"/>
        <w:jc w:val="both"/>
        <w:rPr>
          <w:rFonts w:ascii="Arial" w:hAnsi="Arial" w:cs="Arial"/>
          <w:b/>
          <w:bCs/>
          <w:sz w:val="22"/>
          <w:szCs w:val="22"/>
        </w:rPr>
      </w:pPr>
      <w:r w:rsidRPr="00306717">
        <w:rPr>
          <w:rFonts w:ascii="Arial" w:hAnsi="Arial" w:cs="Arial"/>
          <w:b/>
          <w:bCs/>
          <w:sz w:val="22"/>
          <w:szCs w:val="22"/>
        </w:rPr>
        <w:t>5.- Conclusiones y recomendaciones:</w:t>
      </w:r>
    </w:p>
    <w:p w14:paraId="032F933F" w14:textId="482720D0" w:rsidR="009B6EA7" w:rsidRDefault="009B6EA7" w:rsidP="009B6EA7">
      <w:pPr>
        <w:pStyle w:val="Prrafodelista"/>
        <w:numPr>
          <w:ilvl w:val="0"/>
          <w:numId w:val="1"/>
        </w:numPr>
        <w:spacing w:line="360" w:lineRule="auto"/>
        <w:jc w:val="both"/>
        <w:rPr>
          <w:rFonts w:ascii="Arial" w:hAnsi="Arial" w:cs="Arial"/>
          <w:sz w:val="22"/>
          <w:szCs w:val="22"/>
        </w:rPr>
      </w:pPr>
      <w:r>
        <w:rPr>
          <w:rFonts w:ascii="Arial" w:hAnsi="Arial" w:cs="Arial"/>
          <w:sz w:val="22"/>
          <w:szCs w:val="22"/>
        </w:rPr>
        <w:t>El sistema de gestión de riesgos sociales de Antapaccay que tiene un ciclo de gestión que inicia con el mapeo de los riesgos macro y los riesgos emergentes, así como de gestión de partes interesadas y concluye en lecciones aprendidas cuando sucede un incidente permite disminuir significativamente los incidentes, en este caso en los años 2023 y 2024 los riesgos de tipo 2 han disminuido en 60% y de tipo 3 en el 100%.</w:t>
      </w:r>
    </w:p>
    <w:p w14:paraId="6B447CB1" w14:textId="5BF44983" w:rsidR="009B6EA7" w:rsidRDefault="009B6EA7" w:rsidP="009B6EA7">
      <w:pPr>
        <w:pStyle w:val="Prrafodelista"/>
        <w:numPr>
          <w:ilvl w:val="0"/>
          <w:numId w:val="1"/>
        </w:numPr>
        <w:spacing w:line="360" w:lineRule="auto"/>
        <w:jc w:val="both"/>
        <w:rPr>
          <w:rFonts w:ascii="Arial" w:hAnsi="Arial" w:cs="Arial"/>
          <w:sz w:val="22"/>
          <w:szCs w:val="22"/>
        </w:rPr>
      </w:pPr>
      <w:r>
        <w:rPr>
          <w:rFonts w:ascii="Arial" w:hAnsi="Arial" w:cs="Arial"/>
          <w:sz w:val="22"/>
          <w:szCs w:val="22"/>
        </w:rPr>
        <w:t>El componente de alerta temprana del sistema de gestión de riesgos sociales la detectar a tiempo los posibles incidentes sociales permite generar planes para desactivar el riesgo y para generar los planes de contingencia en la operación.</w:t>
      </w:r>
    </w:p>
    <w:p w14:paraId="56F8AFF0" w14:textId="0EE49C07" w:rsidR="009B6EA7" w:rsidRDefault="009B6EA7" w:rsidP="009B6EA7">
      <w:pPr>
        <w:pStyle w:val="Prrafodelista"/>
        <w:numPr>
          <w:ilvl w:val="0"/>
          <w:numId w:val="1"/>
        </w:numPr>
        <w:spacing w:line="360" w:lineRule="auto"/>
        <w:jc w:val="both"/>
        <w:rPr>
          <w:rFonts w:ascii="Arial" w:hAnsi="Arial" w:cs="Arial"/>
          <w:sz w:val="22"/>
          <w:szCs w:val="22"/>
        </w:rPr>
      </w:pPr>
      <w:r>
        <w:rPr>
          <w:rFonts w:ascii="Arial" w:hAnsi="Arial" w:cs="Arial"/>
          <w:sz w:val="22"/>
          <w:szCs w:val="22"/>
        </w:rPr>
        <w:t>Todos los incidentes descritos en el período han tenido un plan de contingencia que ha disminuido el impacto sobre la operación.</w:t>
      </w:r>
    </w:p>
    <w:p w14:paraId="58CECF9D" w14:textId="2E790BA7" w:rsidR="009B6EA7" w:rsidRDefault="009B6EA7" w:rsidP="009B6EA7">
      <w:pPr>
        <w:pStyle w:val="Prrafodelista"/>
        <w:numPr>
          <w:ilvl w:val="0"/>
          <w:numId w:val="1"/>
        </w:numPr>
        <w:spacing w:line="360" w:lineRule="auto"/>
        <w:jc w:val="both"/>
        <w:rPr>
          <w:rFonts w:ascii="Arial" w:hAnsi="Arial" w:cs="Arial"/>
          <w:sz w:val="22"/>
          <w:szCs w:val="22"/>
        </w:rPr>
      </w:pPr>
      <w:r>
        <w:rPr>
          <w:rFonts w:ascii="Arial" w:hAnsi="Arial" w:cs="Arial"/>
          <w:sz w:val="22"/>
          <w:szCs w:val="22"/>
        </w:rPr>
        <w:t>La cultura en sacar lecciones aprendidas de cada incidente social y compartirlo con todo el equipo permite mejorar el sistema y la gestión por parte del equipo.</w:t>
      </w:r>
    </w:p>
    <w:p w14:paraId="22ECF6B3" w14:textId="77777777" w:rsidR="009B6EA7" w:rsidRPr="009B6EA7" w:rsidRDefault="009B6EA7" w:rsidP="009B6EA7">
      <w:pPr>
        <w:spacing w:line="360" w:lineRule="auto"/>
        <w:ind w:left="360"/>
        <w:jc w:val="both"/>
        <w:rPr>
          <w:rFonts w:ascii="Arial" w:hAnsi="Arial" w:cs="Arial"/>
          <w:sz w:val="22"/>
          <w:szCs w:val="22"/>
        </w:rPr>
      </w:pPr>
    </w:p>
    <w:sectPr w:rsidR="009B6EA7" w:rsidRPr="009B6EA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2FD47" w14:textId="77777777" w:rsidR="00106682" w:rsidRDefault="00106682" w:rsidP="00D42417">
      <w:pPr>
        <w:spacing w:after="0" w:line="240" w:lineRule="auto"/>
      </w:pPr>
      <w:r>
        <w:separator/>
      </w:r>
    </w:p>
  </w:endnote>
  <w:endnote w:type="continuationSeparator" w:id="0">
    <w:p w14:paraId="25783848" w14:textId="77777777" w:rsidR="00106682" w:rsidRDefault="00106682" w:rsidP="00D42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85C9A" w14:textId="77777777" w:rsidR="00106682" w:rsidRDefault="00106682" w:rsidP="00D42417">
      <w:pPr>
        <w:spacing w:after="0" w:line="240" w:lineRule="auto"/>
      </w:pPr>
      <w:r>
        <w:separator/>
      </w:r>
    </w:p>
  </w:footnote>
  <w:footnote w:type="continuationSeparator" w:id="0">
    <w:p w14:paraId="26E40BB3" w14:textId="77777777" w:rsidR="00106682" w:rsidRDefault="00106682" w:rsidP="00D42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64F85"/>
    <w:multiLevelType w:val="hybridMultilevel"/>
    <w:tmpl w:val="B6DA623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90065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96"/>
    <w:rsid w:val="00011C51"/>
    <w:rsid w:val="00065E99"/>
    <w:rsid w:val="00077BFC"/>
    <w:rsid w:val="000B0C29"/>
    <w:rsid w:val="00106682"/>
    <w:rsid w:val="001B6D06"/>
    <w:rsid w:val="001F3B12"/>
    <w:rsid w:val="002215F7"/>
    <w:rsid w:val="002223B8"/>
    <w:rsid w:val="0022262A"/>
    <w:rsid w:val="002C4E0B"/>
    <w:rsid w:val="002C7C76"/>
    <w:rsid w:val="002D2146"/>
    <w:rsid w:val="00306717"/>
    <w:rsid w:val="00364232"/>
    <w:rsid w:val="003A4F61"/>
    <w:rsid w:val="003B6909"/>
    <w:rsid w:val="00407387"/>
    <w:rsid w:val="00411E32"/>
    <w:rsid w:val="00460BF3"/>
    <w:rsid w:val="004B12C2"/>
    <w:rsid w:val="004C6257"/>
    <w:rsid w:val="004E3738"/>
    <w:rsid w:val="0055311D"/>
    <w:rsid w:val="00661829"/>
    <w:rsid w:val="007A73EE"/>
    <w:rsid w:val="007A7F4D"/>
    <w:rsid w:val="007F72E7"/>
    <w:rsid w:val="00861CF0"/>
    <w:rsid w:val="008B02C8"/>
    <w:rsid w:val="00906306"/>
    <w:rsid w:val="009208F1"/>
    <w:rsid w:val="0095544E"/>
    <w:rsid w:val="009B380D"/>
    <w:rsid w:val="009B6EA7"/>
    <w:rsid w:val="009C2A16"/>
    <w:rsid w:val="00A74433"/>
    <w:rsid w:val="00B44F96"/>
    <w:rsid w:val="00B45104"/>
    <w:rsid w:val="00B656B6"/>
    <w:rsid w:val="00B72120"/>
    <w:rsid w:val="00B9642E"/>
    <w:rsid w:val="00CD08A4"/>
    <w:rsid w:val="00CF0FD1"/>
    <w:rsid w:val="00D42417"/>
    <w:rsid w:val="00D544FA"/>
    <w:rsid w:val="00D65C2B"/>
    <w:rsid w:val="00DA0966"/>
    <w:rsid w:val="00EC0D60"/>
    <w:rsid w:val="00EC1C1B"/>
    <w:rsid w:val="00EF6D8F"/>
    <w:rsid w:val="00F07C9D"/>
    <w:rsid w:val="00F66064"/>
    <w:rsid w:val="00FC7249"/>
    <w:rsid w:val="00FE37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7E1A1"/>
  <w15:chartTrackingRefBased/>
  <w15:docId w15:val="{F3FBEA23-5FF2-403F-905B-C6EEBAD1A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4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4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4F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4F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4F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4F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4F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4F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4F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4F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4F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4F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4F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4F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4F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4F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4F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4F96"/>
    <w:rPr>
      <w:rFonts w:eastAsiaTheme="majorEastAsia" w:cstheme="majorBidi"/>
      <w:color w:val="272727" w:themeColor="text1" w:themeTint="D8"/>
    </w:rPr>
  </w:style>
  <w:style w:type="paragraph" w:styleId="Ttulo">
    <w:name w:val="Title"/>
    <w:basedOn w:val="Normal"/>
    <w:next w:val="Normal"/>
    <w:link w:val="TtuloCar"/>
    <w:uiPriority w:val="10"/>
    <w:qFormat/>
    <w:rsid w:val="00B44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4F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4F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4F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4F96"/>
    <w:pPr>
      <w:spacing w:before="160"/>
      <w:jc w:val="center"/>
    </w:pPr>
    <w:rPr>
      <w:i/>
      <w:iCs/>
      <w:color w:val="404040" w:themeColor="text1" w:themeTint="BF"/>
    </w:rPr>
  </w:style>
  <w:style w:type="character" w:customStyle="1" w:styleId="CitaCar">
    <w:name w:val="Cita Car"/>
    <w:basedOn w:val="Fuentedeprrafopredeter"/>
    <w:link w:val="Cita"/>
    <w:uiPriority w:val="29"/>
    <w:rsid w:val="00B44F96"/>
    <w:rPr>
      <w:i/>
      <w:iCs/>
      <w:color w:val="404040" w:themeColor="text1" w:themeTint="BF"/>
    </w:rPr>
  </w:style>
  <w:style w:type="paragraph" w:styleId="Prrafodelista">
    <w:name w:val="List Paragraph"/>
    <w:basedOn w:val="Normal"/>
    <w:uiPriority w:val="34"/>
    <w:qFormat/>
    <w:rsid w:val="00B44F96"/>
    <w:pPr>
      <w:ind w:left="720"/>
      <w:contextualSpacing/>
    </w:pPr>
  </w:style>
  <w:style w:type="character" w:styleId="nfasisintenso">
    <w:name w:val="Intense Emphasis"/>
    <w:basedOn w:val="Fuentedeprrafopredeter"/>
    <w:uiPriority w:val="21"/>
    <w:qFormat/>
    <w:rsid w:val="00B44F96"/>
    <w:rPr>
      <w:i/>
      <w:iCs/>
      <w:color w:val="0F4761" w:themeColor="accent1" w:themeShade="BF"/>
    </w:rPr>
  </w:style>
  <w:style w:type="paragraph" w:styleId="Citadestacada">
    <w:name w:val="Intense Quote"/>
    <w:basedOn w:val="Normal"/>
    <w:next w:val="Normal"/>
    <w:link w:val="CitadestacadaCar"/>
    <w:uiPriority w:val="30"/>
    <w:qFormat/>
    <w:rsid w:val="00B44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4F96"/>
    <w:rPr>
      <w:i/>
      <w:iCs/>
      <w:color w:val="0F4761" w:themeColor="accent1" w:themeShade="BF"/>
    </w:rPr>
  </w:style>
  <w:style w:type="character" w:styleId="Referenciaintensa">
    <w:name w:val="Intense Reference"/>
    <w:basedOn w:val="Fuentedeprrafopredeter"/>
    <w:uiPriority w:val="32"/>
    <w:qFormat/>
    <w:rsid w:val="00B44F96"/>
    <w:rPr>
      <w:b/>
      <w:bCs/>
      <w:smallCaps/>
      <w:color w:val="0F4761" w:themeColor="accent1" w:themeShade="BF"/>
      <w:spacing w:val="5"/>
    </w:rPr>
  </w:style>
  <w:style w:type="character" w:styleId="Hipervnculo">
    <w:name w:val="Hyperlink"/>
    <w:basedOn w:val="Fuentedeprrafopredeter"/>
    <w:uiPriority w:val="99"/>
    <w:unhideWhenUsed/>
    <w:rsid w:val="001B6D06"/>
    <w:rPr>
      <w:color w:val="467886" w:themeColor="hyperlink"/>
      <w:u w:val="single"/>
    </w:rPr>
  </w:style>
  <w:style w:type="character" w:styleId="Mencinsinresolver">
    <w:name w:val="Unresolved Mention"/>
    <w:basedOn w:val="Fuentedeprrafopredeter"/>
    <w:uiPriority w:val="99"/>
    <w:semiHidden/>
    <w:unhideWhenUsed/>
    <w:rsid w:val="001B6D06"/>
    <w:rPr>
      <w:color w:val="605E5C"/>
      <w:shd w:val="clear" w:color="auto" w:fill="E1DFDD"/>
    </w:rPr>
  </w:style>
  <w:style w:type="character" w:styleId="Hipervnculovisitado">
    <w:name w:val="FollowedHyperlink"/>
    <w:basedOn w:val="Fuentedeprrafopredeter"/>
    <w:uiPriority w:val="99"/>
    <w:semiHidden/>
    <w:unhideWhenUsed/>
    <w:rsid w:val="00B656B6"/>
    <w:rPr>
      <w:color w:val="96607D" w:themeColor="followedHyperlink"/>
      <w:u w:val="single"/>
    </w:rPr>
  </w:style>
  <w:style w:type="paragraph" w:styleId="Encabezado">
    <w:name w:val="header"/>
    <w:basedOn w:val="Normal"/>
    <w:link w:val="EncabezadoCar"/>
    <w:uiPriority w:val="99"/>
    <w:unhideWhenUsed/>
    <w:rsid w:val="00D4241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42417"/>
  </w:style>
  <w:style w:type="paragraph" w:styleId="Piedepgina">
    <w:name w:val="footer"/>
    <w:basedOn w:val="Normal"/>
    <w:link w:val="PiedepginaCar"/>
    <w:uiPriority w:val="99"/>
    <w:unhideWhenUsed/>
    <w:rsid w:val="00D4241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42417"/>
  </w:style>
  <w:style w:type="paragraph" w:styleId="Textoindependiente">
    <w:name w:val="Body Text"/>
    <w:basedOn w:val="Normal"/>
    <w:link w:val="TextoindependienteCar"/>
    <w:rsid w:val="009B6EA7"/>
    <w:pPr>
      <w:spacing w:after="0" w:line="240" w:lineRule="auto"/>
      <w:jc w:val="both"/>
    </w:pPr>
    <w:rPr>
      <w:rFonts w:ascii="Arial" w:eastAsia="Times New Roman" w:hAnsi="Arial" w:cs="Times New Roman"/>
      <w:kern w:val="0"/>
      <w:sz w:val="20"/>
      <w:szCs w:val="20"/>
      <w:lang w:val="es-ES" w:eastAsia="es-ES"/>
      <w14:ligatures w14:val="none"/>
    </w:rPr>
  </w:style>
  <w:style w:type="character" w:customStyle="1" w:styleId="TextoindependienteCar">
    <w:name w:val="Texto independiente Car"/>
    <w:basedOn w:val="Fuentedeprrafopredeter"/>
    <w:link w:val="Textoindependiente"/>
    <w:rsid w:val="009B6EA7"/>
    <w:rPr>
      <w:rFonts w:ascii="Arial" w:eastAsia="Times New Roman" w:hAnsi="Arial" w:cs="Times New Roman"/>
      <w:kern w:val="0"/>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63658">
      <w:bodyDiv w:val="1"/>
      <w:marLeft w:val="0"/>
      <w:marRight w:val="0"/>
      <w:marTop w:val="0"/>
      <w:marBottom w:val="0"/>
      <w:divBdr>
        <w:top w:val="none" w:sz="0" w:space="0" w:color="auto"/>
        <w:left w:val="none" w:sz="0" w:space="0" w:color="auto"/>
        <w:bottom w:val="none" w:sz="0" w:space="0" w:color="auto"/>
        <w:right w:val="none" w:sz="0" w:space="0" w:color="auto"/>
      </w:divBdr>
    </w:div>
    <w:div w:id="181170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933</Words>
  <Characters>5135</Characters>
  <Application>Microsoft Office Word</Application>
  <DocSecurity>0</DocSecurity>
  <Lines>42</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Cusiquispe, Jaquelin (Tintaya - PE)</dc:creator>
  <cp:keywords/>
  <dc:description/>
  <cp:lastModifiedBy>Cardenas, Zulema (Tintaya - PE)</cp:lastModifiedBy>
  <cp:revision>2</cp:revision>
  <dcterms:created xsi:type="dcterms:W3CDTF">2025-05-13T03:06:00Z</dcterms:created>
  <dcterms:modified xsi:type="dcterms:W3CDTF">2025-05-13T03:06:00Z</dcterms:modified>
</cp:coreProperties>
</file>