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192C" w14:textId="2F6EC9D9" w:rsidR="00D23CDF" w:rsidRPr="00DC493F" w:rsidRDefault="008E03CA" w:rsidP="003F361A">
      <w:pPr>
        <w:spacing w:line="360" w:lineRule="auto"/>
        <w:jc w:val="center"/>
        <w:rPr>
          <w:rFonts w:ascii="Arial" w:hAnsi="Arial" w:cs="Arial"/>
          <w:b/>
          <w:bCs/>
        </w:rPr>
      </w:pPr>
      <w:r w:rsidRPr="00DC493F">
        <w:rPr>
          <w:rFonts w:ascii="Arial" w:hAnsi="Arial" w:cs="Arial"/>
          <w:b/>
          <w:bCs/>
        </w:rPr>
        <w:t>STAKEHOLDER ENGAGEMENT EN CONTEXTOS DE CONFLICTIVIDAD SOCIAL: NUEVOS ENFOQUES DESDE LA DEBIDA DILIGENCIA EN DERECHOS HUMANOS</w:t>
      </w:r>
    </w:p>
    <w:p w14:paraId="36D10554" w14:textId="77777777" w:rsidR="008E03CA" w:rsidRDefault="008E03CA" w:rsidP="002B3F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F679312" w14:textId="4842695E" w:rsidR="00197535" w:rsidRPr="002B3F17" w:rsidRDefault="00197535" w:rsidP="002B3F17">
      <w:pPr>
        <w:spacing w:line="360" w:lineRule="auto"/>
        <w:jc w:val="both"/>
        <w:rPr>
          <w:rFonts w:ascii="Arial" w:hAnsi="Arial" w:cs="Arial"/>
        </w:rPr>
      </w:pPr>
      <w:r w:rsidRPr="002B3F17">
        <w:rPr>
          <w:rFonts w:ascii="Arial" w:hAnsi="Arial" w:cs="Arial"/>
          <w:b/>
          <w:bCs/>
        </w:rPr>
        <w:t>Categoría</w:t>
      </w:r>
      <w:r w:rsidRPr="002B3F17">
        <w:rPr>
          <w:rFonts w:ascii="Arial" w:hAnsi="Arial" w:cs="Arial"/>
        </w:rPr>
        <w:t>: ESG.</w:t>
      </w:r>
    </w:p>
    <w:p w14:paraId="1714CA64" w14:textId="2186060C" w:rsidR="003F361A" w:rsidRPr="002B3F17" w:rsidRDefault="003F361A" w:rsidP="002B3F17">
      <w:pPr>
        <w:spacing w:line="360" w:lineRule="auto"/>
        <w:jc w:val="both"/>
        <w:rPr>
          <w:rFonts w:ascii="Arial" w:hAnsi="Arial" w:cs="Arial"/>
        </w:rPr>
      </w:pPr>
      <w:r w:rsidRPr="002B3F17">
        <w:rPr>
          <w:rFonts w:ascii="Arial" w:hAnsi="Arial" w:cs="Arial"/>
          <w:b/>
          <w:bCs/>
        </w:rPr>
        <w:t>Tema:</w:t>
      </w:r>
      <w:r w:rsidRPr="002B3F17">
        <w:rPr>
          <w:rFonts w:ascii="Arial" w:hAnsi="Arial" w:cs="Arial"/>
        </w:rPr>
        <w:t xml:space="preserve"> </w:t>
      </w:r>
      <w:r w:rsidR="00197535" w:rsidRPr="002B3F17">
        <w:rPr>
          <w:rFonts w:ascii="Arial" w:hAnsi="Arial" w:cs="Arial"/>
        </w:rPr>
        <w:t>Derechos humanos y pueblos indígenas</w:t>
      </w:r>
      <w:r w:rsidR="002108DC">
        <w:rPr>
          <w:rFonts w:ascii="Arial" w:hAnsi="Arial" w:cs="Arial"/>
        </w:rPr>
        <w:t xml:space="preserve"> (13)</w:t>
      </w:r>
    </w:p>
    <w:p w14:paraId="2B0569B7" w14:textId="3A3897CC" w:rsidR="00197535" w:rsidRPr="00BC0252" w:rsidRDefault="00197535" w:rsidP="002B3F17">
      <w:pPr>
        <w:spacing w:line="360" w:lineRule="auto"/>
        <w:jc w:val="both"/>
        <w:rPr>
          <w:rFonts w:ascii="Arial" w:hAnsi="Arial" w:cs="Arial"/>
          <w:b/>
          <w:bCs/>
        </w:rPr>
      </w:pPr>
      <w:r w:rsidRPr="00BC0252">
        <w:rPr>
          <w:rFonts w:ascii="Arial" w:hAnsi="Arial" w:cs="Arial"/>
          <w:b/>
          <w:bCs/>
        </w:rPr>
        <w:t>Datos del autor:</w:t>
      </w:r>
    </w:p>
    <w:p w14:paraId="1332C4E9" w14:textId="5BCC4AC7" w:rsidR="00197535" w:rsidRDefault="00197535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Nombre completo:</w:t>
      </w:r>
      <w:r w:rsidRPr="00197535">
        <w:rPr>
          <w:rFonts w:ascii="Arial" w:hAnsi="Arial" w:cs="Arial"/>
        </w:rPr>
        <w:t xml:space="preserve"> Luis Gu</w:t>
      </w:r>
      <w:r>
        <w:rPr>
          <w:rFonts w:ascii="Arial" w:hAnsi="Arial" w:cs="Arial"/>
        </w:rPr>
        <w:t>stavo Gonzales Salazar.</w:t>
      </w:r>
    </w:p>
    <w:p w14:paraId="6D198964" w14:textId="1D3D32D8" w:rsidR="00197535" w:rsidRDefault="00197535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Empresa:</w:t>
      </w:r>
      <w:r>
        <w:rPr>
          <w:rFonts w:ascii="Arial" w:hAnsi="Arial" w:cs="Arial"/>
        </w:rPr>
        <w:t xml:space="preserve"> Responde S.A.C.</w:t>
      </w:r>
    </w:p>
    <w:p w14:paraId="1CF55A1D" w14:textId="6D2C17FC" w:rsidR="00197535" w:rsidRDefault="00E47314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Cargo:</w:t>
      </w:r>
      <w:r>
        <w:rPr>
          <w:rFonts w:ascii="Arial" w:hAnsi="Arial" w:cs="Arial"/>
        </w:rPr>
        <w:t xml:space="preserve"> Consultor líder, Empresa y Derechos Humanos.</w:t>
      </w:r>
    </w:p>
    <w:p w14:paraId="6F6568B0" w14:textId="3019AE1B" w:rsidR="00E47314" w:rsidRDefault="00E47314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Dirección:</w:t>
      </w:r>
      <w:r w:rsidRPr="00E47314">
        <w:rPr>
          <w:rFonts w:ascii="Arial" w:hAnsi="Arial" w:cs="Arial"/>
        </w:rPr>
        <w:t xml:space="preserve"> Av. Del Parque Norte 1160 - Of. 401, </w:t>
      </w:r>
      <w:r>
        <w:rPr>
          <w:rFonts w:ascii="Arial" w:hAnsi="Arial" w:cs="Arial"/>
        </w:rPr>
        <w:t xml:space="preserve">San Borja, </w:t>
      </w:r>
      <w:r w:rsidRPr="00E47314">
        <w:rPr>
          <w:rFonts w:ascii="Arial" w:hAnsi="Arial" w:cs="Arial"/>
        </w:rPr>
        <w:t>Lima</w:t>
      </w:r>
      <w:r>
        <w:rPr>
          <w:rFonts w:ascii="Arial" w:hAnsi="Arial" w:cs="Arial"/>
        </w:rPr>
        <w:t>.</w:t>
      </w:r>
    </w:p>
    <w:p w14:paraId="7D1D4A07" w14:textId="0359E129" w:rsidR="00E47314" w:rsidRDefault="00E47314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Correo corporativo:</w:t>
      </w:r>
      <w:r>
        <w:rPr>
          <w:rFonts w:ascii="Arial" w:hAnsi="Arial" w:cs="Arial"/>
        </w:rPr>
        <w:t xml:space="preserve"> </w:t>
      </w:r>
      <w:hyperlink r:id="rId7" w:history="1">
        <w:r w:rsidRPr="003C7992">
          <w:rPr>
            <w:rStyle w:val="Hipervnculo"/>
            <w:rFonts w:ascii="Arial" w:hAnsi="Arial" w:cs="Arial"/>
          </w:rPr>
          <w:t>lgonzales@responde.pe</w:t>
        </w:r>
      </w:hyperlink>
    </w:p>
    <w:p w14:paraId="2C5CF89E" w14:textId="347A311F" w:rsidR="00E47314" w:rsidRDefault="00E47314" w:rsidP="002B3F1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6129">
        <w:rPr>
          <w:rFonts w:ascii="Arial" w:hAnsi="Arial" w:cs="Arial"/>
          <w:b/>
          <w:bCs/>
        </w:rPr>
        <w:t>Correo personal</w:t>
      </w:r>
      <w:r>
        <w:rPr>
          <w:rFonts w:ascii="Arial" w:hAnsi="Arial" w:cs="Arial"/>
        </w:rPr>
        <w:t xml:space="preserve">: </w:t>
      </w:r>
      <w:hyperlink r:id="rId8" w:history="1">
        <w:r w:rsidRPr="003C7992">
          <w:rPr>
            <w:rStyle w:val="Hipervnculo"/>
            <w:rFonts w:ascii="Arial" w:hAnsi="Arial" w:cs="Arial"/>
          </w:rPr>
          <w:t>gustavo.gonzaless@pucp.edu.pe</w:t>
        </w:r>
      </w:hyperlink>
    </w:p>
    <w:p w14:paraId="64005626" w14:textId="7A40CD50" w:rsidR="00E47314" w:rsidRPr="002B3F17" w:rsidRDefault="00835775" w:rsidP="002B3F17">
      <w:pPr>
        <w:spacing w:line="360" w:lineRule="auto"/>
        <w:jc w:val="both"/>
        <w:rPr>
          <w:rFonts w:ascii="Arial" w:hAnsi="Arial" w:cs="Arial"/>
        </w:rPr>
      </w:pPr>
      <w:r w:rsidRPr="002B3F17">
        <w:rPr>
          <w:rFonts w:ascii="Arial" w:hAnsi="Arial" w:cs="Arial"/>
          <w:b/>
          <w:bCs/>
        </w:rPr>
        <w:t>Palabras clave:</w:t>
      </w:r>
      <w:r w:rsidRPr="002B3F17">
        <w:rPr>
          <w:rFonts w:ascii="Arial" w:hAnsi="Arial" w:cs="Arial"/>
        </w:rPr>
        <w:t xml:space="preserve"> debida diligencia en derechos humanos, </w:t>
      </w:r>
      <w:r w:rsidR="00F36CEE">
        <w:rPr>
          <w:rFonts w:ascii="Arial" w:hAnsi="Arial" w:cs="Arial"/>
        </w:rPr>
        <w:t>diálogo</w:t>
      </w:r>
      <w:r w:rsidRPr="002B3F17">
        <w:rPr>
          <w:rFonts w:ascii="Arial" w:hAnsi="Arial" w:cs="Arial"/>
        </w:rPr>
        <w:t xml:space="preserve"> significativ</w:t>
      </w:r>
      <w:r w:rsidR="00F36CEE">
        <w:rPr>
          <w:rFonts w:ascii="Arial" w:hAnsi="Arial" w:cs="Arial"/>
        </w:rPr>
        <w:t>o</w:t>
      </w:r>
      <w:r w:rsidRPr="002B3F17">
        <w:rPr>
          <w:rFonts w:ascii="Arial" w:hAnsi="Arial" w:cs="Arial"/>
        </w:rPr>
        <w:t xml:space="preserve">, </w:t>
      </w:r>
      <w:r w:rsidR="00247334" w:rsidRPr="002B3F17">
        <w:rPr>
          <w:rFonts w:ascii="Arial" w:hAnsi="Arial" w:cs="Arial"/>
        </w:rPr>
        <w:t>conflictividad social, minería responsable.</w:t>
      </w:r>
    </w:p>
    <w:p w14:paraId="08B75530" w14:textId="77777777" w:rsidR="00B43E3E" w:rsidRDefault="00B43E3E" w:rsidP="002B3F1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C44E085" w14:textId="3B32035A" w:rsidR="00247334" w:rsidRPr="002B3F17" w:rsidRDefault="00247334" w:rsidP="002B3F17">
      <w:pPr>
        <w:spacing w:line="360" w:lineRule="auto"/>
        <w:jc w:val="both"/>
        <w:rPr>
          <w:rFonts w:ascii="Arial" w:hAnsi="Arial" w:cs="Arial"/>
          <w:b/>
          <w:bCs/>
        </w:rPr>
      </w:pPr>
      <w:r w:rsidRPr="002B3F17">
        <w:rPr>
          <w:rFonts w:ascii="Arial" w:hAnsi="Arial" w:cs="Arial"/>
          <w:b/>
          <w:bCs/>
        </w:rPr>
        <w:t>Contexto:</w:t>
      </w:r>
    </w:p>
    <w:p w14:paraId="406ED762" w14:textId="0BCBAFE0" w:rsidR="001E58AA" w:rsidRDefault="001E58AA" w:rsidP="0024733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sector minero peruano, uno de los principales motores económicos del país, enfrenta desafíos significativos relacionados con l</w:t>
      </w:r>
      <w:r w:rsidR="00BC0252">
        <w:rPr>
          <w:rFonts w:ascii="Arial" w:hAnsi="Arial" w:cs="Arial"/>
        </w:rPr>
        <w:t xml:space="preserve">a </w:t>
      </w:r>
      <w:r w:rsidR="00C42CB0">
        <w:rPr>
          <w:rFonts w:ascii="Arial" w:hAnsi="Arial" w:cs="Arial"/>
        </w:rPr>
        <w:t>gestió</w:t>
      </w:r>
      <w:r w:rsidR="00BC0252">
        <w:rPr>
          <w:rFonts w:ascii="Arial" w:hAnsi="Arial" w:cs="Arial"/>
        </w:rPr>
        <w:t>n de los</w:t>
      </w:r>
      <w:r>
        <w:rPr>
          <w:rFonts w:ascii="Arial" w:hAnsi="Arial" w:cs="Arial"/>
        </w:rPr>
        <w:t xml:space="preserve"> derechos humanos, las condiciones laborales y la responsabilidad ambiental. Aunque el Plan Nacional de Acción sobre Empresas y Derechos Humanos (2021-2025) representó un hito importante, su implementación ha sido limitada. </w:t>
      </w:r>
      <w:r w:rsidR="006C0084">
        <w:rPr>
          <w:rFonts w:ascii="Arial" w:hAnsi="Arial" w:cs="Arial"/>
        </w:rPr>
        <w:t>Empresas</w:t>
      </w:r>
      <w:r w:rsidR="007B6B5C">
        <w:rPr>
          <w:rFonts w:ascii="Arial" w:hAnsi="Arial" w:cs="Arial"/>
        </w:rPr>
        <w:t xml:space="preserve"> mineras</w:t>
      </w:r>
      <w:r w:rsidR="006C0084">
        <w:rPr>
          <w:rFonts w:ascii="Arial" w:hAnsi="Arial" w:cs="Arial"/>
        </w:rPr>
        <w:t xml:space="preserve">, </w:t>
      </w:r>
      <w:r w:rsidR="007B6B5C">
        <w:rPr>
          <w:rFonts w:ascii="Arial" w:hAnsi="Arial" w:cs="Arial"/>
        </w:rPr>
        <w:t xml:space="preserve">especialmente las que operan en </w:t>
      </w:r>
      <w:r w:rsidR="005F6C6D">
        <w:rPr>
          <w:rFonts w:ascii="Arial" w:hAnsi="Arial" w:cs="Arial"/>
        </w:rPr>
        <w:t>zonas sensibles</w:t>
      </w:r>
      <w:r w:rsidR="007B6B5C">
        <w:rPr>
          <w:rFonts w:ascii="Arial" w:hAnsi="Arial" w:cs="Arial"/>
        </w:rPr>
        <w:t xml:space="preserve"> como el Corredor Vial Sur</w:t>
      </w:r>
      <w:r w:rsidR="006C0084">
        <w:rPr>
          <w:rFonts w:ascii="Arial" w:hAnsi="Arial" w:cs="Arial"/>
        </w:rPr>
        <w:t xml:space="preserve">, </w:t>
      </w:r>
      <w:r w:rsidR="00C42CB0">
        <w:rPr>
          <w:rFonts w:ascii="Arial" w:hAnsi="Arial" w:cs="Arial"/>
        </w:rPr>
        <w:t>presenta</w:t>
      </w:r>
      <w:r w:rsidR="006C0084">
        <w:rPr>
          <w:rFonts w:ascii="Arial" w:hAnsi="Arial" w:cs="Arial"/>
        </w:rPr>
        <w:t xml:space="preserve">n dificultades para cumplir con marcos internacionales como los Principios Rectores sobre Empresas y Derechos Humanos de la ONU </w:t>
      </w:r>
      <w:r w:rsidR="007B6B5C">
        <w:rPr>
          <w:rFonts w:ascii="Arial" w:hAnsi="Arial" w:cs="Arial"/>
        </w:rPr>
        <w:t>y</w:t>
      </w:r>
      <w:r w:rsidR="006C0084">
        <w:rPr>
          <w:rFonts w:ascii="Arial" w:hAnsi="Arial" w:cs="Arial"/>
        </w:rPr>
        <w:t xml:space="preserve"> las Líneas Directrices de la OCDE para Empresas Multinacionales. Como resultado, más del 60 % de los conflictos sociales en el Perú son de carácter socioambiental, vinculados frecuentemente a actividades mineras.</w:t>
      </w:r>
    </w:p>
    <w:p w14:paraId="7BBFCF22" w14:textId="303964A9" w:rsidR="00C02400" w:rsidRDefault="007B6B5C" w:rsidP="0024733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ese contexto,</w:t>
      </w:r>
      <w:r w:rsidR="00247334" w:rsidRPr="00247334">
        <w:rPr>
          <w:rFonts w:ascii="Arial" w:hAnsi="Arial" w:cs="Arial"/>
        </w:rPr>
        <w:t xml:space="preserve"> la debida diligencia en derechos humanos </w:t>
      </w:r>
      <w:r>
        <w:rPr>
          <w:rFonts w:ascii="Arial" w:hAnsi="Arial" w:cs="Arial"/>
        </w:rPr>
        <w:t>es</w:t>
      </w:r>
      <w:r w:rsidR="00247334" w:rsidRPr="00247334">
        <w:rPr>
          <w:rFonts w:ascii="Arial" w:hAnsi="Arial" w:cs="Arial"/>
        </w:rPr>
        <w:t xml:space="preserve"> una herramienta esencial para identificar y gestionar </w:t>
      </w:r>
      <w:r w:rsidR="004C47CF">
        <w:rPr>
          <w:rFonts w:ascii="Arial" w:hAnsi="Arial" w:cs="Arial"/>
        </w:rPr>
        <w:t>impactos negativos, reales y potenciales,</w:t>
      </w:r>
      <w:r w:rsidR="00247334" w:rsidRPr="00247334">
        <w:rPr>
          <w:rFonts w:ascii="Arial" w:hAnsi="Arial" w:cs="Arial"/>
        </w:rPr>
        <w:t xml:space="preserve"> especialmente aquellos relacionados con comunidades locales</w:t>
      </w:r>
      <w:r w:rsidR="00C02400">
        <w:rPr>
          <w:rFonts w:ascii="Arial" w:hAnsi="Arial" w:cs="Arial"/>
        </w:rPr>
        <w:t xml:space="preserve"> y grupos vulnerables (pueblos indígenas, personas defensoras, mujeres, etc.)</w:t>
      </w:r>
      <w:r w:rsidR="00247334" w:rsidRPr="00247334">
        <w:rPr>
          <w:rFonts w:ascii="Arial" w:hAnsi="Arial" w:cs="Arial"/>
        </w:rPr>
        <w:t>. El presente trabajo se basa en experiencia</w:t>
      </w:r>
      <w:r w:rsidR="00C02400">
        <w:rPr>
          <w:rFonts w:ascii="Arial" w:hAnsi="Arial" w:cs="Arial"/>
        </w:rPr>
        <w:t>s</w:t>
      </w:r>
      <w:r w:rsidR="00247334" w:rsidRPr="00247334">
        <w:rPr>
          <w:rFonts w:ascii="Arial" w:hAnsi="Arial" w:cs="Arial"/>
        </w:rPr>
        <w:t xml:space="preserve"> práctica</w:t>
      </w:r>
      <w:r w:rsidR="00C02400">
        <w:rPr>
          <w:rFonts w:ascii="Arial" w:hAnsi="Arial" w:cs="Arial"/>
        </w:rPr>
        <w:t xml:space="preserve">s de diseño y ejecución de procesos de debida diligencia en derechos humanos </w:t>
      </w:r>
      <w:r w:rsidR="00247334" w:rsidRPr="00247334">
        <w:rPr>
          <w:rFonts w:ascii="Arial" w:hAnsi="Arial" w:cs="Arial"/>
        </w:rPr>
        <w:t xml:space="preserve">implementados </w:t>
      </w:r>
      <w:r w:rsidR="004C47CF">
        <w:rPr>
          <w:rFonts w:ascii="Arial" w:hAnsi="Arial" w:cs="Arial"/>
        </w:rPr>
        <w:t>en</w:t>
      </w:r>
      <w:r w:rsidR="00247334" w:rsidRPr="00247334">
        <w:rPr>
          <w:rFonts w:ascii="Arial" w:hAnsi="Arial" w:cs="Arial"/>
        </w:rPr>
        <w:t xml:space="preserve"> empresas líderes del sector minero peruano. </w:t>
      </w:r>
    </w:p>
    <w:p w14:paraId="2A37651B" w14:textId="5B8E593D" w:rsidR="00247334" w:rsidRDefault="00C02400" w:rsidP="0024733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Este</w:t>
      </w:r>
      <w:r w:rsidR="00247334" w:rsidRPr="00247334">
        <w:rPr>
          <w:rFonts w:ascii="Arial" w:hAnsi="Arial" w:cs="Arial"/>
        </w:rPr>
        <w:t xml:space="preserve"> </w:t>
      </w:r>
      <w:r w:rsidR="004A212D">
        <w:rPr>
          <w:rFonts w:ascii="Arial" w:hAnsi="Arial" w:cs="Arial"/>
        </w:rPr>
        <w:t xml:space="preserve">trabajo </w:t>
      </w:r>
      <w:r w:rsidR="00247334" w:rsidRPr="00247334">
        <w:rPr>
          <w:rFonts w:ascii="Arial" w:hAnsi="Arial" w:cs="Arial"/>
        </w:rPr>
        <w:t xml:space="preserve">profundiza en cómo los procesos </w:t>
      </w:r>
      <w:r w:rsidR="00191E56">
        <w:rPr>
          <w:rFonts w:ascii="Arial" w:hAnsi="Arial" w:cs="Arial"/>
        </w:rPr>
        <w:t xml:space="preserve">de </w:t>
      </w:r>
      <w:r w:rsidR="004C47CF">
        <w:rPr>
          <w:rFonts w:ascii="Arial" w:hAnsi="Arial" w:cs="Arial"/>
        </w:rPr>
        <w:t>diálogo</w:t>
      </w:r>
      <w:r>
        <w:rPr>
          <w:rFonts w:ascii="Arial" w:hAnsi="Arial" w:cs="Arial"/>
        </w:rPr>
        <w:t xml:space="preserve"> significativ</w:t>
      </w:r>
      <w:r w:rsidR="004C47CF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r w:rsidR="0060721B">
        <w:rPr>
          <w:rFonts w:ascii="Arial" w:hAnsi="Arial" w:cs="Arial"/>
        </w:rPr>
        <w:t>con</w:t>
      </w:r>
      <w:r>
        <w:rPr>
          <w:rFonts w:ascii="Arial" w:hAnsi="Arial" w:cs="Arial"/>
        </w:rPr>
        <w:t xml:space="preserve"> los grupos de interés </w:t>
      </w:r>
      <w:r w:rsidR="00247334" w:rsidRPr="00247334">
        <w:rPr>
          <w:rFonts w:ascii="Arial" w:hAnsi="Arial" w:cs="Arial"/>
        </w:rPr>
        <w:t>(</w:t>
      </w:r>
      <w:r w:rsidR="00247334" w:rsidRPr="0060721B">
        <w:rPr>
          <w:rFonts w:ascii="Arial" w:hAnsi="Arial" w:cs="Arial"/>
          <w:i/>
          <w:iCs/>
        </w:rPr>
        <w:t>stakeholder engagement</w:t>
      </w:r>
      <w:r w:rsidR="00247334" w:rsidRPr="00247334">
        <w:rPr>
          <w:rFonts w:ascii="Arial" w:hAnsi="Arial" w:cs="Arial"/>
        </w:rPr>
        <w:t xml:space="preserve">) pueden contribuir a reducir la conflictividad y fortalecer </w:t>
      </w:r>
      <w:r w:rsidR="0060721B">
        <w:rPr>
          <w:rFonts w:ascii="Arial" w:hAnsi="Arial" w:cs="Arial"/>
        </w:rPr>
        <w:t xml:space="preserve">las </w:t>
      </w:r>
      <w:r w:rsidR="00247334" w:rsidRPr="00247334">
        <w:rPr>
          <w:rFonts w:ascii="Arial" w:hAnsi="Arial" w:cs="Arial"/>
        </w:rPr>
        <w:t>relaciones comunitarias en zonas altamente sensibles</w:t>
      </w:r>
      <w:r w:rsidR="00191E56">
        <w:rPr>
          <w:rFonts w:ascii="Arial" w:hAnsi="Arial" w:cs="Arial"/>
        </w:rPr>
        <w:t>,</w:t>
      </w:r>
      <w:r w:rsidR="00191E56" w:rsidRPr="00191E56">
        <w:t xml:space="preserve"> </w:t>
      </w:r>
      <w:r w:rsidR="00191E56" w:rsidRPr="00191E56">
        <w:rPr>
          <w:rFonts w:ascii="Arial" w:hAnsi="Arial" w:cs="Arial"/>
        </w:rPr>
        <w:t xml:space="preserve">empoderando a actores locales en la gestión de sus </w:t>
      </w:r>
      <w:r w:rsidR="00191E56">
        <w:rPr>
          <w:rFonts w:ascii="Arial" w:hAnsi="Arial" w:cs="Arial"/>
        </w:rPr>
        <w:t>derechos y deberes (ciudadanía)</w:t>
      </w:r>
      <w:r w:rsidR="00247334">
        <w:rPr>
          <w:rFonts w:ascii="Arial" w:hAnsi="Arial" w:cs="Arial"/>
        </w:rPr>
        <w:t>.</w:t>
      </w:r>
    </w:p>
    <w:p w14:paraId="222687BC" w14:textId="77777777" w:rsidR="00B43E3E" w:rsidRDefault="00B43E3E" w:rsidP="0024733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BCD948A" w14:textId="7859A547" w:rsidR="005F6C6D" w:rsidRPr="002B3F17" w:rsidRDefault="002B3F17" w:rsidP="00247334">
      <w:pPr>
        <w:spacing w:line="360" w:lineRule="auto"/>
        <w:jc w:val="both"/>
        <w:rPr>
          <w:rFonts w:ascii="Arial" w:hAnsi="Arial" w:cs="Arial"/>
          <w:b/>
          <w:bCs/>
        </w:rPr>
      </w:pPr>
      <w:r w:rsidRPr="002B3F17">
        <w:rPr>
          <w:rFonts w:ascii="Arial" w:hAnsi="Arial" w:cs="Arial"/>
          <w:b/>
          <w:bCs/>
        </w:rPr>
        <w:t>Objetivos:</w:t>
      </w:r>
    </w:p>
    <w:p w14:paraId="5FAB4950" w14:textId="4D3CE6AC" w:rsidR="002B3F17" w:rsidRDefault="000E46C4" w:rsidP="000454F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Describir los desafíos asociados al involucramiento de los grupos de interés locales (p. e., comunidades, autoridades y proveedores locales, organizaciones sociales, entre otros) en los procesos de debida diligencia en contextos mineros, y delinear estrategias prácticas para </w:t>
      </w:r>
      <w:r w:rsidR="004A212D">
        <w:rPr>
          <w:rFonts w:ascii="Arial" w:hAnsi="Arial" w:cs="Arial"/>
        </w:rPr>
        <w:t xml:space="preserve">lograr </w:t>
      </w:r>
      <w:r w:rsidR="0060721B">
        <w:rPr>
          <w:rFonts w:ascii="Arial" w:hAnsi="Arial" w:cs="Arial"/>
        </w:rPr>
        <w:t>un diálogo significativo</w:t>
      </w:r>
      <w:r>
        <w:rPr>
          <w:rFonts w:ascii="Arial" w:hAnsi="Arial" w:cs="Arial"/>
        </w:rPr>
        <w:t>.</w:t>
      </w:r>
    </w:p>
    <w:p w14:paraId="39A0B48B" w14:textId="2CC9010F" w:rsidR="000E46C4" w:rsidRDefault="000E46C4" w:rsidP="000454F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Demostrar que la participación de estos grupos permite identificar </w:t>
      </w:r>
      <w:r w:rsidR="001A4537">
        <w:rPr>
          <w:rFonts w:ascii="Arial" w:hAnsi="Arial" w:cs="Arial"/>
        </w:rPr>
        <w:t>oportunidades de gestión y comunicación</w:t>
      </w:r>
      <w:r w:rsidR="0060721B">
        <w:rPr>
          <w:rFonts w:ascii="Arial" w:hAnsi="Arial" w:cs="Arial"/>
        </w:rPr>
        <w:t xml:space="preserve"> estratégicos</w:t>
      </w:r>
      <w:r w:rsidR="001A4537">
        <w:rPr>
          <w:rFonts w:ascii="Arial" w:hAnsi="Arial" w:cs="Arial"/>
        </w:rPr>
        <w:t xml:space="preserve">, fortaleciendo la capacidad de respuesta proactiva de las empresas </w:t>
      </w:r>
      <w:r w:rsidR="007B58A1">
        <w:rPr>
          <w:rFonts w:ascii="Arial" w:hAnsi="Arial" w:cs="Arial"/>
        </w:rPr>
        <w:t xml:space="preserve">en la </w:t>
      </w:r>
      <w:r w:rsidR="007B58A1" w:rsidRPr="007B58A1">
        <w:rPr>
          <w:rFonts w:ascii="Arial" w:hAnsi="Arial" w:cs="Arial"/>
        </w:rPr>
        <w:t>identificación de impactos ESG</w:t>
      </w:r>
      <w:r w:rsidR="004A212D">
        <w:rPr>
          <w:rFonts w:ascii="Arial" w:hAnsi="Arial" w:cs="Arial"/>
        </w:rPr>
        <w:t>.</w:t>
      </w:r>
    </w:p>
    <w:p w14:paraId="304C40AB" w14:textId="77777777" w:rsidR="00B43E3E" w:rsidRDefault="00B43E3E" w:rsidP="001A453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4FABA56" w14:textId="3D6A40FF" w:rsidR="001A4537" w:rsidRPr="001A4537" w:rsidRDefault="001A4537" w:rsidP="001A4537">
      <w:pPr>
        <w:spacing w:line="360" w:lineRule="auto"/>
        <w:jc w:val="both"/>
        <w:rPr>
          <w:rFonts w:ascii="Arial" w:hAnsi="Arial" w:cs="Arial"/>
          <w:b/>
          <w:bCs/>
        </w:rPr>
      </w:pPr>
      <w:r w:rsidRPr="001A4537">
        <w:rPr>
          <w:rFonts w:ascii="Arial" w:hAnsi="Arial" w:cs="Arial"/>
          <w:b/>
          <w:bCs/>
        </w:rPr>
        <w:t>Metodología:</w:t>
      </w:r>
    </w:p>
    <w:p w14:paraId="79AC9B9E" w14:textId="0756F64B" w:rsidR="001A4537" w:rsidRDefault="00DC493F" w:rsidP="001A453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4A212D">
        <w:rPr>
          <w:rFonts w:ascii="Arial" w:hAnsi="Arial" w:cs="Arial"/>
        </w:rPr>
        <w:t xml:space="preserve">trabajo técnico aplica un </w:t>
      </w:r>
      <w:r>
        <w:rPr>
          <w:rFonts w:ascii="Arial" w:hAnsi="Arial" w:cs="Arial"/>
        </w:rPr>
        <w:t xml:space="preserve">enfoque </w:t>
      </w:r>
      <w:r w:rsidR="00865A90">
        <w:rPr>
          <w:rFonts w:ascii="Arial" w:hAnsi="Arial" w:cs="Arial"/>
        </w:rPr>
        <w:t>metodológic</w:t>
      </w:r>
      <w:r w:rsidR="007B58A1">
        <w:rPr>
          <w:rFonts w:ascii="Arial" w:hAnsi="Arial" w:cs="Arial"/>
        </w:rPr>
        <w:t>o</w:t>
      </w:r>
      <w:r w:rsidR="00865A90">
        <w:rPr>
          <w:rFonts w:ascii="Arial" w:hAnsi="Arial" w:cs="Arial"/>
        </w:rPr>
        <w:t xml:space="preserve"> </w:t>
      </w:r>
      <w:r w:rsidR="004A212D">
        <w:rPr>
          <w:rFonts w:ascii="Arial" w:hAnsi="Arial" w:cs="Arial"/>
        </w:rPr>
        <w:t xml:space="preserve">que </w:t>
      </w:r>
      <w:r w:rsidR="00865A90" w:rsidRPr="00865A90">
        <w:rPr>
          <w:rFonts w:ascii="Arial" w:hAnsi="Arial" w:cs="Arial"/>
        </w:rPr>
        <w:t xml:space="preserve">integra recomendaciones y buenas prácticas de estándares internacionales ampliamente reconocidos, </w:t>
      </w:r>
      <w:r w:rsidR="00865A90">
        <w:rPr>
          <w:rFonts w:ascii="Arial" w:hAnsi="Arial" w:cs="Arial"/>
        </w:rPr>
        <w:t>como</w:t>
      </w:r>
      <w:r w:rsidR="00865A90" w:rsidRPr="00865A90">
        <w:rPr>
          <w:rFonts w:ascii="Arial" w:hAnsi="Arial" w:cs="Arial"/>
        </w:rPr>
        <w:t xml:space="preserve"> los Principios Rectores sobre Empresas y Derechos Humanos de las Naciones Unidas, las guías específicas sobre debida diligencia del Consejo Internacional de Minería y Metales (ICMM), y la Directiva Europea sobre Debida Diligencia en Materia de Sostenibilidad Corporativa (CSDDD)</w:t>
      </w:r>
      <w:r w:rsidR="00865A90">
        <w:rPr>
          <w:rFonts w:ascii="Arial" w:hAnsi="Arial" w:cs="Arial"/>
        </w:rPr>
        <w:t>,</w:t>
      </w:r>
      <w:r w:rsidR="00865A90" w:rsidRPr="00865A90">
        <w:rPr>
          <w:rFonts w:ascii="Arial" w:hAnsi="Arial" w:cs="Arial"/>
        </w:rPr>
        <w:t xml:space="preserve"> </w:t>
      </w:r>
      <w:r w:rsidR="007B58A1">
        <w:rPr>
          <w:rFonts w:ascii="Arial" w:hAnsi="Arial" w:cs="Arial"/>
        </w:rPr>
        <w:t>y</w:t>
      </w:r>
      <w:r w:rsidR="00865A90" w:rsidRPr="00865A90">
        <w:rPr>
          <w:rFonts w:ascii="Arial" w:hAnsi="Arial" w:cs="Arial"/>
        </w:rPr>
        <w:t xml:space="preserve"> la experiencia práctica del autor en la implementación de metodologías participativas</w:t>
      </w:r>
      <w:r w:rsidR="00033CC4">
        <w:rPr>
          <w:rFonts w:ascii="Arial" w:hAnsi="Arial" w:cs="Arial"/>
        </w:rPr>
        <w:t xml:space="preserve">, a través de entrevistas a profundidad con actores clave, </w:t>
      </w:r>
      <w:r w:rsidR="00865A90" w:rsidRPr="00865A90">
        <w:rPr>
          <w:rFonts w:ascii="Arial" w:hAnsi="Arial" w:cs="Arial"/>
        </w:rPr>
        <w:t>en procesos de debida diligencia</w:t>
      </w:r>
      <w:r w:rsidR="000151B1">
        <w:rPr>
          <w:rFonts w:ascii="Arial" w:hAnsi="Arial" w:cs="Arial"/>
        </w:rPr>
        <w:t>.</w:t>
      </w:r>
    </w:p>
    <w:p w14:paraId="350229C3" w14:textId="3ACEBF47" w:rsidR="004C3D76" w:rsidRDefault="007B58A1" w:rsidP="001A453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Por tanto, e</w:t>
      </w:r>
      <w:r w:rsidR="004C3D76">
        <w:rPr>
          <w:rFonts w:ascii="Arial" w:hAnsi="Arial" w:cs="Arial"/>
        </w:rPr>
        <w:t xml:space="preserve">ste trabajo propone que, </w:t>
      </w:r>
      <w:r>
        <w:rPr>
          <w:rFonts w:ascii="Arial" w:hAnsi="Arial" w:cs="Arial"/>
        </w:rPr>
        <w:t>el diálogo</w:t>
      </w:r>
      <w:r w:rsidR="004C3D76" w:rsidRPr="004C3D76">
        <w:rPr>
          <w:rFonts w:ascii="Arial" w:hAnsi="Arial" w:cs="Arial"/>
        </w:rPr>
        <w:t xml:space="preserve"> significativ</w:t>
      </w:r>
      <w:r>
        <w:rPr>
          <w:rFonts w:ascii="Arial" w:hAnsi="Arial" w:cs="Arial"/>
        </w:rPr>
        <w:t>o</w:t>
      </w:r>
      <w:r w:rsidR="004C3D76" w:rsidRPr="004C3D76">
        <w:rPr>
          <w:rFonts w:ascii="Arial" w:hAnsi="Arial" w:cs="Arial"/>
        </w:rPr>
        <w:t xml:space="preserve"> </w:t>
      </w:r>
      <w:r w:rsidR="00B3071E">
        <w:rPr>
          <w:rFonts w:ascii="Arial" w:hAnsi="Arial" w:cs="Arial"/>
        </w:rPr>
        <w:t>con los grupos de interés</w:t>
      </w:r>
      <w:r w:rsidR="004C3D76" w:rsidRPr="004C3D76">
        <w:rPr>
          <w:rFonts w:ascii="Arial" w:hAnsi="Arial" w:cs="Arial"/>
        </w:rPr>
        <w:t xml:space="preserve"> locales e</w:t>
      </w:r>
      <w:r>
        <w:rPr>
          <w:rFonts w:ascii="Arial" w:hAnsi="Arial" w:cs="Arial"/>
        </w:rPr>
        <w:t>s</w:t>
      </w:r>
      <w:r w:rsidR="004C3D76" w:rsidRPr="004C3D76">
        <w:rPr>
          <w:rFonts w:ascii="Arial" w:hAnsi="Arial" w:cs="Arial"/>
        </w:rPr>
        <w:t xml:space="preserve"> el núcleo de </w:t>
      </w:r>
      <w:r w:rsidR="004C3D76">
        <w:rPr>
          <w:rFonts w:ascii="Arial" w:hAnsi="Arial" w:cs="Arial"/>
        </w:rPr>
        <w:t xml:space="preserve">los </w:t>
      </w:r>
      <w:r w:rsidR="004C3D76" w:rsidRPr="004C3D76">
        <w:rPr>
          <w:rFonts w:ascii="Arial" w:hAnsi="Arial" w:cs="Arial"/>
        </w:rPr>
        <w:t>proceso</w:t>
      </w:r>
      <w:r w:rsidR="004C3D76">
        <w:rPr>
          <w:rFonts w:ascii="Arial" w:hAnsi="Arial" w:cs="Arial"/>
        </w:rPr>
        <w:t>s</w:t>
      </w:r>
      <w:r w:rsidR="004C3D76" w:rsidRPr="004C3D76">
        <w:rPr>
          <w:rFonts w:ascii="Arial" w:hAnsi="Arial" w:cs="Arial"/>
        </w:rPr>
        <w:t xml:space="preserve"> de debida diligencia, asegura</w:t>
      </w:r>
      <w:r>
        <w:rPr>
          <w:rFonts w:ascii="Arial" w:hAnsi="Arial" w:cs="Arial"/>
        </w:rPr>
        <w:t>ndo</w:t>
      </w:r>
      <w:r w:rsidR="004C3D76" w:rsidRPr="004C3D76">
        <w:rPr>
          <w:rFonts w:ascii="Arial" w:hAnsi="Arial" w:cs="Arial"/>
        </w:rPr>
        <w:t xml:space="preserve"> que las percepciones y expectativas locales formen parte integral de las decisiones </w:t>
      </w:r>
      <w:r w:rsidR="00B3071E">
        <w:rPr>
          <w:rFonts w:ascii="Arial" w:hAnsi="Arial" w:cs="Arial"/>
        </w:rPr>
        <w:t xml:space="preserve">y </w:t>
      </w:r>
      <w:r w:rsidR="004C3D76" w:rsidRPr="004C3D76">
        <w:rPr>
          <w:rFonts w:ascii="Arial" w:hAnsi="Arial" w:cs="Arial"/>
        </w:rPr>
        <w:t>estrat</w:t>
      </w:r>
      <w:r w:rsidR="00B3071E">
        <w:rPr>
          <w:rFonts w:ascii="Arial" w:hAnsi="Arial" w:cs="Arial"/>
        </w:rPr>
        <w:t>e</w:t>
      </w:r>
      <w:r w:rsidR="004C3D76" w:rsidRPr="004C3D76">
        <w:rPr>
          <w:rFonts w:ascii="Arial" w:hAnsi="Arial" w:cs="Arial"/>
        </w:rPr>
        <w:t xml:space="preserve">gias </w:t>
      </w:r>
      <w:r w:rsidR="00B3071E">
        <w:rPr>
          <w:rFonts w:ascii="Arial" w:hAnsi="Arial" w:cs="Arial"/>
        </w:rPr>
        <w:t>de generación de valor</w:t>
      </w:r>
      <w:r w:rsidR="004C3D76" w:rsidRPr="004C3D76">
        <w:rPr>
          <w:rFonts w:ascii="Arial" w:hAnsi="Arial" w:cs="Arial"/>
        </w:rPr>
        <w:t xml:space="preserve"> </w:t>
      </w:r>
      <w:r w:rsidR="00B3071E">
        <w:rPr>
          <w:rFonts w:ascii="Arial" w:hAnsi="Arial" w:cs="Arial"/>
        </w:rPr>
        <w:t>en</w:t>
      </w:r>
      <w:r w:rsidR="004C3D76" w:rsidRPr="004C3D76">
        <w:rPr>
          <w:rFonts w:ascii="Arial" w:hAnsi="Arial" w:cs="Arial"/>
        </w:rPr>
        <w:t xml:space="preserve"> las empresas mineras, superando enfoques reactivos o puramente informativos</w:t>
      </w:r>
      <w:r w:rsidR="00986219">
        <w:rPr>
          <w:rFonts w:ascii="Arial" w:hAnsi="Arial" w:cs="Arial"/>
        </w:rPr>
        <w:t>.</w:t>
      </w:r>
    </w:p>
    <w:p w14:paraId="24E34211" w14:textId="77777777" w:rsidR="00B43E3E" w:rsidRDefault="00B43E3E" w:rsidP="001A453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0BCC246" w14:textId="062DC4CB" w:rsidR="00865A90" w:rsidRPr="00C17580" w:rsidRDefault="00C17580" w:rsidP="001A4537">
      <w:pPr>
        <w:spacing w:line="360" w:lineRule="auto"/>
        <w:jc w:val="both"/>
        <w:rPr>
          <w:rFonts w:ascii="Arial" w:hAnsi="Arial" w:cs="Arial"/>
          <w:b/>
          <w:bCs/>
        </w:rPr>
      </w:pPr>
      <w:r w:rsidRPr="00C17580">
        <w:rPr>
          <w:rFonts w:ascii="Arial" w:hAnsi="Arial" w:cs="Arial"/>
          <w:b/>
          <w:bCs/>
        </w:rPr>
        <w:t>Resultados:</w:t>
      </w:r>
    </w:p>
    <w:p w14:paraId="778B7C5A" w14:textId="3EB92AF7" w:rsidR="00C17580" w:rsidRDefault="004C3D76" w:rsidP="001A4537">
      <w:pPr>
        <w:spacing w:line="360" w:lineRule="auto"/>
        <w:jc w:val="both"/>
        <w:rPr>
          <w:rFonts w:ascii="Arial" w:hAnsi="Arial" w:cs="Arial"/>
        </w:rPr>
      </w:pPr>
      <w:r w:rsidRPr="004C3D76">
        <w:rPr>
          <w:rFonts w:ascii="Arial" w:hAnsi="Arial" w:cs="Arial"/>
        </w:rPr>
        <w:lastRenderedPageBreak/>
        <w:t xml:space="preserve">La implementación efectiva de procesos de debida diligencia con </w:t>
      </w:r>
      <w:r w:rsidR="00B3071E">
        <w:rPr>
          <w:rFonts w:ascii="Arial" w:hAnsi="Arial" w:cs="Arial"/>
        </w:rPr>
        <w:t>diálogo con</w:t>
      </w:r>
      <w:r w:rsidRPr="004C3D76">
        <w:rPr>
          <w:rFonts w:ascii="Arial" w:hAnsi="Arial" w:cs="Arial"/>
        </w:rPr>
        <w:t xml:space="preserve"> grupos locales</w:t>
      </w:r>
      <w:r w:rsidR="00C17580">
        <w:rPr>
          <w:rFonts w:ascii="Arial" w:hAnsi="Arial" w:cs="Arial"/>
        </w:rPr>
        <w:t xml:space="preserve"> </w:t>
      </w:r>
      <w:r w:rsidR="00B2647E" w:rsidRPr="00B2647E">
        <w:rPr>
          <w:rFonts w:ascii="Arial" w:hAnsi="Arial" w:cs="Arial"/>
        </w:rPr>
        <w:t>incrementa la</w:t>
      </w:r>
      <w:r w:rsidR="00B3071E">
        <w:rPr>
          <w:rFonts w:ascii="Arial" w:hAnsi="Arial" w:cs="Arial"/>
        </w:rPr>
        <w:t>s</w:t>
      </w:r>
      <w:r w:rsidR="00B2647E" w:rsidRPr="00B2647E">
        <w:rPr>
          <w:rFonts w:ascii="Arial" w:hAnsi="Arial" w:cs="Arial"/>
        </w:rPr>
        <w:t xml:space="preserve"> capacidad</w:t>
      </w:r>
      <w:r w:rsidR="00B3071E">
        <w:rPr>
          <w:rFonts w:ascii="Arial" w:hAnsi="Arial" w:cs="Arial"/>
        </w:rPr>
        <w:t>es</w:t>
      </w:r>
      <w:r w:rsidR="00B2647E" w:rsidRPr="00B2647E">
        <w:rPr>
          <w:rFonts w:ascii="Arial" w:hAnsi="Arial" w:cs="Arial"/>
        </w:rPr>
        <w:t xml:space="preserve"> local</w:t>
      </w:r>
      <w:r w:rsidR="00B3071E">
        <w:rPr>
          <w:rFonts w:ascii="Arial" w:hAnsi="Arial" w:cs="Arial"/>
        </w:rPr>
        <w:t>es</w:t>
      </w:r>
      <w:r w:rsidR="00B2647E" w:rsidRPr="00B2647E">
        <w:rPr>
          <w:rFonts w:ascii="Arial" w:hAnsi="Arial" w:cs="Arial"/>
        </w:rPr>
        <w:t xml:space="preserve"> de diálogo</w:t>
      </w:r>
      <w:r w:rsidR="00B2647E">
        <w:rPr>
          <w:rFonts w:ascii="Arial" w:hAnsi="Arial" w:cs="Arial"/>
        </w:rPr>
        <w:t xml:space="preserve"> </w:t>
      </w:r>
      <w:r w:rsidR="00B3071E">
        <w:rPr>
          <w:rFonts w:ascii="Arial" w:hAnsi="Arial" w:cs="Arial"/>
        </w:rPr>
        <w:t>y</w:t>
      </w:r>
      <w:r w:rsidR="00B2647E">
        <w:rPr>
          <w:rFonts w:ascii="Arial" w:hAnsi="Arial" w:cs="Arial"/>
        </w:rPr>
        <w:t xml:space="preserve"> prácticas de ciudadanía</w:t>
      </w:r>
      <w:r w:rsidR="00033CC4">
        <w:rPr>
          <w:rFonts w:ascii="Arial" w:hAnsi="Arial" w:cs="Arial"/>
        </w:rPr>
        <w:t xml:space="preserve"> </w:t>
      </w:r>
      <w:r w:rsidR="00B3071E">
        <w:rPr>
          <w:rFonts w:ascii="Arial" w:hAnsi="Arial" w:cs="Arial"/>
        </w:rPr>
        <w:t>en un sector caracterizado por la conflictividad</w:t>
      </w:r>
      <w:r w:rsidR="00B2647E">
        <w:rPr>
          <w:rFonts w:ascii="Arial" w:hAnsi="Arial" w:cs="Arial"/>
        </w:rPr>
        <w:t>.</w:t>
      </w:r>
    </w:p>
    <w:p w14:paraId="40925EE3" w14:textId="30C68301" w:rsidR="0010349D" w:rsidRDefault="0010349D" w:rsidP="001A453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Aún está </w:t>
      </w:r>
      <w:r w:rsidRPr="00986219">
        <w:rPr>
          <w:rFonts w:ascii="Arial" w:hAnsi="Arial" w:cs="Arial"/>
          <w:b/>
          <w:bCs/>
        </w:rPr>
        <w:t>pendiente determinar</w:t>
      </w:r>
      <w:r>
        <w:rPr>
          <w:rFonts w:ascii="Arial" w:hAnsi="Arial" w:cs="Arial"/>
        </w:rPr>
        <w:t xml:space="preserve"> cómo</w:t>
      </w:r>
      <w:r w:rsidR="00983A1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 través de este enfoque</w:t>
      </w:r>
      <w:r w:rsidR="00983A1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se lograría reducir incidentes sociales críticos o </w:t>
      </w:r>
      <w:r w:rsidR="00155AE8">
        <w:rPr>
          <w:rFonts w:ascii="Arial" w:hAnsi="Arial" w:cs="Arial"/>
        </w:rPr>
        <w:t>la</w:t>
      </w:r>
      <w:r w:rsidR="00986219">
        <w:rPr>
          <w:rFonts w:ascii="Arial" w:hAnsi="Arial" w:cs="Arial"/>
        </w:rPr>
        <w:t xml:space="preserve"> misma</w:t>
      </w:r>
      <w:r>
        <w:rPr>
          <w:rFonts w:ascii="Arial" w:hAnsi="Arial" w:cs="Arial"/>
        </w:rPr>
        <w:t xml:space="preserve"> conflict</w:t>
      </w:r>
      <w:r w:rsidR="00155AE8">
        <w:rPr>
          <w:rFonts w:ascii="Arial" w:hAnsi="Arial" w:cs="Arial"/>
        </w:rPr>
        <w:t>ividad</w:t>
      </w:r>
      <w:r>
        <w:rPr>
          <w:rFonts w:ascii="Arial" w:hAnsi="Arial" w:cs="Arial"/>
        </w:rPr>
        <w:t xml:space="preserve"> social</w:t>
      </w:r>
      <w:r w:rsidR="00D527F7">
        <w:rPr>
          <w:rFonts w:ascii="Arial" w:hAnsi="Arial" w:cs="Arial"/>
        </w:rPr>
        <w:t xml:space="preserve">, </w:t>
      </w:r>
      <w:r w:rsidR="00983A16">
        <w:rPr>
          <w:rFonts w:ascii="Arial" w:hAnsi="Arial" w:cs="Arial"/>
        </w:rPr>
        <w:t>mediante</w:t>
      </w:r>
      <w:r w:rsidR="00D527F7">
        <w:rPr>
          <w:rFonts w:ascii="Arial" w:hAnsi="Arial" w:cs="Arial"/>
        </w:rPr>
        <w:t xml:space="preserve"> </w:t>
      </w:r>
      <w:r w:rsidR="00D527F7" w:rsidRPr="00D527F7">
        <w:rPr>
          <w:rFonts w:ascii="Arial" w:hAnsi="Arial" w:cs="Arial"/>
        </w:rPr>
        <w:t>indicadores como frecuencia de conflictos</w:t>
      </w:r>
      <w:r w:rsidR="00D527F7">
        <w:rPr>
          <w:rFonts w:ascii="Arial" w:hAnsi="Arial" w:cs="Arial"/>
        </w:rPr>
        <w:t xml:space="preserve"> </w:t>
      </w:r>
      <w:r w:rsidR="00983A16">
        <w:rPr>
          <w:rFonts w:ascii="Arial" w:hAnsi="Arial" w:cs="Arial"/>
        </w:rPr>
        <w:t>(</w:t>
      </w:r>
      <w:r w:rsidR="00D527F7">
        <w:rPr>
          <w:rFonts w:ascii="Arial" w:hAnsi="Arial" w:cs="Arial"/>
        </w:rPr>
        <w:t>que afectan las operaciones de la empresa</w:t>
      </w:r>
      <w:r w:rsidR="00983A16">
        <w:rPr>
          <w:rFonts w:ascii="Arial" w:hAnsi="Arial" w:cs="Arial"/>
        </w:rPr>
        <w:t>)</w:t>
      </w:r>
      <w:r w:rsidR="00D527F7" w:rsidRPr="00D527F7">
        <w:rPr>
          <w:rFonts w:ascii="Arial" w:hAnsi="Arial" w:cs="Arial"/>
        </w:rPr>
        <w:t xml:space="preserve"> </w:t>
      </w:r>
      <w:r w:rsidR="00D527F7">
        <w:rPr>
          <w:rFonts w:ascii="Arial" w:hAnsi="Arial" w:cs="Arial"/>
        </w:rPr>
        <w:t xml:space="preserve">o el </w:t>
      </w:r>
      <w:r w:rsidR="00D527F7" w:rsidRPr="00D527F7">
        <w:rPr>
          <w:rFonts w:ascii="Arial" w:hAnsi="Arial" w:cs="Arial"/>
        </w:rPr>
        <w:t xml:space="preserve">número de </w:t>
      </w:r>
      <w:r w:rsidR="00D527F7">
        <w:rPr>
          <w:rFonts w:ascii="Arial" w:hAnsi="Arial" w:cs="Arial"/>
        </w:rPr>
        <w:t xml:space="preserve">incidentes sociales críticos. </w:t>
      </w:r>
    </w:p>
    <w:p w14:paraId="008A43FB" w14:textId="77777777" w:rsidR="00B43E3E" w:rsidRDefault="00B43E3E" w:rsidP="001A453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5B6023C" w14:textId="7C4BBC78" w:rsidR="00AF18B7" w:rsidRPr="00AF18B7" w:rsidRDefault="00AF18B7" w:rsidP="001A4537">
      <w:pPr>
        <w:spacing w:line="360" w:lineRule="auto"/>
        <w:jc w:val="both"/>
        <w:rPr>
          <w:rFonts w:ascii="Arial" w:hAnsi="Arial" w:cs="Arial"/>
          <w:b/>
          <w:bCs/>
        </w:rPr>
      </w:pPr>
      <w:r w:rsidRPr="00AF18B7">
        <w:rPr>
          <w:rFonts w:ascii="Arial" w:hAnsi="Arial" w:cs="Arial"/>
          <w:b/>
          <w:bCs/>
        </w:rPr>
        <w:t>Conclusiones:</w:t>
      </w:r>
    </w:p>
    <w:p w14:paraId="7D35FD43" w14:textId="0F0142FC" w:rsidR="00AF18B7" w:rsidRDefault="00AF18B7" w:rsidP="001A453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experiencia demuestra que integrar un enfoque de </w:t>
      </w:r>
      <w:r w:rsidRPr="00226129">
        <w:rPr>
          <w:rFonts w:ascii="Arial" w:hAnsi="Arial" w:cs="Arial"/>
          <w:i/>
          <w:iCs/>
        </w:rPr>
        <w:t>stakeholder engagement</w:t>
      </w:r>
      <w:r>
        <w:rPr>
          <w:rFonts w:ascii="Arial" w:hAnsi="Arial" w:cs="Arial"/>
        </w:rPr>
        <w:t xml:space="preserve"> </w:t>
      </w:r>
      <w:r w:rsidR="00ED1E3F">
        <w:rPr>
          <w:rFonts w:ascii="Arial" w:hAnsi="Arial" w:cs="Arial"/>
        </w:rPr>
        <w:t>en procesos de debida diligencia aporta valor estratégico a la toma de decisiones en el sector minero</w:t>
      </w:r>
      <w:r w:rsidR="0010349D">
        <w:rPr>
          <w:rFonts w:ascii="Arial" w:hAnsi="Arial" w:cs="Arial"/>
        </w:rPr>
        <w:t>.</w:t>
      </w:r>
      <w:r w:rsidR="00ED1E3F">
        <w:rPr>
          <w:rFonts w:ascii="Arial" w:hAnsi="Arial" w:cs="Arial"/>
        </w:rPr>
        <w:t xml:space="preserve"> </w:t>
      </w:r>
      <w:r w:rsidR="0010349D">
        <w:rPr>
          <w:rFonts w:ascii="Arial" w:hAnsi="Arial" w:cs="Arial"/>
        </w:rPr>
        <w:t xml:space="preserve">Ello </w:t>
      </w:r>
      <w:r w:rsidR="00ED1E3F">
        <w:rPr>
          <w:rFonts w:ascii="Arial" w:hAnsi="Arial" w:cs="Arial"/>
        </w:rPr>
        <w:t>permit</w:t>
      </w:r>
      <w:r w:rsidR="0010349D">
        <w:rPr>
          <w:rFonts w:ascii="Arial" w:hAnsi="Arial" w:cs="Arial"/>
        </w:rPr>
        <w:t>e</w:t>
      </w:r>
      <w:r w:rsidR="00ED1E3F">
        <w:rPr>
          <w:rFonts w:ascii="Arial" w:hAnsi="Arial" w:cs="Arial"/>
        </w:rPr>
        <w:t xml:space="preserve"> a las empresas tener una mirada integral de sus impactos ESG (reales y </w:t>
      </w:r>
      <w:r w:rsidR="00ED1E3F" w:rsidRPr="00226129">
        <w:rPr>
          <w:rFonts w:ascii="Arial" w:hAnsi="Arial" w:cs="Arial"/>
        </w:rPr>
        <w:t>percibidos</w:t>
      </w:r>
      <w:r w:rsidR="00ED1E3F">
        <w:rPr>
          <w:rFonts w:ascii="Arial" w:hAnsi="Arial" w:cs="Arial"/>
        </w:rPr>
        <w:t>)</w:t>
      </w:r>
      <w:r w:rsidR="00155AE8">
        <w:rPr>
          <w:rFonts w:ascii="Arial" w:hAnsi="Arial" w:cs="Arial"/>
        </w:rPr>
        <w:t>,</w:t>
      </w:r>
      <w:r w:rsidR="00ED1E3F">
        <w:rPr>
          <w:rFonts w:ascii="Arial" w:hAnsi="Arial" w:cs="Arial"/>
        </w:rPr>
        <w:t xml:space="preserve"> </w:t>
      </w:r>
      <w:r w:rsidR="00155AE8" w:rsidRPr="00155AE8">
        <w:rPr>
          <w:rFonts w:ascii="Arial" w:hAnsi="Arial" w:cs="Arial"/>
        </w:rPr>
        <w:t>mejorar significativamente los mecanismos de comunicación externa con sus grupos de interés</w:t>
      </w:r>
      <w:r w:rsidR="00D527F7">
        <w:rPr>
          <w:rFonts w:ascii="Arial" w:hAnsi="Arial" w:cs="Arial"/>
        </w:rPr>
        <w:t>,</w:t>
      </w:r>
      <w:r w:rsidR="00D527F7" w:rsidRPr="00D527F7">
        <w:t xml:space="preserve"> </w:t>
      </w:r>
      <w:r w:rsidR="00D527F7" w:rsidRPr="00D527F7">
        <w:rPr>
          <w:rFonts w:ascii="Arial" w:hAnsi="Arial" w:cs="Arial"/>
        </w:rPr>
        <w:t xml:space="preserve">prevenir proactivamente conflictos, y mejorar significativamente la </w:t>
      </w:r>
      <w:r w:rsidR="00D527F7" w:rsidRPr="00226129">
        <w:rPr>
          <w:rFonts w:ascii="Arial" w:hAnsi="Arial" w:cs="Arial"/>
        </w:rPr>
        <w:t>reputación empresarial</w:t>
      </w:r>
      <w:r w:rsidR="00F12EAE">
        <w:rPr>
          <w:rFonts w:ascii="Arial" w:hAnsi="Arial" w:cs="Arial"/>
        </w:rPr>
        <w:t>.</w:t>
      </w:r>
    </w:p>
    <w:p w14:paraId="70CBE1EE" w14:textId="77777777" w:rsidR="00226129" w:rsidRDefault="00226129" w:rsidP="001A4537">
      <w:pPr>
        <w:spacing w:line="360" w:lineRule="auto"/>
        <w:jc w:val="both"/>
        <w:rPr>
          <w:rFonts w:ascii="Arial" w:hAnsi="Arial" w:cs="Arial"/>
        </w:rPr>
      </w:pPr>
    </w:p>
    <w:p w14:paraId="2929B78A" w14:textId="7D4E4875" w:rsidR="00226129" w:rsidRDefault="00226129" w:rsidP="001A4537">
      <w:pPr>
        <w:spacing w:line="360" w:lineRule="auto"/>
        <w:jc w:val="both"/>
        <w:rPr>
          <w:rFonts w:ascii="Arial" w:hAnsi="Arial" w:cs="Arial"/>
          <w:b/>
          <w:bCs/>
        </w:rPr>
      </w:pPr>
      <w:r w:rsidRPr="00226129">
        <w:rPr>
          <w:rFonts w:ascii="Arial" w:hAnsi="Arial" w:cs="Arial"/>
          <w:b/>
          <w:bCs/>
        </w:rPr>
        <w:t>Reseña profesional</w:t>
      </w:r>
    </w:p>
    <w:p w14:paraId="5B9348BB" w14:textId="77777777" w:rsidR="002108DC" w:rsidRPr="002108DC" w:rsidRDefault="002108DC" w:rsidP="001A4537">
      <w:pPr>
        <w:spacing w:line="360" w:lineRule="auto"/>
        <w:jc w:val="both"/>
        <w:rPr>
          <w:rFonts w:ascii="Arial" w:hAnsi="Arial" w:cs="Arial"/>
          <w:b/>
        </w:rPr>
      </w:pPr>
      <w:r w:rsidRPr="002108DC">
        <w:rPr>
          <w:rFonts w:ascii="Arial" w:hAnsi="Arial" w:cs="Arial"/>
          <w:b/>
        </w:rPr>
        <w:t>Gustavo Gonzales Salazar</w:t>
      </w:r>
    </w:p>
    <w:p w14:paraId="5FAF884C" w14:textId="539378EF" w:rsidR="00226129" w:rsidRPr="00B43E3E" w:rsidRDefault="00717F87" w:rsidP="001A4537">
      <w:pPr>
        <w:spacing w:line="360" w:lineRule="auto"/>
        <w:jc w:val="both"/>
        <w:rPr>
          <w:rFonts w:ascii="Arial" w:hAnsi="Arial" w:cs="Arial"/>
        </w:rPr>
      </w:pPr>
      <w:r w:rsidRPr="00717F87">
        <w:rPr>
          <w:rFonts w:ascii="Arial" w:hAnsi="Arial" w:cs="Arial"/>
        </w:rPr>
        <w:t xml:space="preserve">Consultor líder </w:t>
      </w:r>
      <w:r>
        <w:rPr>
          <w:rFonts w:ascii="Arial" w:hAnsi="Arial" w:cs="Arial"/>
        </w:rPr>
        <w:t>de</w:t>
      </w:r>
      <w:r w:rsidRPr="00717F87">
        <w:rPr>
          <w:rFonts w:ascii="Arial" w:hAnsi="Arial" w:cs="Arial"/>
        </w:rPr>
        <w:t xml:space="preserve"> proyectos de gestión </w:t>
      </w:r>
      <w:r>
        <w:rPr>
          <w:rFonts w:ascii="Arial" w:hAnsi="Arial" w:cs="Arial"/>
        </w:rPr>
        <w:t>en</w:t>
      </w:r>
      <w:r w:rsidRPr="00717F8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conducta empresarial responsable y debida diligencia en d</w:t>
      </w:r>
      <w:r w:rsidRPr="00717F87">
        <w:rPr>
          <w:rFonts w:ascii="Arial" w:hAnsi="Arial" w:cs="Arial"/>
        </w:rPr>
        <w:t xml:space="preserve">erechos Humanos </w:t>
      </w:r>
      <w:r>
        <w:rPr>
          <w:rFonts w:ascii="Arial" w:hAnsi="Arial" w:cs="Arial"/>
        </w:rPr>
        <w:t>de</w:t>
      </w:r>
      <w:r w:rsidRPr="00717F87">
        <w:rPr>
          <w:rFonts w:ascii="Arial" w:hAnsi="Arial" w:cs="Arial"/>
        </w:rPr>
        <w:t xml:space="preserve"> la empresa consultora RESPONDE, con más de 8 años de experiencia. Especializado en el diseño y evaluación de políticas públicas con enfoque en </w:t>
      </w:r>
      <w:r>
        <w:rPr>
          <w:rFonts w:ascii="Arial" w:hAnsi="Arial" w:cs="Arial"/>
        </w:rPr>
        <w:t>d</w:t>
      </w:r>
      <w:r w:rsidRPr="00717F87">
        <w:rPr>
          <w:rFonts w:ascii="Arial" w:hAnsi="Arial" w:cs="Arial"/>
        </w:rPr>
        <w:t xml:space="preserve">erechos </w:t>
      </w:r>
      <w:r>
        <w:rPr>
          <w:rFonts w:ascii="Arial" w:hAnsi="Arial" w:cs="Arial"/>
        </w:rPr>
        <w:t>h</w:t>
      </w:r>
      <w:r w:rsidRPr="00717F87">
        <w:rPr>
          <w:rFonts w:ascii="Arial" w:hAnsi="Arial" w:cs="Arial"/>
        </w:rPr>
        <w:t xml:space="preserve">umanos en el sector público, y en la ejecución de proyectos de debida diligencia en </w:t>
      </w:r>
      <w:r>
        <w:rPr>
          <w:rFonts w:ascii="Arial" w:hAnsi="Arial" w:cs="Arial"/>
        </w:rPr>
        <w:t>sectores</w:t>
      </w:r>
      <w:r w:rsidRPr="00717F87">
        <w:rPr>
          <w:rFonts w:ascii="Arial" w:hAnsi="Arial" w:cs="Arial"/>
        </w:rPr>
        <w:t xml:space="preserve"> como minería, </w:t>
      </w:r>
      <w:r w:rsidR="008E03CA">
        <w:rPr>
          <w:rFonts w:ascii="Arial" w:hAnsi="Arial" w:cs="Arial"/>
        </w:rPr>
        <w:t xml:space="preserve">agroindustria, </w:t>
      </w:r>
      <w:r w:rsidRPr="00717F87">
        <w:rPr>
          <w:rFonts w:ascii="Arial" w:hAnsi="Arial" w:cs="Arial"/>
        </w:rPr>
        <w:t>banca y seguro</w:t>
      </w:r>
      <w:r w:rsidR="008E03CA">
        <w:rPr>
          <w:rFonts w:ascii="Arial" w:hAnsi="Arial" w:cs="Arial"/>
        </w:rPr>
        <w:t>s, entre otros</w:t>
      </w:r>
      <w:r w:rsidRPr="00717F87">
        <w:rPr>
          <w:rFonts w:ascii="Arial" w:hAnsi="Arial" w:cs="Arial"/>
        </w:rPr>
        <w:t>. Lidera iniciativas que mejoran las prácticas de responsabilidad social corporativa y aseguran el cumplimiento de estándares internacionales, contribuyendo al desarrollo sostenible y al respeto de los derechos fundamentales.</w:t>
      </w:r>
    </w:p>
    <w:sectPr w:rsidR="00226129" w:rsidRPr="00B43E3E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78B9" w14:textId="77777777" w:rsidR="00095A93" w:rsidRDefault="00095A93" w:rsidP="008E03CA">
      <w:pPr>
        <w:spacing w:after="0" w:line="240" w:lineRule="auto"/>
      </w:pPr>
      <w:r>
        <w:separator/>
      </w:r>
    </w:p>
  </w:endnote>
  <w:endnote w:type="continuationSeparator" w:id="0">
    <w:p w14:paraId="37B891ED" w14:textId="77777777" w:rsidR="00095A93" w:rsidRDefault="00095A93" w:rsidP="008E0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w Surco DEMO Book">
    <w:panose1 w:val="000004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6649292"/>
      <w:docPartObj>
        <w:docPartGallery w:val="Page Numbers (Bottom of Page)"/>
        <w:docPartUnique/>
      </w:docPartObj>
    </w:sdtPr>
    <w:sdtContent>
      <w:p w14:paraId="343A11C6" w14:textId="4D7064C2" w:rsidR="008E03CA" w:rsidRDefault="008E03C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CEA1340" w14:textId="77777777" w:rsidR="008E03CA" w:rsidRDefault="008E03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C7DA1" w14:textId="77777777" w:rsidR="00095A93" w:rsidRDefault="00095A93" w:rsidP="008E03CA">
      <w:pPr>
        <w:spacing w:after="0" w:line="240" w:lineRule="auto"/>
      </w:pPr>
      <w:r>
        <w:separator/>
      </w:r>
    </w:p>
  </w:footnote>
  <w:footnote w:type="continuationSeparator" w:id="0">
    <w:p w14:paraId="186E2A41" w14:textId="77777777" w:rsidR="00095A93" w:rsidRDefault="00095A93" w:rsidP="008E0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42D6"/>
    <w:multiLevelType w:val="hybridMultilevel"/>
    <w:tmpl w:val="6A0013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6574A5"/>
    <w:multiLevelType w:val="hybridMultilevel"/>
    <w:tmpl w:val="535EB9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258449">
    <w:abstractNumId w:val="0"/>
  </w:num>
  <w:num w:numId="2" w16cid:durableId="1824345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AE"/>
    <w:rsid w:val="000151B1"/>
    <w:rsid w:val="00033CC4"/>
    <w:rsid w:val="000454FB"/>
    <w:rsid w:val="00095A93"/>
    <w:rsid w:val="000E46C4"/>
    <w:rsid w:val="00103131"/>
    <w:rsid w:val="0010349D"/>
    <w:rsid w:val="0012786E"/>
    <w:rsid w:val="00155AE8"/>
    <w:rsid w:val="00191E56"/>
    <w:rsid w:val="00197535"/>
    <w:rsid w:val="001A4537"/>
    <w:rsid w:val="001E58AA"/>
    <w:rsid w:val="00201422"/>
    <w:rsid w:val="002108DC"/>
    <w:rsid w:val="00226129"/>
    <w:rsid w:val="00235469"/>
    <w:rsid w:val="00247334"/>
    <w:rsid w:val="002B3F17"/>
    <w:rsid w:val="003F361A"/>
    <w:rsid w:val="004A212D"/>
    <w:rsid w:val="004C34AE"/>
    <w:rsid w:val="004C3D76"/>
    <w:rsid w:val="004C47CF"/>
    <w:rsid w:val="005921FA"/>
    <w:rsid w:val="005D5AB9"/>
    <w:rsid w:val="005E7244"/>
    <w:rsid w:val="005F6C6D"/>
    <w:rsid w:val="0060721B"/>
    <w:rsid w:val="006A41EE"/>
    <w:rsid w:val="006C0084"/>
    <w:rsid w:val="00717F87"/>
    <w:rsid w:val="007B58A1"/>
    <w:rsid w:val="007B6B5C"/>
    <w:rsid w:val="00835775"/>
    <w:rsid w:val="00865A90"/>
    <w:rsid w:val="0089737A"/>
    <w:rsid w:val="008E03CA"/>
    <w:rsid w:val="00910164"/>
    <w:rsid w:val="00983A16"/>
    <w:rsid w:val="00986219"/>
    <w:rsid w:val="00AE312B"/>
    <w:rsid w:val="00AF18B7"/>
    <w:rsid w:val="00B2647E"/>
    <w:rsid w:val="00B3071E"/>
    <w:rsid w:val="00B43E3E"/>
    <w:rsid w:val="00B57E57"/>
    <w:rsid w:val="00B626EA"/>
    <w:rsid w:val="00BC0252"/>
    <w:rsid w:val="00C02400"/>
    <w:rsid w:val="00C17580"/>
    <w:rsid w:val="00C42CB0"/>
    <w:rsid w:val="00D23CDF"/>
    <w:rsid w:val="00D527F7"/>
    <w:rsid w:val="00D65414"/>
    <w:rsid w:val="00D72476"/>
    <w:rsid w:val="00D96FD1"/>
    <w:rsid w:val="00DC493F"/>
    <w:rsid w:val="00E47314"/>
    <w:rsid w:val="00ED13FD"/>
    <w:rsid w:val="00ED1E3F"/>
    <w:rsid w:val="00F12EAE"/>
    <w:rsid w:val="00F3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F0BD99"/>
  <w15:chartTrackingRefBased/>
  <w15:docId w15:val="{B9234DD8-BD38-47AA-88DE-3EAF86BE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A41EE"/>
    <w:pPr>
      <w:keepNext/>
      <w:keepLines/>
      <w:spacing w:before="240" w:after="0" w:line="240" w:lineRule="auto"/>
      <w:jc w:val="both"/>
      <w:outlineLvl w:val="0"/>
    </w:pPr>
    <w:rPr>
      <w:rFonts w:ascii="Bw Surco DEMO Book" w:eastAsiaTheme="majorEastAsia" w:hAnsi="Bw Surco DEMO Book" w:cstheme="majorBidi"/>
      <w:b/>
      <w:color w:val="0A2F41" w:themeColor="accent1" w:themeShade="80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6A41EE"/>
    <w:pPr>
      <w:keepNext/>
      <w:keepLines/>
      <w:spacing w:before="40" w:after="0" w:line="240" w:lineRule="auto"/>
      <w:jc w:val="both"/>
      <w:outlineLvl w:val="1"/>
    </w:pPr>
    <w:rPr>
      <w:rFonts w:ascii="Bw Surco DEMO Book" w:eastAsiaTheme="majorEastAsia" w:hAnsi="Bw Surco DEMO Book" w:cstheme="majorBidi"/>
      <w:b/>
      <w:color w:val="77206D" w:themeColor="accent5" w:themeShade="BF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6A41EE"/>
    <w:rPr>
      <w:rFonts w:ascii="Bw Surco DEMO Book" w:eastAsiaTheme="majorEastAsia" w:hAnsi="Bw Surco DEMO Book" w:cstheme="majorBidi"/>
      <w:b/>
      <w:color w:val="77206D" w:themeColor="accent5" w:themeShade="BF"/>
      <w:sz w:val="20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6A41EE"/>
    <w:rPr>
      <w:rFonts w:ascii="Bw Surco DEMO Book" w:eastAsiaTheme="majorEastAsia" w:hAnsi="Bw Surco DEMO Book" w:cstheme="majorBidi"/>
      <w:b/>
      <w:color w:val="0A2F41" w:themeColor="accent1" w:themeShade="8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4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4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4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4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473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73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65A90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E03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03CA"/>
  </w:style>
  <w:style w:type="paragraph" w:styleId="Piedepgina">
    <w:name w:val="footer"/>
    <w:basedOn w:val="Normal"/>
    <w:link w:val="PiedepginaCar"/>
    <w:uiPriority w:val="99"/>
    <w:unhideWhenUsed/>
    <w:rsid w:val="008E03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0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stavo.gonzaless@pucp.edu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gonzales@responde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Gonzales Salazar</dc:creator>
  <cp:keywords/>
  <dc:description/>
  <cp:lastModifiedBy>Luis Gustavo Gonzales Salazar</cp:lastModifiedBy>
  <cp:revision>4</cp:revision>
  <dcterms:created xsi:type="dcterms:W3CDTF">2025-04-28T20:58:00Z</dcterms:created>
  <dcterms:modified xsi:type="dcterms:W3CDTF">2025-04-28T22:28:00Z</dcterms:modified>
</cp:coreProperties>
</file>