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04D3" w14:textId="17460E5A" w:rsidR="00992DEC" w:rsidRPr="00992DEC" w:rsidRDefault="00992DEC" w:rsidP="00992DEC">
      <w:pPr>
        <w:rPr>
          <w:lang w:val="es-PE"/>
        </w:rPr>
      </w:pPr>
      <w:r w:rsidRPr="00992DEC">
        <w:rPr>
          <w:b/>
          <w:bCs/>
          <w:lang w:val="es-PE"/>
        </w:rPr>
        <w:t>Título del trabajo:</w:t>
      </w:r>
      <w:r w:rsidRPr="00992DEC">
        <w:rPr>
          <w:lang w:val="es-PE"/>
        </w:rPr>
        <w:br/>
      </w:r>
      <w:r w:rsidR="008D1FD6">
        <w:rPr>
          <w:lang w:val="es-PE"/>
        </w:rPr>
        <w:t xml:space="preserve">Uso de </w:t>
      </w:r>
      <w:r w:rsidR="008D1FD6" w:rsidRPr="008D1FD6">
        <w:rPr>
          <w:lang w:val="es-PE"/>
        </w:rPr>
        <w:t xml:space="preserve">Reactores </w:t>
      </w:r>
      <w:r w:rsidR="008D1FD6">
        <w:rPr>
          <w:lang w:val="es-PE"/>
        </w:rPr>
        <w:t xml:space="preserve">Nucleares </w:t>
      </w:r>
      <w:r w:rsidR="008D1FD6" w:rsidRPr="008D1FD6">
        <w:rPr>
          <w:lang w:val="es-PE"/>
        </w:rPr>
        <w:t xml:space="preserve">Modulares Pequeños </w:t>
      </w:r>
      <w:r w:rsidR="008D1FD6">
        <w:rPr>
          <w:lang w:val="es-PE"/>
        </w:rPr>
        <w:t xml:space="preserve">y Energía </w:t>
      </w:r>
      <w:r w:rsidR="008D1FD6" w:rsidRPr="008D1FD6">
        <w:rPr>
          <w:lang w:val="es-PE"/>
        </w:rPr>
        <w:t>Renovable</w:t>
      </w:r>
      <w:r w:rsidR="008D1FD6">
        <w:rPr>
          <w:lang w:val="es-PE"/>
        </w:rPr>
        <w:t xml:space="preserve"> para </w:t>
      </w:r>
      <w:r w:rsidR="008D1FD6" w:rsidRPr="008D1FD6">
        <w:rPr>
          <w:lang w:val="es-PE"/>
        </w:rPr>
        <w:t>la Independencia Energética y la Descarbonización de la Gran Minería Peruana</w:t>
      </w:r>
    </w:p>
    <w:p w14:paraId="657FE6A5" w14:textId="3C439D1C" w:rsidR="00992DEC" w:rsidRDefault="00992DEC" w:rsidP="00992DEC">
      <w:pPr>
        <w:rPr>
          <w:lang w:val="es-PE"/>
        </w:rPr>
      </w:pPr>
      <w:r w:rsidRPr="00992DEC">
        <w:rPr>
          <w:b/>
          <w:bCs/>
          <w:lang w:val="es-PE"/>
        </w:rPr>
        <w:t>Tema:</w:t>
      </w:r>
      <w:r w:rsidRPr="00992DEC">
        <w:rPr>
          <w:lang w:val="es-PE"/>
        </w:rPr>
        <w:t xml:space="preserve"> Impacto de la Transición Energética en la Minería</w:t>
      </w:r>
      <w:r w:rsidRPr="00992DEC">
        <w:rPr>
          <w:lang w:val="es-PE"/>
        </w:rPr>
        <w:br/>
      </w:r>
      <w:r w:rsidRPr="00992DEC">
        <w:rPr>
          <w:b/>
          <w:bCs/>
          <w:lang w:val="es-PE"/>
        </w:rPr>
        <w:t>Categoría:</w:t>
      </w:r>
      <w:r w:rsidRPr="00992DEC">
        <w:rPr>
          <w:lang w:val="es-PE"/>
        </w:rPr>
        <w:t xml:space="preserve"> Regulación y Economía Minera</w:t>
      </w:r>
    </w:p>
    <w:p w14:paraId="31B24D96" w14:textId="77777777" w:rsidR="00F669CF" w:rsidRPr="00F669CF" w:rsidRDefault="00F669CF" w:rsidP="00F669CF">
      <w:pPr>
        <w:rPr>
          <w:b/>
          <w:bCs/>
        </w:rPr>
      </w:pPr>
      <w:r w:rsidRPr="00F669CF">
        <w:rPr>
          <w:b/>
          <w:bCs/>
        </w:rPr>
        <w:t>Palabras Clave</w:t>
      </w:r>
    </w:p>
    <w:p w14:paraId="20573F3F" w14:textId="77777777" w:rsidR="00F669CF" w:rsidRPr="00F669CF" w:rsidRDefault="00F669CF" w:rsidP="00F669CF">
      <w:pPr>
        <w:numPr>
          <w:ilvl w:val="0"/>
          <w:numId w:val="4"/>
        </w:numPr>
      </w:pPr>
      <w:r w:rsidRPr="00F669CF">
        <w:t>Energía Nuclear</w:t>
      </w:r>
    </w:p>
    <w:p w14:paraId="4E221FDD" w14:textId="77777777" w:rsidR="00F669CF" w:rsidRPr="00F669CF" w:rsidRDefault="00F669CF" w:rsidP="00F669CF">
      <w:pPr>
        <w:numPr>
          <w:ilvl w:val="0"/>
          <w:numId w:val="4"/>
        </w:numPr>
      </w:pPr>
      <w:r w:rsidRPr="00F669CF">
        <w:t>SMR (</w:t>
      </w:r>
      <w:proofErr w:type="spellStart"/>
      <w:r w:rsidRPr="00F669CF">
        <w:t>Reactores</w:t>
      </w:r>
      <w:proofErr w:type="spellEnd"/>
      <w:r w:rsidRPr="00F669CF">
        <w:t xml:space="preserve"> </w:t>
      </w:r>
      <w:proofErr w:type="spellStart"/>
      <w:r w:rsidRPr="00F669CF">
        <w:t>Modulares</w:t>
      </w:r>
      <w:proofErr w:type="spellEnd"/>
      <w:r w:rsidRPr="00F669CF">
        <w:t xml:space="preserve"> </w:t>
      </w:r>
      <w:proofErr w:type="spellStart"/>
      <w:r w:rsidRPr="00F669CF">
        <w:t>Pequeños</w:t>
      </w:r>
      <w:proofErr w:type="spellEnd"/>
      <w:r w:rsidRPr="00F669CF">
        <w:t>)</w:t>
      </w:r>
    </w:p>
    <w:p w14:paraId="0E2D422C" w14:textId="77777777" w:rsidR="00F669CF" w:rsidRPr="00F669CF" w:rsidRDefault="00F669CF" w:rsidP="00F669CF">
      <w:pPr>
        <w:numPr>
          <w:ilvl w:val="0"/>
          <w:numId w:val="4"/>
        </w:numPr>
      </w:pPr>
      <w:proofErr w:type="spellStart"/>
      <w:r w:rsidRPr="00F669CF">
        <w:t>Energías</w:t>
      </w:r>
      <w:proofErr w:type="spellEnd"/>
      <w:r w:rsidRPr="00F669CF">
        <w:t xml:space="preserve"> </w:t>
      </w:r>
      <w:proofErr w:type="spellStart"/>
      <w:r w:rsidRPr="00F669CF">
        <w:t>Renovables</w:t>
      </w:r>
      <w:proofErr w:type="spellEnd"/>
    </w:p>
    <w:p w14:paraId="79504023" w14:textId="77777777" w:rsidR="00F669CF" w:rsidRPr="00F669CF" w:rsidRDefault="00F669CF" w:rsidP="00F669CF">
      <w:pPr>
        <w:numPr>
          <w:ilvl w:val="0"/>
          <w:numId w:val="4"/>
        </w:numPr>
      </w:pPr>
      <w:proofErr w:type="spellStart"/>
      <w:r w:rsidRPr="00F669CF">
        <w:t>Minería</w:t>
      </w:r>
      <w:proofErr w:type="spellEnd"/>
      <w:r w:rsidRPr="00F669CF">
        <w:t xml:space="preserve"> Remota</w:t>
      </w:r>
    </w:p>
    <w:p w14:paraId="16B97AB9" w14:textId="77777777" w:rsidR="00F669CF" w:rsidRPr="00F669CF" w:rsidRDefault="00F669CF" w:rsidP="00F669CF">
      <w:pPr>
        <w:numPr>
          <w:ilvl w:val="0"/>
          <w:numId w:val="4"/>
        </w:numPr>
      </w:pPr>
      <w:r w:rsidRPr="00F669CF">
        <w:t xml:space="preserve">Costos de </w:t>
      </w:r>
      <w:proofErr w:type="spellStart"/>
      <w:r w:rsidRPr="00F669CF">
        <w:t>Producción</w:t>
      </w:r>
      <w:proofErr w:type="spellEnd"/>
    </w:p>
    <w:p w14:paraId="64A5D65C" w14:textId="77777777" w:rsidR="00F669CF" w:rsidRPr="00F669CF" w:rsidRDefault="00F669CF" w:rsidP="00F669CF">
      <w:pPr>
        <w:numPr>
          <w:ilvl w:val="0"/>
          <w:numId w:val="4"/>
        </w:numPr>
      </w:pPr>
      <w:proofErr w:type="spellStart"/>
      <w:r w:rsidRPr="00F669CF">
        <w:t>Reducción</w:t>
      </w:r>
      <w:proofErr w:type="spellEnd"/>
      <w:r w:rsidRPr="00F669CF">
        <w:t xml:space="preserve"> de CO₂</w:t>
      </w:r>
    </w:p>
    <w:p w14:paraId="6A2F82B0" w14:textId="77777777" w:rsidR="00F669CF" w:rsidRPr="00992DEC" w:rsidRDefault="00F669CF" w:rsidP="00992DEC">
      <w:pPr>
        <w:rPr>
          <w:lang w:val="es-PE"/>
        </w:rPr>
      </w:pPr>
    </w:p>
    <w:p w14:paraId="04631FAF" w14:textId="77777777" w:rsidR="00992DEC" w:rsidRPr="00992DEC" w:rsidRDefault="00992DEC" w:rsidP="00992DEC">
      <w:pPr>
        <w:rPr>
          <w:b/>
          <w:bCs/>
        </w:rPr>
      </w:pPr>
      <w:r w:rsidRPr="00992DEC">
        <w:rPr>
          <w:b/>
          <w:bCs/>
        </w:rPr>
        <w:t xml:space="preserve">Datos del Autor y </w:t>
      </w:r>
      <w:proofErr w:type="spellStart"/>
      <w:r w:rsidRPr="00992DEC">
        <w:rPr>
          <w:b/>
          <w:bCs/>
        </w:rPr>
        <w:t>Coautores</w:t>
      </w:r>
      <w:proofErr w:type="spellEnd"/>
    </w:p>
    <w:p w14:paraId="69C33452" w14:textId="77777777" w:rsidR="00992DEC" w:rsidRPr="00992DEC" w:rsidRDefault="00992DEC" w:rsidP="00992DEC">
      <w:pPr>
        <w:numPr>
          <w:ilvl w:val="0"/>
          <w:numId w:val="1"/>
        </w:numPr>
      </w:pPr>
      <w:r w:rsidRPr="00992DEC">
        <w:rPr>
          <w:b/>
          <w:bCs/>
        </w:rPr>
        <w:t>Autor (Expositor):</w:t>
      </w:r>
    </w:p>
    <w:p w14:paraId="00BB0D07" w14:textId="28823BB3" w:rsidR="00992DEC" w:rsidRPr="00992DEC" w:rsidRDefault="00992DEC" w:rsidP="00992DEC">
      <w:pPr>
        <w:numPr>
          <w:ilvl w:val="1"/>
          <w:numId w:val="1"/>
        </w:numPr>
        <w:rPr>
          <w:lang w:val="es-PE"/>
        </w:rPr>
      </w:pPr>
      <w:r w:rsidRPr="00992DEC">
        <w:rPr>
          <w:lang w:val="es-PE"/>
        </w:rPr>
        <w:t xml:space="preserve">Nombre completo: </w:t>
      </w:r>
      <w:r w:rsidR="00CB7D40" w:rsidRPr="00CB7D40">
        <w:rPr>
          <w:lang w:val="es-PE"/>
        </w:rPr>
        <w:t>Brian David Pa</w:t>
      </w:r>
      <w:r w:rsidR="00CB7D40">
        <w:rPr>
          <w:lang w:val="es-PE"/>
        </w:rPr>
        <w:t>jares Correa</w:t>
      </w:r>
    </w:p>
    <w:p w14:paraId="22EF73DA" w14:textId="760C1EB6" w:rsidR="00992DEC" w:rsidRPr="00992DEC" w:rsidRDefault="00992DEC" w:rsidP="00992DEC">
      <w:pPr>
        <w:numPr>
          <w:ilvl w:val="1"/>
          <w:numId w:val="1"/>
        </w:numPr>
        <w:rPr>
          <w:lang w:val="es-PE"/>
        </w:rPr>
      </w:pPr>
      <w:r w:rsidRPr="00992DEC">
        <w:rPr>
          <w:lang w:val="es-PE"/>
        </w:rPr>
        <w:t xml:space="preserve">Empresa: </w:t>
      </w:r>
      <w:r w:rsidR="00E84393">
        <w:rPr>
          <w:lang w:val="es-PE"/>
        </w:rPr>
        <w:t>Independiente</w:t>
      </w:r>
    </w:p>
    <w:p w14:paraId="573C2F69" w14:textId="72BD4617" w:rsidR="00992DEC" w:rsidRPr="00992DEC" w:rsidRDefault="00992DEC" w:rsidP="00992DEC">
      <w:pPr>
        <w:numPr>
          <w:ilvl w:val="1"/>
          <w:numId w:val="1"/>
        </w:numPr>
        <w:rPr>
          <w:lang w:val="es-PE"/>
        </w:rPr>
      </w:pPr>
      <w:r w:rsidRPr="00992DEC">
        <w:rPr>
          <w:lang w:val="es-PE"/>
        </w:rPr>
        <w:t xml:space="preserve">Cargo: </w:t>
      </w:r>
      <w:r w:rsidR="00E84393">
        <w:rPr>
          <w:lang w:val="es-PE"/>
        </w:rPr>
        <w:t>Independiente</w:t>
      </w:r>
    </w:p>
    <w:p w14:paraId="3AF3C3D9" w14:textId="0E260654" w:rsidR="00992DEC" w:rsidRPr="00992DEC" w:rsidRDefault="00992DEC" w:rsidP="00992DEC">
      <w:pPr>
        <w:numPr>
          <w:ilvl w:val="1"/>
          <w:numId w:val="1"/>
        </w:numPr>
        <w:rPr>
          <w:lang w:val="es-PE"/>
        </w:rPr>
      </w:pPr>
      <w:r w:rsidRPr="00992DEC">
        <w:rPr>
          <w:lang w:val="es-PE"/>
        </w:rPr>
        <w:t xml:space="preserve">Dirección: </w:t>
      </w:r>
      <w:r w:rsidR="00CB7D40" w:rsidRPr="00CB7D40">
        <w:rPr>
          <w:lang w:val="es-PE"/>
        </w:rPr>
        <w:t>Jr. Juan Pablo I</w:t>
      </w:r>
      <w:r w:rsidR="00CB7D40">
        <w:rPr>
          <w:lang w:val="es-PE"/>
        </w:rPr>
        <w:t>I 265 Cajamarca</w:t>
      </w:r>
    </w:p>
    <w:p w14:paraId="34AD1ED2" w14:textId="58396F1E" w:rsidR="00992DEC" w:rsidRPr="00992DEC" w:rsidRDefault="00992DEC" w:rsidP="00992DEC">
      <w:pPr>
        <w:numPr>
          <w:ilvl w:val="1"/>
          <w:numId w:val="1"/>
        </w:numPr>
        <w:rPr>
          <w:lang w:val="es-PE"/>
        </w:rPr>
      </w:pPr>
      <w:r w:rsidRPr="00992DEC">
        <w:rPr>
          <w:lang w:val="es-PE"/>
        </w:rPr>
        <w:t xml:space="preserve">Correo: </w:t>
      </w:r>
      <w:r w:rsidR="00CB7D40">
        <w:rPr>
          <w:lang w:val="es-PE"/>
        </w:rPr>
        <w:t>Brian.d.pajares@gmail.com</w:t>
      </w:r>
    </w:p>
    <w:p w14:paraId="51BC3A4E" w14:textId="25B8ED10" w:rsidR="00CB7D40" w:rsidRPr="00992DEC" w:rsidRDefault="00992DEC" w:rsidP="00CB7D40">
      <w:pPr>
        <w:numPr>
          <w:ilvl w:val="1"/>
          <w:numId w:val="1"/>
        </w:numPr>
      </w:pPr>
      <w:proofErr w:type="spellStart"/>
      <w:r w:rsidRPr="00992DEC">
        <w:t>Celular</w:t>
      </w:r>
      <w:proofErr w:type="spellEnd"/>
      <w:r w:rsidRPr="00992DEC">
        <w:t xml:space="preserve">: +51 </w:t>
      </w:r>
      <w:r w:rsidR="00CB7D40">
        <w:t>988808110</w:t>
      </w:r>
    </w:p>
    <w:p w14:paraId="38B83F17" w14:textId="77777777" w:rsidR="004A198A" w:rsidRPr="004A198A" w:rsidRDefault="004A198A" w:rsidP="004A198A">
      <w:pPr>
        <w:rPr>
          <w:b/>
          <w:bCs/>
        </w:rPr>
      </w:pPr>
      <w:proofErr w:type="spellStart"/>
      <w:r w:rsidRPr="004A198A">
        <w:rPr>
          <w:b/>
          <w:bCs/>
        </w:rPr>
        <w:t>Resumen</w:t>
      </w:r>
      <w:proofErr w:type="spellEnd"/>
      <w:r w:rsidRPr="004A198A">
        <w:rPr>
          <w:b/>
          <w:bCs/>
        </w:rPr>
        <w:t xml:space="preserve"> Técnico</w:t>
      </w:r>
    </w:p>
    <w:p w14:paraId="6D277FF3" w14:textId="77777777" w:rsidR="00A75050" w:rsidRPr="00A75050" w:rsidRDefault="004A198A" w:rsidP="00A75050">
      <w:pPr>
        <w:numPr>
          <w:ilvl w:val="0"/>
          <w:numId w:val="2"/>
        </w:numPr>
        <w:jc w:val="both"/>
        <w:rPr>
          <w:lang w:val="es-PE"/>
        </w:rPr>
      </w:pPr>
      <w:r w:rsidRPr="004A198A">
        <w:rPr>
          <w:b/>
          <w:bCs/>
          <w:lang w:val="es-PE"/>
        </w:rPr>
        <w:t>Contexto o Escenario</w:t>
      </w:r>
    </w:p>
    <w:p w14:paraId="0F592C80" w14:textId="638F57B2" w:rsidR="004A198A" w:rsidRPr="00A75050" w:rsidRDefault="004A198A" w:rsidP="00A75050">
      <w:pPr>
        <w:jc w:val="both"/>
        <w:rPr>
          <w:lang w:val="es-PE"/>
        </w:rPr>
      </w:pPr>
      <w:r w:rsidRPr="00A75050">
        <w:rPr>
          <w:lang w:val="es-PE"/>
        </w:rPr>
        <w:t xml:space="preserve">La transición energética global exige que la gran minería adopte fuentes energéticas limpias, confiables y competitivas. En el Perú, minas de cobre de gran escala como Las Bambas, Antapaccay y Quellaveco suelen ubicarse en zonas remotas, donde </w:t>
      </w:r>
      <w:r w:rsidRPr="00A75050">
        <w:rPr>
          <w:b/>
          <w:bCs/>
          <w:lang w:val="es-PE"/>
        </w:rPr>
        <w:t>el diésel y la conexión a redes distantes</w:t>
      </w:r>
      <w:r w:rsidRPr="00A75050">
        <w:rPr>
          <w:lang w:val="es-PE"/>
        </w:rPr>
        <w:t xml:space="preserve"> dominan la matriz de abastecimiento, generando altos costos de transporte y emisiones. La introducción de </w:t>
      </w:r>
      <w:r w:rsidRPr="00A75050">
        <w:rPr>
          <w:b/>
          <w:bCs/>
          <w:lang w:val="es-PE"/>
        </w:rPr>
        <w:t>energías renovables</w:t>
      </w:r>
      <w:r w:rsidRPr="00A75050">
        <w:rPr>
          <w:lang w:val="es-PE"/>
        </w:rPr>
        <w:t xml:space="preserve"> (solar, eólica) combinadas </w:t>
      </w:r>
      <w:r w:rsidRPr="00A75050">
        <w:rPr>
          <w:lang w:val="es-PE"/>
        </w:rPr>
        <w:lastRenderedPageBreak/>
        <w:t xml:space="preserve">con </w:t>
      </w:r>
      <w:r w:rsidRPr="00A75050">
        <w:rPr>
          <w:b/>
          <w:bCs/>
          <w:lang w:val="es-PE"/>
        </w:rPr>
        <w:t>reactores modulares pequeños (SMR)</w:t>
      </w:r>
      <w:r w:rsidRPr="00A75050">
        <w:rPr>
          <w:lang w:val="es-PE"/>
        </w:rPr>
        <w:t xml:space="preserve"> de cuarta generación ofrece una alternativa con mayor independencia energética y reducción sustancial de la huella de carbono.</w:t>
      </w:r>
    </w:p>
    <w:p w14:paraId="6B0CE77D" w14:textId="77777777" w:rsidR="004A198A" w:rsidRPr="004A198A" w:rsidRDefault="004A198A" w:rsidP="004A198A">
      <w:pPr>
        <w:numPr>
          <w:ilvl w:val="0"/>
          <w:numId w:val="2"/>
        </w:numPr>
      </w:pPr>
      <w:proofErr w:type="spellStart"/>
      <w:r w:rsidRPr="004A198A">
        <w:rPr>
          <w:b/>
          <w:bCs/>
        </w:rPr>
        <w:t>Objetivos</w:t>
      </w:r>
      <w:proofErr w:type="spellEnd"/>
      <w:r w:rsidRPr="004A198A">
        <w:rPr>
          <w:b/>
          <w:bCs/>
        </w:rPr>
        <w:t xml:space="preserve"> del </w:t>
      </w:r>
      <w:proofErr w:type="spellStart"/>
      <w:r w:rsidRPr="004A198A">
        <w:rPr>
          <w:b/>
          <w:bCs/>
        </w:rPr>
        <w:t>Trabajo</w:t>
      </w:r>
      <w:proofErr w:type="spellEnd"/>
    </w:p>
    <w:p w14:paraId="6919A111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Cuantificar la factibilidad técnica</w:t>
      </w:r>
      <w:r w:rsidRPr="004A198A">
        <w:rPr>
          <w:lang w:val="es-PE"/>
        </w:rPr>
        <w:t xml:space="preserve"> de la implementación de SMR en conjunto con renovables para suministrar la demanda energética de grandes operaciones cupríferas peruanas.</w:t>
      </w:r>
    </w:p>
    <w:p w14:paraId="1744F05B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lang w:val="es-PE"/>
        </w:rPr>
        <w:t xml:space="preserve">Determinar el </w:t>
      </w:r>
      <w:r w:rsidRPr="004A198A">
        <w:rPr>
          <w:b/>
          <w:bCs/>
          <w:lang w:val="es-PE"/>
        </w:rPr>
        <w:t>Costo Nivelado de Energía (LCOE)</w:t>
      </w:r>
      <w:r w:rsidRPr="004A198A">
        <w:rPr>
          <w:lang w:val="es-PE"/>
        </w:rPr>
        <w:t xml:space="preserve"> bajo distintos escenarios (base diésel, red eléctrica convencional, </w:t>
      </w:r>
      <w:proofErr w:type="spellStart"/>
      <w:r w:rsidRPr="004A198A">
        <w:rPr>
          <w:lang w:val="es-PE"/>
        </w:rPr>
        <w:t>solar+SMR</w:t>
      </w:r>
      <w:proofErr w:type="spellEnd"/>
      <w:r w:rsidRPr="004A198A">
        <w:rPr>
          <w:lang w:val="es-PE"/>
        </w:rPr>
        <w:t xml:space="preserve">, </w:t>
      </w:r>
      <w:proofErr w:type="spellStart"/>
      <w:r w:rsidRPr="004A198A">
        <w:rPr>
          <w:lang w:val="es-PE"/>
        </w:rPr>
        <w:t>eólica+SMR</w:t>
      </w:r>
      <w:proofErr w:type="spellEnd"/>
      <w:r w:rsidRPr="004A198A">
        <w:rPr>
          <w:lang w:val="es-PE"/>
        </w:rPr>
        <w:t>).</w:t>
      </w:r>
    </w:p>
    <w:p w14:paraId="4AC58B1B" w14:textId="3C61D66A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lang w:val="es-PE"/>
        </w:rPr>
        <w:t xml:space="preserve">Estimar la </w:t>
      </w:r>
      <w:r w:rsidRPr="004A198A">
        <w:rPr>
          <w:b/>
          <w:bCs/>
          <w:lang w:val="es-PE"/>
        </w:rPr>
        <w:t>reducción de emisiones de CO₂</w:t>
      </w:r>
      <w:r w:rsidRPr="004A198A">
        <w:rPr>
          <w:lang w:val="es-PE"/>
        </w:rPr>
        <w:t xml:space="preserve"> frente al uso de combustibles fósiles en la generación eléctrica requerida por minas remotas.</w:t>
      </w:r>
      <w:r w:rsidR="004D74E1">
        <w:rPr>
          <w:lang w:val="es-PE"/>
        </w:rPr>
        <w:t xml:space="preserve"> Caso de estudio </w:t>
      </w:r>
      <w:r w:rsidR="00E3130A">
        <w:rPr>
          <w:lang w:val="es-PE"/>
        </w:rPr>
        <w:t>Quellaveco</w:t>
      </w:r>
      <w:r w:rsidR="004D74E1">
        <w:rPr>
          <w:lang w:val="es-PE"/>
        </w:rPr>
        <w:t>.</w:t>
      </w:r>
    </w:p>
    <w:p w14:paraId="17765F8E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Proponer lineamientos regulatorios</w:t>
      </w:r>
      <w:r w:rsidRPr="004A198A">
        <w:rPr>
          <w:lang w:val="es-PE"/>
        </w:rPr>
        <w:t xml:space="preserve"> que faciliten la adopción de SMR y renovables, garantizando seguridad, competitividad y sostenibilidad.</w:t>
      </w:r>
    </w:p>
    <w:p w14:paraId="333C8EC6" w14:textId="77777777" w:rsidR="004A198A" w:rsidRPr="004A198A" w:rsidRDefault="004A198A" w:rsidP="004A198A">
      <w:pPr>
        <w:numPr>
          <w:ilvl w:val="0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Metodología Empleada</w:t>
      </w:r>
      <w:r w:rsidRPr="004A198A">
        <w:rPr>
          <w:lang w:val="es-PE"/>
        </w:rPr>
        <w:br/>
        <w:t>Para sustentar las estimaciones se realizó lo siguiente:</w:t>
      </w:r>
    </w:p>
    <w:p w14:paraId="353E00A5" w14:textId="77777777" w:rsidR="004A198A" w:rsidRPr="004A198A" w:rsidRDefault="004A198A" w:rsidP="00702E99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Recolección de Datos Operativos de Minas Peruanas</w:t>
      </w:r>
      <w:r w:rsidRPr="004A198A">
        <w:rPr>
          <w:lang w:val="es-PE"/>
        </w:rPr>
        <w:t>:</w:t>
      </w:r>
      <w:r w:rsidRPr="004A198A">
        <w:rPr>
          <w:lang w:val="es-PE"/>
        </w:rPr>
        <w:br/>
        <w:t xml:space="preserve">Se recopiló información del consumo eléctrico promedio de grandes minas de cobre. En el caso de Quellaveco, por ejemplo, las proyecciones energéticas rondan los </w:t>
      </w:r>
      <w:r w:rsidRPr="004A198A">
        <w:rPr>
          <w:b/>
          <w:bCs/>
          <w:lang w:val="es-PE"/>
        </w:rPr>
        <w:t>200 a 300 MW</w:t>
      </w:r>
      <w:r w:rsidRPr="004A198A">
        <w:rPr>
          <w:lang w:val="es-PE"/>
        </w:rPr>
        <w:t xml:space="preserve"> de potencia continua.</w:t>
      </w:r>
    </w:p>
    <w:p w14:paraId="26AB950E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Selección de Tecnologías SMR y Capacidades de Diseño</w:t>
      </w:r>
      <w:r w:rsidRPr="004A198A">
        <w:rPr>
          <w:lang w:val="es-PE"/>
        </w:rPr>
        <w:t>:</w:t>
      </w:r>
      <w:r w:rsidRPr="004A198A">
        <w:rPr>
          <w:lang w:val="es-PE"/>
        </w:rPr>
        <w:br/>
        <w:t xml:space="preserve">Se consideró como referencia el </w:t>
      </w:r>
      <w:r w:rsidRPr="004A198A">
        <w:rPr>
          <w:b/>
          <w:bCs/>
          <w:lang w:val="es-PE"/>
        </w:rPr>
        <w:t xml:space="preserve">diseño de un SMR de ~100 </w:t>
      </w:r>
      <w:proofErr w:type="spellStart"/>
      <w:r w:rsidRPr="004A198A">
        <w:rPr>
          <w:b/>
          <w:bCs/>
          <w:lang w:val="es-PE"/>
        </w:rPr>
        <w:t>MWe</w:t>
      </w:r>
      <w:proofErr w:type="spellEnd"/>
      <w:r w:rsidRPr="004A198A">
        <w:rPr>
          <w:lang w:val="es-PE"/>
        </w:rPr>
        <w:t xml:space="preserve"> por módulo, con un factor de capacidad del 90%. Un módulo de este tipo puede llegar a producir cerca de </w:t>
      </w:r>
      <w:r w:rsidRPr="004A198A">
        <w:rPr>
          <w:b/>
          <w:bCs/>
          <w:lang w:val="es-PE"/>
        </w:rPr>
        <w:t xml:space="preserve">788,400 </w:t>
      </w:r>
      <w:proofErr w:type="spellStart"/>
      <w:r w:rsidRPr="004A198A">
        <w:rPr>
          <w:b/>
          <w:bCs/>
          <w:lang w:val="es-PE"/>
        </w:rPr>
        <w:t>MWh</w:t>
      </w:r>
      <w:proofErr w:type="spellEnd"/>
      <w:r w:rsidRPr="004A198A">
        <w:rPr>
          <w:b/>
          <w:bCs/>
          <w:lang w:val="es-PE"/>
        </w:rPr>
        <w:t>/año</w:t>
      </w:r>
      <w:r w:rsidRPr="004A198A">
        <w:rPr>
          <w:lang w:val="es-PE"/>
        </w:rPr>
        <w:t xml:space="preserve"> (100 MW * 24 h/d * 365 días * 0,90). En caso de requerirse mayor capacidad, se contempló la opción de multiplicar el número de módulos (</w:t>
      </w:r>
      <w:proofErr w:type="spellStart"/>
      <w:r w:rsidRPr="004A198A">
        <w:rPr>
          <w:lang w:val="es-PE"/>
        </w:rPr>
        <w:t>p.e</w:t>
      </w:r>
      <w:proofErr w:type="spellEnd"/>
      <w:r w:rsidRPr="004A198A">
        <w:rPr>
          <w:lang w:val="es-PE"/>
        </w:rPr>
        <w:t>. 2 o 3 módulos).</w:t>
      </w:r>
    </w:p>
    <w:p w14:paraId="1F820F22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Simulaciones de Integración Renovable</w:t>
      </w:r>
      <w:r w:rsidRPr="004A198A">
        <w:rPr>
          <w:lang w:val="es-PE"/>
        </w:rPr>
        <w:t>:</w:t>
      </w:r>
      <w:r w:rsidRPr="004A198A">
        <w:rPr>
          <w:lang w:val="es-PE"/>
        </w:rPr>
        <w:br/>
        <w:t>Utilizando software de modelado energético (</w:t>
      </w:r>
      <w:proofErr w:type="spellStart"/>
      <w:r w:rsidRPr="004A198A">
        <w:rPr>
          <w:lang w:val="es-PE"/>
        </w:rPr>
        <w:t>p.e</w:t>
      </w:r>
      <w:proofErr w:type="spellEnd"/>
      <w:r w:rsidRPr="004A198A">
        <w:rPr>
          <w:lang w:val="es-PE"/>
        </w:rPr>
        <w:t xml:space="preserve">. HOMER Pro y un módulo de simulación nuclear simplificado), se generaron escenarios con penetración de energía solar fotovoltaica (25 a 30% de la demanda) y eólica (10 a 20%). El SMR actuaría como base firme, </w:t>
      </w:r>
      <w:r w:rsidRPr="004A198A">
        <w:rPr>
          <w:b/>
          <w:bCs/>
          <w:lang w:val="es-PE"/>
        </w:rPr>
        <w:t>garantizando disponibilidad</w:t>
      </w:r>
      <w:r w:rsidRPr="004A198A">
        <w:rPr>
          <w:lang w:val="es-PE"/>
        </w:rPr>
        <w:t xml:space="preserve"> incluso en periodos de baja irradiación o viento.</w:t>
      </w:r>
    </w:p>
    <w:p w14:paraId="5B8B450C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Cálculo de LCOE en Diferentes Escenarios</w:t>
      </w:r>
      <w:r w:rsidRPr="004A198A">
        <w:rPr>
          <w:lang w:val="es-PE"/>
        </w:rPr>
        <w:t>:</w:t>
      </w:r>
    </w:p>
    <w:p w14:paraId="08E4B1F5" w14:textId="77777777" w:rsidR="004A198A" w:rsidRPr="004A198A" w:rsidRDefault="004A198A" w:rsidP="004A198A">
      <w:pPr>
        <w:numPr>
          <w:ilvl w:val="2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Escenario A (Diésel/Red Convencional):</w:t>
      </w:r>
      <w:r w:rsidRPr="004A198A">
        <w:rPr>
          <w:lang w:val="es-PE"/>
        </w:rPr>
        <w:t xml:space="preserve"> LCOE entre 80 y 120 USD/</w:t>
      </w:r>
      <w:proofErr w:type="spellStart"/>
      <w:r w:rsidRPr="004A198A">
        <w:rPr>
          <w:lang w:val="es-PE"/>
        </w:rPr>
        <w:t>MWh</w:t>
      </w:r>
      <w:proofErr w:type="spellEnd"/>
      <w:r w:rsidRPr="004A198A">
        <w:rPr>
          <w:lang w:val="es-PE"/>
        </w:rPr>
        <w:t>, incluyendo costos de transporte de combustible y gastos de operación.</w:t>
      </w:r>
    </w:p>
    <w:p w14:paraId="488BBA40" w14:textId="77777777" w:rsidR="004A198A" w:rsidRPr="004A198A" w:rsidRDefault="004A198A" w:rsidP="004A198A">
      <w:pPr>
        <w:numPr>
          <w:ilvl w:val="2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Escenario B (SMR Puro):</w:t>
      </w:r>
      <w:r w:rsidRPr="004A198A">
        <w:rPr>
          <w:lang w:val="es-PE"/>
        </w:rPr>
        <w:t xml:space="preserve"> Estimaciones iniciales de 50 a 70 USD/</w:t>
      </w:r>
      <w:proofErr w:type="spellStart"/>
      <w:r w:rsidRPr="004A198A">
        <w:rPr>
          <w:lang w:val="es-PE"/>
        </w:rPr>
        <w:t>MWh</w:t>
      </w:r>
      <w:proofErr w:type="spellEnd"/>
      <w:r w:rsidRPr="004A198A">
        <w:rPr>
          <w:lang w:val="es-PE"/>
        </w:rPr>
        <w:t>, dependiendo del financiamiento y escala de proyecto.</w:t>
      </w:r>
    </w:p>
    <w:p w14:paraId="33751692" w14:textId="77777777" w:rsidR="004A198A" w:rsidRPr="004A198A" w:rsidRDefault="004A198A" w:rsidP="004A198A">
      <w:pPr>
        <w:numPr>
          <w:ilvl w:val="2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Escenario C (SMR + Solar/Eólica):</w:t>
      </w:r>
      <w:r w:rsidRPr="004A198A">
        <w:rPr>
          <w:lang w:val="es-PE"/>
        </w:rPr>
        <w:t xml:space="preserve"> Se obtuvo un rango de 45 a 65 USD/</w:t>
      </w:r>
      <w:proofErr w:type="spellStart"/>
      <w:r w:rsidRPr="004A198A">
        <w:rPr>
          <w:lang w:val="es-PE"/>
        </w:rPr>
        <w:t>MWh</w:t>
      </w:r>
      <w:proofErr w:type="spellEnd"/>
      <w:r w:rsidRPr="004A198A">
        <w:rPr>
          <w:lang w:val="es-PE"/>
        </w:rPr>
        <w:t>, con costos algo mayores en la instalación inicial, pero con ahorros significativos en largo plazo.</w:t>
      </w:r>
    </w:p>
    <w:p w14:paraId="2DEFB967" w14:textId="77777777" w:rsid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Estimación de Reducción de Emisiones de CO₂</w:t>
      </w:r>
      <w:r w:rsidRPr="004A198A">
        <w:rPr>
          <w:lang w:val="es-PE"/>
        </w:rPr>
        <w:t>:</w:t>
      </w:r>
      <w:r w:rsidRPr="004A198A">
        <w:rPr>
          <w:lang w:val="es-PE"/>
        </w:rPr>
        <w:br/>
        <w:t xml:space="preserve">Considerando un factor de emisión promedio de 0,70 kg CO₂/kWh para generación con diésel en altura, un solo SMR de 100 MW generando 788,400 </w:t>
      </w:r>
      <w:proofErr w:type="spellStart"/>
      <w:r w:rsidRPr="004A198A">
        <w:rPr>
          <w:lang w:val="es-PE"/>
        </w:rPr>
        <w:t>MWh</w:t>
      </w:r>
      <w:proofErr w:type="spellEnd"/>
      <w:r w:rsidRPr="004A198A">
        <w:rPr>
          <w:lang w:val="es-PE"/>
        </w:rPr>
        <w:t xml:space="preserve">/año podría desplazar hasta </w:t>
      </w:r>
      <w:r w:rsidRPr="004A198A">
        <w:rPr>
          <w:b/>
          <w:bCs/>
          <w:lang w:val="es-PE"/>
        </w:rPr>
        <w:t>552,000 toneladas</w:t>
      </w:r>
      <w:r w:rsidRPr="004A198A">
        <w:rPr>
          <w:lang w:val="es-PE"/>
        </w:rPr>
        <w:t xml:space="preserve"> de CO₂ anuales (0,70 kg/kWh * 788,400,000 kWh). Si se integran energías renovables, la cifra asciende, pues la participación fósil disminuye aún más.</w:t>
      </w:r>
    </w:p>
    <w:p w14:paraId="1A4C8A4B" w14:textId="33CB3D51" w:rsidR="008F11EA" w:rsidRPr="00FF61DD" w:rsidRDefault="008F11EA" w:rsidP="00C071D9">
      <w:pPr>
        <w:ind w:left="1080" w:firstLine="360"/>
        <w:rPr>
          <w:lang w:val="es-PE"/>
        </w:rPr>
      </w:pPr>
      <w:r w:rsidRPr="00FF61DD">
        <w:rPr>
          <w:b/>
          <w:bCs/>
          <w:lang w:val="es-PE"/>
        </w:rPr>
        <w:t xml:space="preserve">Caso </w:t>
      </w:r>
      <w:r w:rsidRPr="008F11EA">
        <w:rPr>
          <w:b/>
          <w:bCs/>
          <w:lang w:val="es-PE"/>
        </w:rPr>
        <w:t>Práctico</w:t>
      </w:r>
      <w:r w:rsidRPr="00FF61DD">
        <w:rPr>
          <w:b/>
          <w:bCs/>
          <w:lang w:val="es-PE"/>
        </w:rPr>
        <w:t xml:space="preserve">: </w:t>
      </w:r>
      <w:r w:rsidR="00503D7B" w:rsidRPr="00FF61DD">
        <w:rPr>
          <w:lang w:val="es-PE"/>
        </w:rPr>
        <w:t>Las Bambas</w:t>
      </w:r>
    </w:p>
    <w:p w14:paraId="056217AC" w14:textId="77777777" w:rsidR="008F11EA" w:rsidRPr="008F11E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 xml:space="preserve">Demanda estimada: ~200 MW con un factor de carga de 85% (1,490,400 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>/año).</w:t>
      </w:r>
    </w:p>
    <w:p w14:paraId="1F32CC58" w14:textId="77777777" w:rsidR="008F11EA" w:rsidRPr="00FF61DD" w:rsidRDefault="008F11EA" w:rsidP="004473A8">
      <w:pPr>
        <w:ind w:left="2160"/>
        <w:rPr>
          <w:lang w:val="es-PE"/>
        </w:rPr>
      </w:pPr>
      <w:r w:rsidRPr="00FF61DD">
        <w:rPr>
          <w:b/>
          <w:bCs/>
          <w:lang w:val="es-PE"/>
        </w:rPr>
        <w:t>Escenario Actual (Diésel + Red):</w:t>
      </w:r>
    </w:p>
    <w:p w14:paraId="7AD621E9" w14:textId="77777777" w:rsidR="008F11EA" w:rsidRPr="008F11E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 xml:space="preserve">Costo anual ≈ 1,490,400 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× 100 USD/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= 149 millones USD.</w:t>
      </w:r>
    </w:p>
    <w:p w14:paraId="03DFCE9A" w14:textId="77777777" w:rsidR="008F11EA" w:rsidRPr="008F11E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 xml:space="preserve">Emisiones ≈ 1,490,400 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× 1,000 kWh/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× 0.70 kg/kWh = 1,043,280 t CO₂/año.</w:t>
      </w:r>
    </w:p>
    <w:p w14:paraId="3C058D3D" w14:textId="77777777" w:rsidR="008F11EA" w:rsidRPr="00FF61DD" w:rsidRDefault="008F11EA" w:rsidP="004473A8">
      <w:pPr>
        <w:ind w:left="2160"/>
        <w:rPr>
          <w:lang w:val="es-PE"/>
        </w:rPr>
      </w:pPr>
      <w:r w:rsidRPr="00FF61DD">
        <w:rPr>
          <w:b/>
          <w:bCs/>
          <w:lang w:val="es-PE"/>
        </w:rPr>
        <w:t>Escenario SMR + Renovables:</w:t>
      </w:r>
    </w:p>
    <w:p w14:paraId="3C0825D7" w14:textId="77777777" w:rsidR="008F11EA" w:rsidRPr="008F11E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 xml:space="preserve">Costo anual ≈ 1,490,400 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× 60 USD/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= 89.4 millones USD.</w:t>
      </w:r>
    </w:p>
    <w:p w14:paraId="1FA08A4A" w14:textId="77777777" w:rsidR="008F11EA" w:rsidRPr="008F11E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 xml:space="preserve">Emisiones ≈ 1,490,400 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× 1,000 kWh/</w:t>
      </w:r>
      <w:proofErr w:type="spellStart"/>
      <w:r w:rsidRPr="008F11EA">
        <w:rPr>
          <w:lang w:val="es-PE"/>
        </w:rPr>
        <w:t>MWh</w:t>
      </w:r>
      <w:proofErr w:type="spellEnd"/>
      <w:r w:rsidRPr="008F11EA">
        <w:rPr>
          <w:lang w:val="es-PE"/>
        </w:rPr>
        <w:t xml:space="preserve"> × 0.05 kg/kWh = 74,520 t CO₂/año (principalmente por respaldo fósil ocasional).</w:t>
      </w:r>
    </w:p>
    <w:p w14:paraId="6CE602E9" w14:textId="77777777" w:rsidR="008F11EA" w:rsidRPr="00FF61DD" w:rsidRDefault="008F11EA" w:rsidP="004473A8">
      <w:pPr>
        <w:ind w:left="2160"/>
        <w:rPr>
          <w:lang w:val="es-PE"/>
        </w:rPr>
      </w:pPr>
      <w:r w:rsidRPr="00FF61DD">
        <w:rPr>
          <w:b/>
          <w:bCs/>
          <w:lang w:val="es-PE"/>
        </w:rPr>
        <w:t>Ahorro Económico:</w:t>
      </w:r>
      <w:r w:rsidRPr="00FF61DD">
        <w:rPr>
          <w:lang w:val="es-PE"/>
        </w:rPr>
        <w:t xml:space="preserve"> ~59.6 millones USD/año</w:t>
      </w:r>
    </w:p>
    <w:p w14:paraId="350A3F04" w14:textId="77777777" w:rsidR="004473A8" w:rsidRDefault="008F11EA" w:rsidP="004473A8">
      <w:pPr>
        <w:ind w:left="2160"/>
        <w:rPr>
          <w:lang w:val="es-PE"/>
        </w:rPr>
      </w:pPr>
      <w:r w:rsidRPr="008F11EA">
        <w:rPr>
          <w:b/>
          <w:bCs/>
          <w:lang w:val="es-PE"/>
        </w:rPr>
        <w:t>Reducción de Emisiones:</w:t>
      </w:r>
      <w:r w:rsidRPr="008F11EA">
        <w:rPr>
          <w:lang w:val="es-PE"/>
        </w:rPr>
        <w:t xml:space="preserve"> ~968,760 t CO₂/año menos</w:t>
      </w:r>
    </w:p>
    <w:p w14:paraId="63498E45" w14:textId="5E566FC2" w:rsidR="008F11EA" w:rsidRPr="004473A8" w:rsidRDefault="008F11EA" w:rsidP="004473A8">
      <w:pPr>
        <w:pStyle w:val="ListParagraph"/>
        <w:numPr>
          <w:ilvl w:val="0"/>
          <w:numId w:val="7"/>
        </w:numPr>
        <w:ind w:left="2070"/>
        <w:rPr>
          <w:lang w:val="es-PE"/>
        </w:rPr>
      </w:pPr>
      <w:proofErr w:type="spellStart"/>
      <w:r w:rsidRPr="004473A8">
        <w:rPr>
          <w:b/>
          <w:bCs/>
        </w:rPr>
        <w:t>Viabilidad</w:t>
      </w:r>
      <w:proofErr w:type="spellEnd"/>
      <w:r w:rsidRPr="004473A8">
        <w:rPr>
          <w:b/>
          <w:bCs/>
        </w:rPr>
        <w:t xml:space="preserve"> </w:t>
      </w:r>
      <w:proofErr w:type="spellStart"/>
      <w:r w:rsidRPr="004473A8">
        <w:rPr>
          <w:b/>
          <w:bCs/>
        </w:rPr>
        <w:t>Regulativa</w:t>
      </w:r>
      <w:proofErr w:type="spellEnd"/>
      <w:r w:rsidRPr="004473A8">
        <w:rPr>
          <w:b/>
          <w:bCs/>
        </w:rPr>
        <w:t xml:space="preserve"> y Social</w:t>
      </w:r>
      <w:r w:rsidRPr="008F11EA">
        <w:t>:</w:t>
      </w:r>
    </w:p>
    <w:p w14:paraId="17E3E64E" w14:textId="77777777" w:rsidR="008F11EA" w:rsidRPr="008F11E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 xml:space="preserve">Es preciso crear </w:t>
      </w:r>
      <w:r w:rsidRPr="008F11EA">
        <w:rPr>
          <w:b/>
          <w:bCs/>
          <w:lang w:val="es-PE"/>
        </w:rPr>
        <w:t>marcos de licenciamiento nuclear</w:t>
      </w:r>
      <w:r w:rsidRPr="008F11EA">
        <w:rPr>
          <w:lang w:val="es-PE"/>
        </w:rPr>
        <w:t xml:space="preserve"> específicos para SMR.</w:t>
      </w:r>
    </w:p>
    <w:p w14:paraId="1D06EDC5" w14:textId="77777777" w:rsidR="008F11EA" w:rsidRPr="008F11E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 xml:space="preserve">Acompañamiento a comunidades y autoridades para garantizar la </w:t>
      </w:r>
      <w:r w:rsidRPr="008F11EA">
        <w:rPr>
          <w:b/>
          <w:bCs/>
          <w:lang w:val="es-PE"/>
        </w:rPr>
        <w:t>aceptación social</w:t>
      </w:r>
      <w:r w:rsidRPr="008F11EA">
        <w:rPr>
          <w:lang w:val="es-PE"/>
        </w:rPr>
        <w:t xml:space="preserve"> del componente nuclear.</w:t>
      </w:r>
    </w:p>
    <w:p w14:paraId="7835503F" w14:textId="771DB690" w:rsidR="008F11EA" w:rsidRPr="004A198A" w:rsidRDefault="008F11EA" w:rsidP="004473A8">
      <w:pPr>
        <w:ind w:left="2160"/>
        <w:rPr>
          <w:lang w:val="es-PE"/>
        </w:rPr>
      </w:pPr>
      <w:r w:rsidRPr="008F11EA">
        <w:rPr>
          <w:lang w:val="es-PE"/>
        </w:rPr>
        <w:t>Potenciar líneas de financiamiento verde que incentiven la adopción de tecnologías limpias en minería.</w:t>
      </w:r>
    </w:p>
    <w:p w14:paraId="60A88081" w14:textId="77777777" w:rsidR="004A198A" w:rsidRPr="004A198A" w:rsidRDefault="004A198A" w:rsidP="004A198A">
      <w:pPr>
        <w:numPr>
          <w:ilvl w:val="0"/>
          <w:numId w:val="2"/>
        </w:numPr>
      </w:pPr>
      <w:proofErr w:type="spellStart"/>
      <w:r w:rsidRPr="004A198A">
        <w:rPr>
          <w:b/>
          <w:bCs/>
        </w:rPr>
        <w:t>Resultados</w:t>
      </w:r>
      <w:proofErr w:type="spellEnd"/>
      <w:r w:rsidRPr="004A198A">
        <w:rPr>
          <w:b/>
          <w:bCs/>
        </w:rPr>
        <w:t xml:space="preserve"> y </w:t>
      </w:r>
      <w:proofErr w:type="spellStart"/>
      <w:r w:rsidRPr="004A198A">
        <w:rPr>
          <w:b/>
          <w:bCs/>
        </w:rPr>
        <w:t>Hallazgos</w:t>
      </w:r>
      <w:proofErr w:type="spellEnd"/>
    </w:p>
    <w:p w14:paraId="3B56B7C5" w14:textId="04A740D8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Ahorro Económico</w:t>
      </w:r>
      <w:r w:rsidRPr="004A198A">
        <w:rPr>
          <w:lang w:val="es-PE"/>
        </w:rPr>
        <w:t>: El LCOE resultante de la combinación SMR + renovables se ubicó hasta un 30% por debajo del diésel convencional, ofreciendo estabilidad a largo plazo frente a la volatilidad de combustibles.</w:t>
      </w:r>
      <w:r w:rsidR="00503D7B">
        <w:rPr>
          <w:lang w:val="es-PE"/>
        </w:rPr>
        <w:t xml:space="preserve"> </w:t>
      </w:r>
      <w:proofErr w:type="gramStart"/>
      <w:r w:rsidR="00937739">
        <w:rPr>
          <w:lang w:val="es-PE"/>
        </w:rPr>
        <w:t>Las bambas</w:t>
      </w:r>
      <w:r w:rsidR="00503D7B">
        <w:rPr>
          <w:lang w:val="es-PE"/>
        </w:rPr>
        <w:t xml:space="preserve"> </w:t>
      </w:r>
      <w:r w:rsidR="00937739">
        <w:rPr>
          <w:lang w:val="es-PE"/>
        </w:rPr>
        <w:t>podría</w:t>
      </w:r>
      <w:proofErr w:type="gramEnd"/>
      <w:r w:rsidR="00503D7B">
        <w:rPr>
          <w:lang w:val="es-PE"/>
        </w:rPr>
        <w:t xml:space="preserve"> ahorrar 59 Millones de USD al año.</w:t>
      </w:r>
    </w:p>
    <w:p w14:paraId="08D4D16B" w14:textId="529A8C3F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Reducción Masiva de Emisiones</w:t>
      </w:r>
      <w:r w:rsidRPr="004A198A">
        <w:rPr>
          <w:lang w:val="es-PE"/>
        </w:rPr>
        <w:t xml:space="preserve">: Se proyectó una disminución de hasta </w:t>
      </w:r>
      <w:r w:rsidRPr="004A198A">
        <w:rPr>
          <w:b/>
          <w:bCs/>
          <w:lang w:val="es-PE"/>
        </w:rPr>
        <w:t>70%</w:t>
      </w:r>
      <w:r w:rsidRPr="004A198A">
        <w:rPr>
          <w:lang w:val="es-PE"/>
        </w:rPr>
        <w:t xml:space="preserve"> en emisiones de CO₂ respecto a las configuraciones fósiles, contribuyendo a la meta de descarbonización y mejorando la imagen “verde” del cobre peruano.</w:t>
      </w:r>
      <w:r w:rsidR="00503D7B">
        <w:rPr>
          <w:lang w:val="es-PE"/>
        </w:rPr>
        <w:t xml:space="preserve"> </w:t>
      </w:r>
      <w:r w:rsidR="00937739">
        <w:rPr>
          <w:lang w:val="es-PE"/>
        </w:rPr>
        <w:t xml:space="preserve">Las Bambas </w:t>
      </w:r>
      <w:r w:rsidR="00503D7B">
        <w:rPr>
          <w:lang w:val="es-PE"/>
        </w:rPr>
        <w:t xml:space="preserve">dejaría de emitir </w:t>
      </w:r>
      <w:r w:rsidR="00937739">
        <w:rPr>
          <w:lang w:val="es-PE"/>
        </w:rPr>
        <w:t>968 mil t de CO2.</w:t>
      </w:r>
    </w:p>
    <w:p w14:paraId="6772A8F8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Base Energética Robusta</w:t>
      </w:r>
      <w:r w:rsidRPr="004A198A">
        <w:rPr>
          <w:lang w:val="es-PE"/>
        </w:rPr>
        <w:t>: El rol de los SMR como fuente firme complementa la intermitencia solar y eólica, evitando cortes de suministro en zonas alejadas y garantizando la continuidad de operaciones mineras.</w:t>
      </w:r>
    </w:p>
    <w:p w14:paraId="34C92DA7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Necesidad de Ajuste Regulatorio</w:t>
      </w:r>
      <w:r w:rsidRPr="004A198A">
        <w:rPr>
          <w:lang w:val="es-PE"/>
        </w:rPr>
        <w:t xml:space="preserve">: La adopción de SMR requiere marcos específicos de licenciamiento, supervisión de la autoridad nuclear peruana y programas de financiamiento verde. Las simulaciones señalan un </w:t>
      </w:r>
      <w:r w:rsidRPr="004A198A">
        <w:rPr>
          <w:b/>
          <w:bCs/>
          <w:lang w:val="es-PE"/>
        </w:rPr>
        <w:t>alto potencial</w:t>
      </w:r>
      <w:r w:rsidRPr="004A198A">
        <w:rPr>
          <w:lang w:val="es-PE"/>
        </w:rPr>
        <w:t xml:space="preserve"> de implementación si se establece un marco institucional y legal adaptado a esta tecnología.</w:t>
      </w:r>
    </w:p>
    <w:p w14:paraId="24E9274D" w14:textId="77777777" w:rsidR="004A198A" w:rsidRPr="004A198A" w:rsidRDefault="004A198A" w:rsidP="004A198A">
      <w:pPr>
        <w:numPr>
          <w:ilvl w:val="0"/>
          <w:numId w:val="2"/>
        </w:numPr>
      </w:pPr>
      <w:proofErr w:type="spellStart"/>
      <w:r w:rsidRPr="004A198A">
        <w:rPr>
          <w:b/>
          <w:bCs/>
        </w:rPr>
        <w:t>Conclusiones</w:t>
      </w:r>
      <w:proofErr w:type="spellEnd"/>
      <w:r w:rsidRPr="004A198A">
        <w:rPr>
          <w:b/>
          <w:bCs/>
        </w:rPr>
        <w:t xml:space="preserve"> y </w:t>
      </w:r>
      <w:proofErr w:type="spellStart"/>
      <w:r w:rsidRPr="004A198A">
        <w:rPr>
          <w:b/>
          <w:bCs/>
        </w:rPr>
        <w:t>Recomendaciones</w:t>
      </w:r>
      <w:proofErr w:type="spellEnd"/>
    </w:p>
    <w:p w14:paraId="1F958154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Viabilidad Técnica y Económica</w:t>
      </w:r>
      <w:r w:rsidRPr="004A198A">
        <w:rPr>
          <w:lang w:val="es-PE"/>
        </w:rPr>
        <w:t>: La combinación de SMR y energías renovables constituye una alternativa competitiva y confiable para minas remotas, con claras ventajas en costos y reducción de emisiones.</w:t>
      </w:r>
    </w:p>
    <w:p w14:paraId="458F2A83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Impulso Regulatorio</w:t>
      </w:r>
      <w:r w:rsidRPr="004A198A">
        <w:rPr>
          <w:lang w:val="es-PE"/>
        </w:rPr>
        <w:t xml:space="preserve">: Se recomienda la creación de </w:t>
      </w:r>
      <w:r w:rsidRPr="004A198A">
        <w:rPr>
          <w:b/>
          <w:bCs/>
          <w:lang w:val="es-PE"/>
        </w:rPr>
        <w:t>marcos normativos claros</w:t>
      </w:r>
      <w:r w:rsidRPr="004A198A">
        <w:rPr>
          <w:lang w:val="es-PE"/>
        </w:rPr>
        <w:t xml:space="preserve"> y programas piloto en conjunto con el sector privado, garantizando la seguridad nuclear y la coordinación con renovables.</w:t>
      </w:r>
    </w:p>
    <w:p w14:paraId="205EC9DF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Escalabilidad</w:t>
      </w:r>
      <w:r w:rsidRPr="004A198A">
        <w:rPr>
          <w:lang w:val="es-PE"/>
        </w:rPr>
        <w:t xml:space="preserve">: Los resultados sugieren una </w:t>
      </w:r>
      <w:r w:rsidRPr="004A198A">
        <w:rPr>
          <w:b/>
          <w:bCs/>
          <w:lang w:val="es-PE"/>
        </w:rPr>
        <w:t>implementación escalonada</w:t>
      </w:r>
      <w:r w:rsidRPr="004A198A">
        <w:rPr>
          <w:lang w:val="es-PE"/>
        </w:rPr>
        <w:t xml:space="preserve"> por módulos de 100 MW, ajustada a la demanda de cada mina y evitando sobredimensionamiento.</w:t>
      </w:r>
    </w:p>
    <w:p w14:paraId="6F73212A" w14:textId="77777777" w:rsidR="004A198A" w:rsidRPr="004A198A" w:rsidRDefault="004A198A" w:rsidP="004A198A">
      <w:pPr>
        <w:numPr>
          <w:ilvl w:val="1"/>
          <w:numId w:val="2"/>
        </w:numPr>
        <w:rPr>
          <w:lang w:val="es-PE"/>
        </w:rPr>
      </w:pPr>
      <w:r w:rsidRPr="004A198A">
        <w:rPr>
          <w:b/>
          <w:bCs/>
          <w:lang w:val="es-PE"/>
        </w:rPr>
        <w:t>Beneficios Sostenibles</w:t>
      </w:r>
      <w:r w:rsidRPr="004A198A">
        <w:rPr>
          <w:lang w:val="es-PE"/>
        </w:rPr>
        <w:t xml:space="preserve">: La adopción temprana de SMR y renovables podría convertir al cobre peruano en un producto de </w:t>
      </w:r>
      <w:r w:rsidRPr="004A198A">
        <w:rPr>
          <w:b/>
          <w:bCs/>
          <w:lang w:val="es-PE"/>
        </w:rPr>
        <w:t>baja huella de carbono</w:t>
      </w:r>
      <w:r w:rsidRPr="004A198A">
        <w:rPr>
          <w:lang w:val="es-PE"/>
        </w:rPr>
        <w:t>, generando ventajas en mercados internacionales que valoran la sostenibilidad.</w:t>
      </w:r>
    </w:p>
    <w:p w14:paraId="2ECC2818" w14:textId="77777777" w:rsidR="004A198A" w:rsidRPr="004A198A" w:rsidRDefault="00000000" w:rsidP="004A198A">
      <w:r>
        <w:pict w14:anchorId="7C7BE976">
          <v:rect id="_x0000_i1025" style="width:0;height:1.5pt" o:hralign="center" o:hrstd="t" o:hr="t" fillcolor="#a0a0a0" stroked="f"/>
        </w:pict>
      </w:r>
    </w:p>
    <w:p w14:paraId="692AE07B" w14:textId="77777777" w:rsidR="004A198A" w:rsidRPr="004A198A" w:rsidRDefault="004A198A" w:rsidP="004A198A">
      <w:pPr>
        <w:rPr>
          <w:b/>
          <w:bCs/>
        </w:rPr>
      </w:pPr>
      <w:proofErr w:type="spellStart"/>
      <w:r w:rsidRPr="004A198A">
        <w:rPr>
          <w:b/>
          <w:bCs/>
        </w:rPr>
        <w:t>Reseña</w:t>
      </w:r>
      <w:proofErr w:type="spellEnd"/>
      <w:r w:rsidRPr="004A198A">
        <w:rPr>
          <w:b/>
          <w:bCs/>
        </w:rPr>
        <w:t xml:space="preserve"> </w:t>
      </w:r>
      <w:proofErr w:type="spellStart"/>
      <w:r w:rsidRPr="004A198A">
        <w:rPr>
          <w:b/>
          <w:bCs/>
        </w:rPr>
        <w:t>Profesional</w:t>
      </w:r>
      <w:proofErr w:type="spellEnd"/>
      <w:r w:rsidRPr="004A198A">
        <w:rPr>
          <w:b/>
          <w:bCs/>
        </w:rPr>
        <w:t xml:space="preserve"> de </w:t>
      </w:r>
      <w:proofErr w:type="spellStart"/>
      <w:r w:rsidRPr="004A198A">
        <w:rPr>
          <w:b/>
          <w:bCs/>
        </w:rPr>
        <w:t>los</w:t>
      </w:r>
      <w:proofErr w:type="spellEnd"/>
      <w:r w:rsidRPr="004A198A">
        <w:rPr>
          <w:b/>
          <w:bCs/>
        </w:rPr>
        <w:t xml:space="preserve"> </w:t>
      </w:r>
      <w:proofErr w:type="spellStart"/>
      <w:r w:rsidRPr="004A198A">
        <w:rPr>
          <w:b/>
          <w:bCs/>
        </w:rPr>
        <w:t>Participantes</w:t>
      </w:r>
      <w:proofErr w:type="spellEnd"/>
    </w:p>
    <w:p w14:paraId="1ECAEF5D" w14:textId="77777777" w:rsidR="00FF61DD" w:rsidRDefault="00CF772F" w:rsidP="00FF61DD">
      <w:pPr>
        <w:numPr>
          <w:ilvl w:val="0"/>
          <w:numId w:val="3"/>
        </w:numPr>
        <w:jc w:val="both"/>
        <w:rPr>
          <w:lang w:val="es-PE"/>
        </w:rPr>
      </w:pPr>
      <w:r w:rsidRPr="00E42E51">
        <w:rPr>
          <w:b/>
          <w:bCs/>
          <w:lang w:val="es-PE"/>
        </w:rPr>
        <w:t>Brian David Pajares Correa</w:t>
      </w:r>
      <w:r w:rsidR="004A198A" w:rsidRPr="004A198A">
        <w:rPr>
          <w:b/>
          <w:bCs/>
          <w:lang w:val="es-PE"/>
        </w:rPr>
        <w:t xml:space="preserve"> (Autor)</w:t>
      </w:r>
    </w:p>
    <w:p w14:paraId="10C5DB7A" w14:textId="68EB1D2B" w:rsidR="009567F8" w:rsidRPr="00FF61DD" w:rsidRDefault="004A198A" w:rsidP="00FF61DD">
      <w:pPr>
        <w:ind w:left="720"/>
        <w:jc w:val="both"/>
        <w:rPr>
          <w:lang w:val="es-PE"/>
        </w:rPr>
      </w:pPr>
      <w:r w:rsidRPr="00FF61DD">
        <w:rPr>
          <w:lang w:val="es-PE"/>
        </w:rPr>
        <w:br/>
      </w:r>
      <w:r w:rsidR="00E42E51" w:rsidRPr="00FF61DD">
        <w:rPr>
          <w:lang w:val="es-PE"/>
        </w:rPr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="00E42E51" w:rsidRPr="00FF61DD">
        <w:rPr>
          <w:b/>
          <w:bCs/>
          <w:lang w:val="es-PE"/>
        </w:rPr>
        <w:t xml:space="preserve">Máster en Gestión de Proyectos por la </w:t>
      </w:r>
      <w:proofErr w:type="spellStart"/>
      <w:r w:rsidR="00E42E51" w:rsidRPr="00FF61DD">
        <w:rPr>
          <w:b/>
          <w:bCs/>
          <w:lang w:val="es-PE"/>
        </w:rPr>
        <w:t>University</w:t>
      </w:r>
      <w:proofErr w:type="spellEnd"/>
      <w:r w:rsidR="00E42E51" w:rsidRPr="00FF61DD">
        <w:rPr>
          <w:b/>
          <w:bCs/>
          <w:lang w:val="es-PE"/>
        </w:rPr>
        <w:t xml:space="preserve"> </w:t>
      </w:r>
      <w:proofErr w:type="spellStart"/>
      <w:r w:rsidR="00E42E51" w:rsidRPr="00FF61DD">
        <w:rPr>
          <w:b/>
          <w:bCs/>
          <w:lang w:val="es-PE"/>
        </w:rPr>
        <w:t>of</w:t>
      </w:r>
      <w:proofErr w:type="spellEnd"/>
      <w:r w:rsidR="00E42E51" w:rsidRPr="00FF61DD">
        <w:rPr>
          <w:b/>
          <w:bCs/>
          <w:lang w:val="es-PE"/>
        </w:rPr>
        <w:t xml:space="preserve"> Maryland (</w:t>
      </w:r>
      <w:proofErr w:type="gramStart"/>
      <w:r w:rsidR="00E42E51" w:rsidRPr="00FF61DD">
        <w:rPr>
          <w:b/>
          <w:bCs/>
          <w:lang w:val="es-PE"/>
        </w:rPr>
        <w:t>EE.UU.</w:t>
      </w:r>
      <w:proofErr w:type="gramEnd"/>
      <w:r w:rsidR="00E42E51" w:rsidRPr="00FF61DD">
        <w:rPr>
          <w:b/>
          <w:bCs/>
          <w:lang w:val="es-PE"/>
        </w:rPr>
        <w:t>)</w:t>
      </w:r>
      <w:r w:rsidR="00E42E51" w:rsidRPr="00FF61DD">
        <w:rPr>
          <w:lang w:val="es-PE"/>
        </w:rPr>
        <w:t xml:space="preserve">, especializado en cambio organizacional, y un </w:t>
      </w:r>
      <w:r w:rsidR="00E42E51" w:rsidRPr="00FF61DD">
        <w:rPr>
          <w:b/>
          <w:bCs/>
          <w:lang w:val="es-PE"/>
        </w:rPr>
        <w:t xml:space="preserve">MBA por </w:t>
      </w:r>
      <w:proofErr w:type="spellStart"/>
      <w:r w:rsidR="00E42E51" w:rsidRPr="00FF61DD">
        <w:rPr>
          <w:b/>
          <w:bCs/>
          <w:lang w:val="es-PE"/>
        </w:rPr>
        <w:t>Centrum</w:t>
      </w:r>
      <w:proofErr w:type="spellEnd"/>
      <w:r w:rsidR="00E42E51" w:rsidRPr="00FF61DD">
        <w:rPr>
          <w:b/>
          <w:bCs/>
          <w:lang w:val="es-PE"/>
        </w:rPr>
        <w:t xml:space="preserve"> </w:t>
      </w:r>
      <w:proofErr w:type="gramStart"/>
      <w:r w:rsidR="00E42E51" w:rsidRPr="00FF61DD">
        <w:rPr>
          <w:b/>
          <w:bCs/>
          <w:lang w:val="es-PE"/>
        </w:rPr>
        <w:t>Católica</w:t>
      </w:r>
      <w:proofErr w:type="gramEnd"/>
      <w:r w:rsidR="00E42E51" w:rsidRPr="00FF61DD">
        <w:rPr>
          <w:lang w:val="es-PE"/>
        </w:rPr>
        <w:t xml:space="preserve">, con estudios en la </w:t>
      </w:r>
      <w:proofErr w:type="spellStart"/>
      <w:r w:rsidR="00E42E51" w:rsidRPr="00FF61DD">
        <w:rPr>
          <w:b/>
          <w:bCs/>
          <w:lang w:val="es-PE"/>
        </w:rPr>
        <w:t>University</w:t>
      </w:r>
      <w:proofErr w:type="spellEnd"/>
      <w:r w:rsidR="00E42E51" w:rsidRPr="00FF61DD">
        <w:rPr>
          <w:b/>
          <w:bCs/>
          <w:lang w:val="es-PE"/>
        </w:rPr>
        <w:t xml:space="preserve"> </w:t>
      </w:r>
      <w:proofErr w:type="spellStart"/>
      <w:r w:rsidR="00E42E51" w:rsidRPr="00FF61DD">
        <w:rPr>
          <w:b/>
          <w:bCs/>
          <w:lang w:val="es-PE"/>
        </w:rPr>
        <w:t>of</w:t>
      </w:r>
      <w:proofErr w:type="spellEnd"/>
      <w:r w:rsidR="00E42E51" w:rsidRPr="00FF61DD">
        <w:rPr>
          <w:b/>
          <w:bCs/>
          <w:lang w:val="es-PE"/>
        </w:rPr>
        <w:t xml:space="preserve"> Victoria (Canadá)</w:t>
      </w:r>
      <w:r w:rsidR="00E42E51" w:rsidRPr="00FF61DD">
        <w:rPr>
          <w:lang w:val="es-PE"/>
        </w:rPr>
        <w:t xml:space="preserve"> y </w:t>
      </w:r>
      <w:r w:rsidR="00E42E51" w:rsidRPr="00FF61DD">
        <w:rPr>
          <w:b/>
          <w:bCs/>
          <w:lang w:val="es-PE"/>
        </w:rPr>
        <w:t xml:space="preserve">Maastricht </w:t>
      </w:r>
      <w:proofErr w:type="spellStart"/>
      <w:r w:rsidR="00E42E51" w:rsidRPr="00FF61DD">
        <w:rPr>
          <w:b/>
          <w:bCs/>
          <w:lang w:val="es-PE"/>
        </w:rPr>
        <w:t>University</w:t>
      </w:r>
      <w:proofErr w:type="spellEnd"/>
      <w:r w:rsidR="00E42E51" w:rsidRPr="00FF61DD">
        <w:rPr>
          <w:b/>
          <w:bCs/>
          <w:lang w:val="es-PE"/>
        </w:rPr>
        <w:t xml:space="preserve"> (Holanda)</w:t>
      </w:r>
      <w:r w:rsidR="00E42E51" w:rsidRPr="00FF61DD">
        <w:rPr>
          <w:lang w:val="es-PE"/>
        </w:rPr>
        <w:t>.</w:t>
      </w:r>
    </w:p>
    <w:p w14:paraId="61766B5D" w14:textId="73178AA2" w:rsidR="00F11655" w:rsidRPr="00F11655" w:rsidRDefault="00F11655" w:rsidP="006672C1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Su experiencia profesional incluye roles estratégicos como </w:t>
      </w:r>
      <w:r>
        <w:rPr>
          <w:lang w:val="es-PE"/>
        </w:rPr>
        <w:t>Ingeniero Senior de Proyectos de Tecnología en Antamina</w:t>
      </w:r>
      <w:r w:rsidRPr="00F11655">
        <w:rPr>
          <w:lang w:val="es-PE"/>
        </w:rPr>
        <w:t xml:space="preserve">, </w:t>
      </w:r>
      <w:proofErr w:type="gramStart"/>
      <w:r w:rsidRPr="00F11655">
        <w:rPr>
          <w:lang w:val="es-PE"/>
        </w:rPr>
        <w:t>Jefe</w:t>
      </w:r>
      <w:proofErr w:type="gramEnd"/>
      <w:r w:rsidRPr="00F11655">
        <w:rPr>
          <w:lang w:val="es-PE"/>
        </w:rPr>
        <w:t xml:space="preserve"> de </w:t>
      </w:r>
      <w:r w:rsidR="00E25948">
        <w:rPr>
          <w:lang w:val="es-PE"/>
        </w:rPr>
        <w:t>Innovación</w:t>
      </w:r>
      <w:r w:rsidRPr="00F11655">
        <w:rPr>
          <w:lang w:val="es-PE"/>
        </w:rPr>
        <w:t xml:space="preserve"> en Minas Buenaventura, y </w:t>
      </w:r>
      <w:proofErr w:type="gramStart"/>
      <w:r w:rsidR="00E25948">
        <w:rPr>
          <w:lang w:val="es-PE"/>
        </w:rPr>
        <w:t>Jefe</w:t>
      </w:r>
      <w:proofErr w:type="gramEnd"/>
      <w:r w:rsidR="00E25948">
        <w:rPr>
          <w:lang w:val="es-PE"/>
        </w:rPr>
        <w:t xml:space="preserve"> de Innovación en Sitech </w:t>
      </w:r>
      <w:proofErr w:type="spellStart"/>
      <w:r w:rsidR="00E25948">
        <w:rPr>
          <w:lang w:val="es-PE"/>
        </w:rPr>
        <w:t>Ferreycorp</w:t>
      </w:r>
      <w:proofErr w:type="spellEnd"/>
      <w:r w:rsidRPr="00F11655">
        <w:rPr>
          <w:lang w:val="es-PE"/>
        </w:rPr>
        <w:t xml:space="preserve">, donde ha dirigido la implementación de soluciones de alto impacto </w:t>
      </w:r>
      <w:r w:rsidR="00E25948">
        <w:rPr>
          <w:lang w:val="es-PE"/>
        </w:rPr>
        <w:t>para el sector minero e industrias en general</w:t>
      </w:r>
      <w:r w:rsidRPr="00F11655">
        <w:rPr>
          <w:lang w:val="es-PE"/>
        </w:rPr>
        <w:t>. Ha colaborado con consultoras de clase mundial como McKinsey</w:t>
      </w:r>
      <w:r w:rsidR="006672C1">
        <w:rPr>
          <w:lang w:val="es-PE"/>
        </w:rPr>
        <w:t>, BCG</w:t>
      </w:r>
      <w:r w:rsidRPr="00F11655">
        <w:rPr>
          <w:lang w:val="es-PE"/>
        </w:rPr>
        <w:t xml:space="preserve"> y Quintil Valley, así como con </w:t>
      </w:r>
      <w:proofErr w:type="spellStart"/>
      <w:r w:rsidRPr="00F11655">
        <w:rPr>
          <w:lang w:val="es-PE"/>
        </w:rPr>
        <w:t>start</w:t>
      </w:r>
      <w:proofErr w:type="spellEnd"/>
      <w:r w:rsidRPr="00F11655">
        <w:rPr>
          <w:lang w:val="es-PE"/>
        </w:rPr>
        <w:t xml:space="preserve">-ups tecnológicas de alto crecimiento como </w:t>
      </w:r>
      <w:proofErr w:type="spellStart"/>
      <w:r w:rsidRPr="00F11655">
        <w:rPr>
          <w:lang w:val="es-PE"/>
        </w:rPr>
        <w:t>Space</w:t>
      </w:r>
      <w:proofErr w:type="spellEnd"/>
      <w:r w:rsidRPr="00F11655">
        <w:rPr>
          <w:lang w:val="es-PE"/>
        </w:rPr>
        <w:t xml:space="preserve"> AG.</w:t>
      </w:r>
    </w:p>
    <w:p w14:paraId="1701C46D" w14:textId="6935C17A" w:rsidR="00F11655" w:rsidRPr="00F11655" w:rsidRDefault="00F11655" w:rsidP="006672C1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Brian es además especialista en tecnologías disruptivas aplicadas a minería, con certificaciones en Scrum </w:t>
      </w:r>
      <w:proofErr w:type="gramStart"/>
      <w:r w:rsidRPr="00F11655">
        <w:rPr>
          <w:lang w:val="es-PE"/>
        </w:rPr>
        <w:t>Master</w:t>
      </w:r>
      <w:proofErr w:type="gramEnd"/>
      <w:r w:rsidRPr="00F11655">
        <w:rPr>
          <w:lang w:val="es-PE"/>
        </w:rPr>
        <w:t xml:space="preserve">, PMP, </w:t>
      </w:r>
      <w:proofErr w:type="spellStart"/>
      <w:r w:rsidRPr="00F11655">
        <w:rPr>
          <w:lang w:val="es-PE"/>
        </w:rPr>
        <w:t>Six</w:t>
      </w:r>
      <w:proofErr w:type="spellEnd"/>
      <w:r w:rsidRPr="00F11655">
        <w:rPr>
          <w:lang w:val="es-PE"/>
        </w:rPr>
        <w:t xml:space="preserve"> Sigma Black </w:t>
      </w:r>
      <w:proofErr w:type="spellStart"/>
      <w:r w:rsidRPr="00F11655">
        <w:rPr>
          <w:lang w:val="es-PE"/>
        </w:rPr>
        <w:t>Belt</w:t>
      </w:r>
      <w:proofErr w:type="spellEnd"/>
      <w:r w:rsidRPr="00F11655">
        <w:rPr>
          <w:lang w:val="es-PE"/>
        </w:rPr>
        <w:t xml:space="preserve"> y Machine </w:t>
      </w:r>
      <w:proofErr w:type="spellStart"/>
      <w:r w:rsidRPr="00F11655">
        <w:rPr>
          <w:lang w:val="es-PE"/>
        </w:rPr>
        <w:t>Learning</w:t>
      </w:r>
      <w:proofErr w:type="spellEnd"/>
      <w:r w:rsidRPr="00F11655">
        <w:rPr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</w:t>
      </w:r>
      <w:proofErr w:type="spellStart"/>
      <w:r w:rsidR="006672C1">
        <w:rPr>
          <w:lang w:val="es-PE"/>
        </w:rPr>
        <w:t>tecnològica</w:t>
      </w:r>
      <w:proofErr w:type="spellEnd"/>
      <w:r w:rsidRPr="00F11655">
        <w:rPr>
          <w:lang w:val="es-PE"/>
        </w:rPr>
        <w:t>. Su enfoque se basa en combinar rigor técnico con visión estratégica, proponiendo soluciones que reducen costos, aumentan productividad y mejoran la competitividad en mercados exigentes.</w:t>
      </w:r>
    </w:p>
    <w:p w14:paraId="49C0DF36" w14:textId="77777777" w:rsidR="00F11655" w:rsidRPr="00E42E51" w:rsidRDefault="00F11655" w:rsidP="006672C1">
      <w:pPr>
        <w:ind w:left="720"/>
        <w:rPr>
          <w:lang w:val="es-PE"/>
        </w:rPr>
      </w:pPr>
    </w:p>
    <w:sectPr w:rsidR="00F11655" w:rsidRPr="00E42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239"/>
    <w:multiLevelType w:val="multilevel"/>
    <w:tmpl w:val="C294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64294"/>
    <w:multiLevelType w:val="multilevel"/>
    <w:tmpl w:val="C89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641D"/>
    <w:multiLevelType w:val="hybridMultilevel"/>
    <w:tmpl w:val="FBAA34A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FF600A5"/>
    <w:multiLevelType w:val="multilevel"/>
    <w:tmpl w:val="DFA8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D2900"/>
    <w:multiLevelType w:val="multilevel"/>
    <w:tmpl w:val="4FD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D1EB5"/>
    <w:multiLevelType w:val="multilevel"/>
    <w:tmpl w:val="7D5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F3FD2"/>
    <w:multiLevelType w:val="multilevel"/>
    <w:tmpl w:val="1D3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68486">
    <w:abstractNumId w:val="6"/>
  </w:num>
  <w:num w:numId="2" w16cid:durableId="501547925">
    <w:abstractNumId w:val="3"/>
  </w:num>
  <w:num w:numId="3" w16cid:durableId="173224037">
    <w:abstractNumId w:val="1"/>
  </w:num>
  <w:num w:numId="4" w16cid:durableId="1421759263">
    <w:abstractNumId w:val="0"/>
  </w:num>
  <w:num w:numId="5" w16cid:durableId="1768958720">
    <w:abstractNumId w:val="5"/>
  </w:num>
  <w:num w:numId="6" w16cid:durableId="884952851">
    <w:abstractNumId w:val="4"/>
  </w:num>
  <w:num w:numId="7" w16cid:durableId="1060324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F8"/>
    <w:rsid w:val="001E6557"/>
    <w:rsid w:val="004473A8"/>
    <w:rsid w:val="004A198A"/>
    <w:rsid w:val="004D74E1"/>
    <w:rsid w:val="00503D7B"/>
    <w:rsid w:val="005C143B"/>
    <w:rsid w:val="006672C1"/>
    <w:rsid w:val="00702E99"/>
    <w:rsid w:val="008D1FD6"/>
    <w:rsid w:val="008F11EA"/>
    <w:rsid w:val="00937739"/>
    <w:rsid w:val="009567F8"/>
    <w:rsid w:val="00992DEC"/>
    <w:rsid w:val="00A75050"/>
    <w:rsid w:val="00C071D9"/>
    <w:rsid w:val="00C32D53"/>
    <w:rsid w:val="00CB7D40"/>
    <w:rsid w:val="00CF772F"/>
    <w:rsid w:val="00D11377"/>
    <w:rsid w:val="00DE151B"/>
    <w:rsid w:val="00E25948"/>
    <w:rsid w:val="00E3130A"/>
    <w:rsid w:val="00E42E51"/>
    <w:rsid w:val="00E84393"/>
    <w:rsid w:val="00F11655"/>
    <w:rsid w:val="00F669CF"/>
    <w:rsid w:val="00FF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2B22"/>
  <w15:chartTrackingRefBased/>
  <w15:docId w15:val="{4BF588FE-3AA4-4B70-821B-574F6828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505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116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Pajares Correa, Brian</cp:lastModifiedBy>
  <cp:revision>4</cp:revision>
  <dcterms:created xsi:type="dcterms:W3CDTF">2025-04-09T15:46:00Z</dcterms:created>
  <dcterms:modified xsi:type="dcterms:W3CDTF">2025-04-09T20:02:00Z</dcterms:modified>
</cp:coreProperties>
</file>