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C607E" w14:textId="570D0ED3" w:rsidR="00F76866" w:rsidRDefault="008B1A73" w:rsidP="00F76866">
      <w:pPr>
        <w:pStyle w:val="NormalWeb"/>
        <w:spacing w:before="75" w:beforeAutospacing="0" w:after="75" w:afterAutospacing="0" w:line="360" w:lineRule="auto"/>
        <w:ind w:right="75"/>
        <w:jc w:val="center"/>
        <w:rPr>
          <w:rFonts w:ascii="Arial" w:hAnsi="Arial" w:cs="Arial"/>
          <w:i/>
          <w:iCs/>
          <w:sz w:val="22"/>
          <w:szCs w:val="22"/>
        </w:rPr>
      </w:pPr>
      <w:bookmarkStart w:id="0" w:name="_Hlk195345590"/>
      <w:bookmarkStart w:id="1" w:name="OLE_LINK3"/>
      <w:r w:rsidRPr="00F76866">
        <w:rPr>
          <w:rFonts w:ascii="Arial" w:hAnsi="Arial" w:cs="Arial"/>
          <w:b/>
          <w:bCs/>
          <w:color w:val="000000" w:themeColor="text1"/>
          <w:sz w:val="22"/>
          <w:szCs w:val="22"/>
        </w:rPr>
        <w:t>Promotor</w:t>
      </w:r>
      <w:bookmarkEnd w:id="0"/>
      <w:r w:rsidRPr="00F76866">
        <w:rPr>
          <w:rFonts w:ascii="Arial" w:hAnsi="Arial" w:cs="Arial"/>
          <w:b/>
          <w:bCs/>
          <w:color w:val="000000" w:themeColor="text1"/>
          <w:sz w:val="22"/>
          <w:szCs w:val="22"/>
        </w:rPr>
        <w:t xml:space="preserve"> MOLYTEC 300. EnviroTec Innovación en Ingeniería Circular</w:t>
      </w:r>
      <w:r w:rsidR="00F76866" w:rsidRPr="00F76866">
        <w:rPr>
          <w:rFonts w:ascii="Arial" w:hAnsi="Arial" w:cs="Arial"/>
          <w:i/>
          <w:iCs/>
          <w:sz w:val="22"/>
          <w:szCs w:val="22"/>
        </w:rPr>
        <w:br/>
        <w:t>Flotación, gravimetría y separación magnética y electrostática</w:t>
      </w:r>
    </w:p>
    <w:p w14:paraId="39F73F14" w14:textId="5D3BBB81" w:rsidR="00F76866" w:rsidRPr="00F76866" w:rsidRDefault="00F76866" w:rsidP="00F76866">
      <w:pPr>
        <w:pStyle w:val="NormalWeb"/>
        <w:spacing w:before="75" w:beforeAutospacing="0" w:after="75" w:afterAutospacing="0" w:line="360" w:lineRule="auto"/>
        <w:ind w:right="75"/>
        <w:jc w:val="center"/>
      </w:pPr>
      <w:r w:rsidRPr="00F76866">
        <w:rPr>
          <w:rFonts w:ascii="Arial" w:hAnsi="Arial" w:cs="Arial"/>
          <w:b/>
          <w:bCs/>
          <w:color w:val="000000" w:themeColor="text1"/>
          <w:sz w:val="22"/>
          <w:szCs w:val="22"/>
        </w:rPr>
        <w:t xml:space="preserve">Procesamiento de Minerales y Metalurgia Extractiva  </w:t>
      </w:r>
    </w:p>
    <w:p w14:paraId="580AC8D0" w14:textId="62EF0CB5" w:rsidR="0023240F" w:rsidRPr="00F76866" w:rsidRDefault="003F0751" w:rsidP="00F76866">
      <w:pPr>
        <w:pStyle w:val="NormalWeb"/>
        <w:spacing w:before="75" w:beforeAutospacing="0" w:after="75" w:afterAutospacing="0" w:line="360" w:lineRule="auto"/>
        <w:ind w:right="75"/>
        <w:jc w:val="center"/>
        <w:rPr>
          <w:rFonts w:ascii="Arial" w:hAnsi="Arial" w:cs="Arial"/>
          <w:b/>
          <w:bCs/>
          <w:i/>
          <w:iCs/>
          <w:sz w:val="22"/>
          <w:szCs w:val="22"/>
        </w:rPr>
      </w:pPr>
      <w:bookmarkStart w:id="2" w:name="_Hlk195345890"/>
      <w:r w:rsidRPr="00F76866">
        <w:rPr>
          <w:rFonts w:ascii="Arial" w:hAnsi="Arial" w:cs="Arial"/>
          <w:b/>
          <w:bCs/>
          <w:i/>
          <w:iCs/>
          <w:sz w:val="22"/>
          <w:szCs w:val="22"/>
        </w:rPr>
        <w:t>Urtubia</w:t>
      </w:r>
      <w:r w:rsidR="00457794" w:rsidRPr="00F76866">
        <w:rPr>
          <w:rFonts w:ascii="Arial" w:hAnsi="Arial" w:cs="Arial"/>
          <w:b/>
          <w:bCs/>
          <w:i/>
          <w:iCs/>
          <w:sz w:val="22"/>
          <w:szCs w:val="22"/>
        </w:rPr>
        <w:t xml:space="preserve"> González, Rodrigo</w:t>
      </w:r>
    </w:p>
    <w:p w14:paraId="598DFD0E" w14:textId="2DE1BA0F" w:rsidR="0023240F" w:rsidRPr="00F76866" w:rsidRDefault="0023240F" w:rsidP="00F76866">
      <w:pPr>
        <w:pStyle w:val="NormalWeb"/>
        <w:spacing w:before="75" w:beforeAutospacing="0" w:after="75" w:afterAutospacing="0" w:line="360" w:lineRule="auto"/>
        <w:ind w:right="75"/>
        <w:jc w:val="center"/>
        <w:rPr>
          <w:rFonts w:ascii="Arial" w:hAnsi="Arial" w:cs="Arial"/>
          <w:sz w:val="22"/>
          <w:szCs w:val="22"/>
        </w:rPr>
      </w:pPr>
      <w:r w:rsidRPr="00F76866">
        <w:rPr>
          <w:rFonts w:ascii="Arial" w:hAnsi="Arial" w:cs="Arial"/>
          <w:sz w:val="22"/>
          <w:szCs w:val="22"/>
        </w:rPr>
        <w:t xml:space="preserve">Development Manager, Envirotec, Chile, </w:t>
      </w:r>
      <w:hyperlink r:id="rId8" w:history="1">
        <w:r w:rsidRPr="00F76866">
          <w:rPr>
            <w:rStyle w:val="Hipervnculo"/>
            <w:rFonts w:ascii="Arial" w:hAnsi="Arial" w:cs="Arial"/>
            <w:sz w:val="22"/>
            <w:szCs w:val="22"/>
          </w:rPr>
          <w:t>gepro@envirotec.cl</w:t>
        </w:r>
      </w:hyperlink>
      <w:r w:rsidRPr="00F76866">
        <w:rPr>
          <w:rFonts w:ascii="Arial" w:hAnsi="Arial" w:cs="Arial"/>
          <w:sz w:val="22"/>
          <w:szCs w:val="22"/>
        </w:rPr>
        <w:t xml:space="preserve">, </w:t>
      </w:r>
      <w:r w:rsidR="00457794" w:rsidRPr="00F76866">
        <w:rPr>
          <w:rFonts w:ascii="Arial" w:hAnsi="Arial" w:cs="Arial"/>
          <w:sz w:val="22"/>
          <w:szCs w:val="22"/>
        </w:rPr>
        <w:t xml:space="preserve">Celular: </w:t>
      </w:r>
      <w:r w:rsidRPr="00F76866">
        <w:rPr>
          <w:rFonts w:ascii="Arial" w:hAnsi="Arial" w:cs="Arial"/>
          <w:sz w:val="22"/>
          <w:szCs w:val="22"/>
        </w:rPr>
        <w:t>+56 965716961</w:t>
      </w:r>
    </w:p>
    <w:bookmarkEnd w:id="2"/>
    <w:p w14:paraId="4D4B4E0B" w14:textId="77777777" w:rsidR="002F7C1F" w:rsidRPr="00F76866" w:rsidRDefault="002F7C1F" w:rsidP="00F76866">
      <w:pPr>
        <w:pStyle w:val="NormalWeb"/>
        <w:spacing w:before="75" w:beforeAutospacing="0" w:after="75" w:afterAutospacing="0" w:line="360" w:lineRule="auto"/>
        <w:ind w:right="75"/>
        <w:jc w:val="center"/>
        <w:rPr>
          <w:rFonts w:ascii="Arial" w:hAnsi="Arial" w:cs="Arial"/>
          <w:b/>
          <w:bCs/>
          <w:i/>
          <w:iCs/>
          <w:sz w:val="22"/>
          <w:szCs w:val="22"/>
        </w:rPr>
      </w:pPr>
      <w:r w:rsidRPr="00F76866">
        <w:rPr>
          <w:rFonts w:ascii="Arial" w:hAnsi="Arial" w:cs="Arial"/>
          <w:b/>
          <w:bCs/>
          <w:i/>
          <w:iCs/>
          <w:sz w:val="22"/>
          <w:szCs w:val="22"/>
        </w:rPr>
        <w:t>Yanqui Reyes</w:t>
      </w:r>
      <w:r w:rsidR="0023240F" w:rsidRPr="00F76866">
        <w:rPr>
          <w:rFonts w:ascii="Arial" w:hAnsi="Arial" w:cs="Arial"/>
          <w:b/>
          <w:bCs/>
          <w:i/>
          <w:iCs/>
          <w:sz w:val="22"/>
          <w:szCs w:val="22"/>
        </w:rPr>
        <w:t>,</w:t>
      </w:r>
      <w:r w:rsidRPr="00F76866">
        <w:rPr>
          <w:rFonts w:ascii="Arial" w:hAnsi="Arial" w:cs="Arial"/>
          <w:b/>
          <w:bCs/>
          <w:i/>
          <w:iCs/>
          <w:sz w:val="22"/>
          <w:szCs w:val="22"/>
        </w:rPr>
        <w:t xml:space="preserve"> Patricio</w:t>
      </w:r>
    </w:p>
    <w:p w14:paraId="50E9E2AE" w14:textId="636686E7" w:rsidR="003F0751" w:rsidRPr="00F76866" w:rsidRDefault="0023240F" w:rsidP="00F76866">
      <w:pPr>
        <w:pStyle w:val="NormalWeb"/>
        <w:spacing w:before="75" w:beforeAutospacing="0" w:after="75" w:afterAutospacing="0" w:line="360" w:lineRule="auto"/>
        <w:ind w:right="75"/>
        <w:jc w:val="center"/>
        <w:rPr>
          <w:rFonts w:ascii="Arial" w:hAnsi="Arial" w:cs="Arial"/>
          <w:sz w:val="22"/>
          <w:szCs w:val="22"/>
        </w:rPr>
      </w:pPr>
      <w:r w:rsidRPr="00F76866">
        <w:rPr>
          <w:rFonts w:ascii="Arial" w:hAnsi="Arial" w:cs="Arial"/>
          <w:sz w:val="22"/>
          <w:szCs w:val="22"/>
        </w:rPr>
        <w:t xml:space="preserve"> Investigador, </w:t>
      </w:r>
      <w:r w:rsidR="00F76866">
        <w:rPr>
          <w:rFonts w:ascii="Arial" w:hAnsi="Arial" w:cs="Arial"/>
          <w:sz w:val="22"/>
          <w:szCs w:val="22"/>
        </w:rPr>
        <w:t>Envirote</w:t>
      </w:r>
      <w:r w:rsidR="00522EF7">
        <w:rPr>
          <w:rFonts w:ascii="Arial" w:hAnsi="Arial" w:cs="Arial"/>
          <w:sz w:val="22"/>
          <w:szCs w:val="22"/>
        </w:rPr>
        <w:t>c</w:t>
      </w:r>
      <w:r w:rsidRPr="00F76866">
        <w:rPr>
          <w:rFonts w:ascii="Arial" w:hAnsi="Arial" w:cs="Arial"/>
          <w:sz w:val="22"/>
          <w:szCs w:val="22"/>
        </w:rPr>
        <w:t xml:space="preserve">, Perú, </w:t>
      </w:r>
      <w:hyperlink r:id="rId9" w:history="1">
        <w:r w:rsidR="00F76866" w:rsidRPr="00F76866">
          <w:rPr>
            <w:rStyle w:val="Hipervnculo"/>
            <w:rFonts w:ascii="Arial" w:hAnsi="Arial" w:cs="Arial"/>
            <w:sz w:val="22"/>
            <w:szCs w:val="22"/>
          </w:rPr>
          <w:t>ingenieros@envirotec.cl</w:t>
        </w:r>
      </w:hyperlink>
      <w:r w:rsidR="00F76866">
        <w:rPr>
          <w:sz w:val="22"/>
          <w:szCs w:val="22"/>
        </w:rPr>
        <w:t xml:space="preserve"> </w:t>
      </w:r>
      <w:r w:rsidRPr="00F76866">
        <w:rPr>
          <w:rFonts w:ascii="Arial" w:hAnsi="Arial" w:cs="Arial"/>
          <w:sz w:val="22"/>
          <w:szCs w:val="22"/>
        </w:rPr>
        <w:t xml:space="preserve">, </w:t>
      </w:r>
      <w:r w:rsidR="00457794" w:rsidRPr="00F76866">
        <w:rPr>
          <w:rFonts w:ascii="Arial" w:hAnsi="Arial" w:cs="Arial"/>
          <w:sz w:val="22"/>
          <w:szCs w:val="22"/>
        </w:rPr>
        <w:t xml:space="preserve">Celular: </w:t>
      </w:r>
      <w:r w:rsidRPr="00F76866">
        <w:rPr>
          <w:rFonts w:ascii="Arial" w:hAnsi="Arial" w:cs="Arial"/>
          <w:sz w:val="22"/>
          <w:szCs w:val="22"/>
        </w:rPr>
        <w:t xml:space="preserve">+51 959244688 </w:t>
      </w:r>
    </w:p>
    <w:p w14:paraId="717AE6A2" w14:textId="33BFA281" w:rsidR="008B1A73" w:rsidRPr="00F76866" w:rsidRDefault="008B1A73" w:rsidP="00F76866">
      <w:pPr>
        <w:pStyle w:val="NormalWeb"/>
        <w:spacing w:before="75" w:beforeAutospacing="0" w:after="75" w:afterAutospacing="0" w:line="360" w:lineRule="auto"/>
        <w:ind w:right="75"/>
        <w:jc w:val="center"/>
        <w:rPr>
          <w:rFonts w:ascii="Arial" w:hAnsi="Arial" w:cs="Arial"/>
          <w:b/>
          <w:bCs/>
          <w:color w:val="000000" w:themeColor="text1"/>
          <w:sz w:val="22"/>
          <w:szCs w:val="22"/>
        </w:rPr>
      </w:pPr>
      <w:r w:rsidRPr="00F76866">
        <w:rPr>
          <w:rFonts w:ascii="Arial" w:hAnsi="Arial" w:cs="Arial"/>
          <w:b/>
          <w:bCs/>
          <w:color w:val="000000" w:themeColor="text1"/>
          <w:sz w:val="22"/>
          <w:szCs w:val="22"/>
        </w:rPr>
        <w:t>“La oportunidad metalúrgica que genera una Innovación sustentable de alto valor industrial”</w:t>
      </w:r>
    </w:p>
    <w:p w14:paraId="59CA0255" w14:textId="2E8AD9A4" w:rsidR="00457794" w:rsidRPr="00F76866" w:rsidRDefault="00457794" w:rsidP="00F76866">
      <w:pPr>
        <w:pStyle w:val="NormalWeb"/>
        <w:spacing w:before="75" w:beforeAutospacing="0" w:after="75" w:afterAutospacing="0" w:line="360" w:lineRule="auto"/>
        <w:ind w:right="75"/>
        <w:rPr>
          <w:rFonts w:ascii="Arial" w:hAnsi="Arial" w:cs="Arial"/>
          <w:b/>
          <w:bCs/>
          <w:color w:val="000000" w:themeColor="text1"/>
          <w:sz w:val="22"/>
          <w:szCs w:val="22"/>
        </w:rPr>
      </w:pPr>
      <w:bookmarkStart w:id="3" w:name="_Hlk195345988"/>
      <w:r w:rsidRPr="00F76866">
        <w:rPr>
          <w:rFonts w:ascii="Arial" w:hAnsi="Arial" w:cs="Arial"/>
          <w:b/>
          <w:bCs/>
          <w:color w:val="000000" w:themeColor="text1"/>
          <w:sz w:val="22"/>
          <w:szCs w:val="22"/>
        </w:rPr>
        <w:t>RESUMEN</w:t>
      </w:r>
    </w:p>
    <w:bookmarkEnd w:id="3"/>
    <w:p w14:paraId="6BA1D799" w14:textId="706E7AD9" w:rsidR="008B1A73" w:rsidRPr="00F76866" w:rsidRDefault="008B1A73" w:rsidP="00F76866">
      <w:pPr>
        <w:spacing w:before="75" w:after="75" w:line="360" w:lineRule="auto"/>
        <w:ind w:right="75"/>
        <w:jc w:val="both"/>
        <w:rPr>
          <w:rFonts w:ascii="Arial" w:eastAsia="Times New Roman" w:hAnsi="Arial" w:cs="Arial"/>
          <w:color w:val="242424"/>
          <w:kern w:val="0"/>
          <w:sz w:val="22"/>
          <w:szCs w:val="22"/>
          <w:lang w:eastAsia="es-MX"/>
          <w14:ligatures w14:val="none"/>
        </w:rPr>
      </w:pPr>
      <w:r w:rsidRPr="00F76866">
        <w:rPr>
          <w:rFonts w:ascii="Arial" w:eastAsia="Times New Roman" w:hAnsi="Arial" w:cs="Arial"/>
          <w:color w:val="242424"/>
          <w:kern w:val="0"/>
          <w:sz w:val="22"/>
          <w:szCs w:val="22"/>
          <w:lang w:eastAsia="es-MX"/>
          <w14:ligatures w14:val="none"/>
        </w:rPr>
        <w:t>Promotor MolyTec 300, una innovación en Ingeniería Circular. Nuestra presentación se basa en compartir la experiencia como una “Oportunidad Metalúrgica” generada por un requerimiento específico para mejorar el resultado operacional de Molibdeno, permite desarrollar un aditivo basada en Innovación Sustentable.</w:t>
      </w:r>
    </w:p>
    <w:p w14:paraId="3AD8F1EF" w14:textId="4CFB6476" w:rsidR="008B1A73" w:rsidRPr="00F76866" w:rsidRDefault="008B1A73" w:rsidP="00F76866">
      <w:pPr>
        <w:spacing w:before="75" w:after="75" w:line="360" w:lineRule="auto"/>
        <w:ind w:right="75"/>
        <w:jc w:val="both"/>
        <w:rPr>
          <w:rFonts w:ascii="Arial" w:eastAsia="Times New Roman" w:hAnsi="Arial" w:cs="Arial"/>
          <w:color w:val="242424"/>
          <w:kern w:val="0"/>
          <w:sz w:val="22"/>
          <w:szCs w:val="22"/>
          <w:lang w:eastAsia="es-MX"/>
          <w14:ligatures w14:val="none"/>
        </w:rPr>
      </w:pPr>
      <w:r w:rsidRPr="00F76866">
        <w:rPr>
          <w:rFonts w:ascii="Arial" w:eastAsia="Times New Roman" w:hAnsi="Arial" w:cs="Arial"/>
          <w:color w:val="242424"/>
          <w:kern w:val="0"/>
          <w:sz w:val="22"/>
          <w:szCs w:val="22"/>
          <w:lang w:eastAsia="es-MX"/>
          <w14:ligatures w14:val="none"/>
        </w:rPr>
        <w:t xml:space="preserve">El desarrollo de MolyTec 300, </w:t>
      </w:r>
      <w:r w:rsidR="00F95560" w:rsidRPr="00F76866">
        <w:rPr>
          <w:rFonts w:ascii="Arial" w:eastAsia="Times New Roman" w:hAnsi="Arial" w:cs="Arial"/>
          <w:color w:val="242424"/>
          <w:kern w:val="0"/>
          <w:sz w:val="22"/>
          <w:szCs w:val="22"/>
          <w:lang w:eastAsia="es-MX"/>
          <w14:ligatures w14:val="none"/>
        </w:rPr>
        <w:t xml:space="preserve">es </w:t>
      </w:r>
      <w:r w:rsidRPr="00F76866">
        <w:rPr>
          <w:rFonts w:ascii="Arial" w:eastAsia="Times New Roman" w:hAnsi="Arial" w:cs="Arial"/>
          <w:color w:val="242424"/>
          <w:kern w:val="0"/>
          <w:sz w:val="22"/>
          <w:szCs w:val="22"/>
          <w:lang w:eastAsia="es-MX"/>
          <w14:ligatures w14:val="none"/>
        </w:rPr>
        <w:t>un Promotor de Molibdeno que utiliza aceite de</w:t>
      </w:r>
      <w:r w:rsidR="00F95560" w:rsidRPr="00F76866">
        <w:rPr>
          <w:rFonts w:ascii="Arial" w:eastAsia="Times New Roman" w:hAnsi="Arial" w:cs="Arial"/>
          <w:color w:val="242424"/>
          <w:kern w:val="0"/>
          <w:sz w:val="22"/>
          <w:szCs w:val="22"/>
          <w:lang w:eastAsia="es-MX"/>
          <w14:ligatures w14:val="none"/>
        </w:rPr>
        <w:t xml:space="preserve">l proceso de la </w:t>
      </w:r>
      <w:r w:rsidR="009E674E" w:rsidRPr="00F76866">
        <w:rPr>
          <w:rFonts w:ascii="Arial" w:eastAsia="Times New Roman" w:hAnsi="Arial" w:cs="Arial"/>
          <w:color w:val="242424"/>
          <w:kern w:val="0"/>
          <w:sz w:val="22"/>
          <w:szCs w:val="22"/>
          <w:lang w:eastAsia="es-MX"/>
          <w14:ligatures w14:val="none"/>
        </w:rPr>
        <w:t>pirolisis</w:t>
      </w:r>
      <w:r w:rsidRPr="00F76866">
        <w:rPr>
          <w:rFonts w:ascii="Arial" w:eastAsia="Times New Roman" w:hAnsi="Arial" w:cs="Arial"/>
          <w:color w:val="242424"/>
          <w:kern w:val="0"/>
          <w:sz w:val="22"/>
          <w:szCs w:val="22"/>
          <w:lang w:eastAsia="es-MX"/>
          <w14:ligatures w14:val="none"/>
        </w:rPr>
        <w:t xml:space="preserve"> de neumáticos sin uso de camiones y maquinaria Minera como parte de su formulación base, lo que permite validar un ciclo circular operativo, donde un residuo generado en minería es transformado en un producto de gran valor agregado que puede entregar beneficios a la misma operación minera.</w:t>
      </w:r>
    </w:p>
    <w:p w14:paraId="2FC62023" w14:textId="1E3AED14" w:rsidR="008B1A73" w:rsidRPr="00F76866" w:rsidRDefault="008B1A73" w:rsidP="00F76866">
      <w:pPr>
        <w:spacing w:before="75" w:after="75" w:line="360" w:lineRule="auto"/>
        <w:ind w:right="75"/>
        <w:jc w:val="both"/>
        <w:rPr>
          <w:rFonts w:ascii="Arial" w:eastAsia="Times New Roman" w:hAnsi="Arial" w:cs="Arial"/>
          <w:color w:val="242424"/>
          <w:kern w:val="0"/>
          <w:sz w:val="22"/>
          <w:szCs w:val="22"/>
          <w:lang w:eastAsia="es-MX"/>
          <w14:ligatures w14:val="none"/>
        </w:rPr>
      </w:pPr>
      <w:r w:rsidRPr="00F76866">
        <w:rPr>
          <w:rFonts w:ascii="Arial" w:eastAsia="Times New Roman" w:hAnsi="Arial" w:cs="Arial"/>
          <w:color w:val="242424"/>
          <w:kern w:val="0"/>
          <w:sz w:val="22"/>
          <w:szCs w:val="22"/>
          <w:lang w:eastAsia="es-MX"/>
          <w14:ligatures w14:val="none"/>
        </w:rPr>
        <w:t>El Promotor MolyTec 300 es un aditivo que mejora la recuperación</w:t>
      </w:r>
      <w:r w:rsidR="00457794" w:rsidRPr="00F76866">
        <w:rPr>
          <w:rFonts w:ascii="Arial" w:eastAsia="Times New Roman" w:hAnsi="Arial" w:cs="Arial"/>
          <w:color w:val="242424"/>
          <w:kern w:val="0"/>
          <w:sz w:val="22"/>
          <w:szCs w:val="22"/>
          <w:lang w:eastAsia="es-MX"/>
          <w14:ligatures w14:val="none"/>
        </w:rPr>
        <w:t xml:space="preserve"> </w:t>
      </w:r>
      <w:r w:rsidRPr="00F76866">
        <w:rPr>
          <w:rFonts w:ascii="Arial" w:eastAsia="Times New Roman" w:hAnsi="Arial" w:cs="Arial"/>
          <w:color w:val="242424"/>
          <w:kern w:val="0"/>
          <w:sz w:val="22"/>
          <w:szCs w:val="22"/>
          <w:lang w:eastAsia="es-MX"/>
          <w14:ligatures w14:val="none"/>
        </w:rPr>
        <w:t xml:space="preserve">de Molibdeno aumentando la captura de fracciones finas y ultrafinas que habitualmente son fugitivas en la flotación de minerales. </w:t>
      </w:r>
      <w:r w:rsidR="001648F6" w:rsidRPr="00F76866">
        <w:rPr>
          <w:rFonts w:ascii="Arial" w:eastAsia="Times New Roman" w:hAnsi="Arial" w:cs="Arial"/>
          <w:color w:val="242424"/>
          <w:kern w:val="0"/>
          <w:sz w:val="22"/>
          <w:szCs w:val="22"/>
          <w:lang w:eastAsia="es-MX"/>
          <w14:ligatures w14:val="none"/>
        </w:rPr>
        <w:t xml:space="preserve">Pruebas realizadas permiten obtener incrementos entre un 2.5% a 4.5% de recuperación de Molibdeno. </w:t>
      </w:r>
      <w:r w:rsidRPr="00F76866">
        <w:rPr>
          <w:rFonts w:ascii="Arial" w:eastAsia="Times New Roman" w:hAnsi="Arial" w:cs="Arial"/>
          <w:color w:val="242424"/>
          <w:kern w:val="0"/>
          <w:sz w:val="22"/>
          <w:szCs w:val="22"/>
          <w:lang w:eastAsia="es-MX"/>
          <w14:ligatures w14:val="none"/>
        </w:rPr>
        <w:t xml:space="preserve">MolyTec 300 es un aditivo nuevo que se </w:t>
      </w:r>
      <w:r w:rsidR="00F95560" w:rsidRPr="00F76866">
        <w:rPr>
          <w:rFonts w:ascii="Arial" w:eastAsia="Times New Roman" w:hAnsi="Arial" w:cs="Arial"/>
          <w:color w:val="242424"/>
          <w:kern w:val="0"/>
          <w:sz w:val="22"/>
          <w:szCs w:val="22"/>
          <w:lang w:eastAsia="es-MX"/>
          <w14:ligatures w14:val="none"/>
        </w:rPr>
        <w:t>está</w:t>
      </w:r>
      <w:r w:rsidRPr="00F76866">
        <w:rPr>
          <w:rFonts w:ascii="Arial" w:eastAsia="Times New Roman" w:hAnsi="Arial" w:cs="Arial"/>
          <w:color w:val="242424"/>
          <w:kern w:val="0"/>
          <w:sz w:val="22"/>
          <w:szCs w:val="22"/>
          <w:lang w:eastAsia="es-MX"/>
          <w14:ligatures w14:val="none"/>
        </w:rPr>
        <w:t xml:space="preserve"> evaluando a nivel industrial en Plantas Concentradoras y Plantas de Flotación Selectivas de Molibden</w:t>
      </w:r>
      <w:r w:rsidR="00BF4038" w:rsidRPr="00F76866">
        <w:rPr>
          <w:rFonts w:ascii="Arial" w:eastAsia="Times New Roman" w:hAnsi="Arial" w:cs="Arial"/>
          <w:color w:val="242424"/>
          <w:kern w:val="0"/>
          <w:sz w:val="22"/>
          <w:szCs w:val="22"/>
          <w:lang w:eastAsia="es-MX"/>
          <w14:ligatures w14:val="none"/>
        </w:rPr>
        <w:t>o</w:t>
      </w:r>
      <w:r w:rsidRPr="00F76866">
        <w:rPr>
          <w:rFonts w:ascii="Arial" w:eastAsia="Times New Roman" w:hAnsi="Arial" w:cs="Arial"/>
          <w:color w:val="242424"/>
          <w:kern w:val="0"/>
          <w:sz w:val="22"/>
          <w:szCs w:val="22"/>
          <w:lang w:eastAsia="es-MX"/>
          <w14:ligatures w14:val="none"/>
        </w:rPr>
        <w:t>.</w:t>
      </w:r>
    </w:p>
    <w:p w14:paraId="5ECBAF09" w14:textId="77777777" w:rsidR="008B1A73" w:rsidRPr="00F76866" w:rsidRDefault="008B1A73" w:rsidP="00F76866">
      <w:pPr>
        <w:spacing w:after="0" w:line="360" w:lineRule="auto"/>
        <w:jc w:val="both"/>
        <w:rPr>
          <w:rFonts w:ascii="Arial" w:eastAsia="Times New Roman" w:hAnsi="Arial" w:cs="Arial"/>
          <w:color w:val="000000" w:themeColor="text1"/>
          <w:kern w:val="0"/>
          <w:sz w:val="22"/>
          <w:szCs w:val="22"/>
          <w:lang w:eastAsia="es-MX"/>
          <w14:ligatures w14:val="none"/>
        </w:rPr>
      </w:pPr>
      <w:r w:rsidRPr="00F76866">
        <w:rPr>
          <w:rFonts w:ascii="Arial" w:eastAsia="Times New Roman" w:hAnsi="Arial" w:cs="Arial"/>
          <w:color w:val="242424"/>
          <w:kern w:val="0"/>
          <w:sz w:val="22"/>
          <w:szCs w:val="22"/>
          <w:lang w:eastAsia="es-MX"/>
          <w14:ligatures w14:val="none"/>
        </w:rPr>
        <w:t xml:space="preserve">Esta solución aborda el desafío metalúrgico, así como la necesidad de una gestión sustentable de residuos, </w:t>
      </w:r>
      <w:r w:rsidRPr="00F76866">
        <w:rPr>
          <w:rFonts w:ascii="Arial" w:eastAsia="Times New Roman" w:hAnsi="Arial" w:cs="Arial"/>
          <w:color w:val="000000" w:themeColor="text1"/>
          <w:kern w:val="0"/>
          <w:sz w:val="22"/>
          <w:szCs w:val="22"/>
          <w:lang w:eastAsia="es-MX"/>
          <w14:ligatures w14:val="none"/>
        </w:rPr>
        <w:t>adoptando el concepto básico de Economía Circular y lo eleva a un modelo industrializado de Ingeniería Circular para procesos de Minería. Para el desarrollo local del proyecto se ha generado un Joint Venture con una Planta de Pirolisis de Neumáticos instalada en el barrio industrial La Joya en Arequipa.</w:t>
      </w:r>
    </w:p>
    <w:p w14:paraId="6E0CC240" w14:textId="77777777" w:rsidR="008B1A73" w:rsidRPr="00F76866" w:rsidRDefault="008B1A73" w:rsidP="00F76866">
      <w:pPr>
        <w:spacing w:after="0" w:line="360" w:lineRule="auto"/>
        <w:jc w:val="both"/>
        <w:rPr>
          <w:rFonts w:ascii="Arial" w:eastAsia="Times New Roman" w:hAnsi="Arial" w:cs="Arial"/>
          <w:color w:val="000000" w:themeColor="text1"/>
          <w:kern w:val="0"/>
          <w:sz w:val="22"/>
          <w:szCs w:val="22"/>
          <w:lang w:eastAsia="es-MX"/>
          <w14:ligatures w14:val="none"/>
        </w:rPr>
      </w:pPr>
    </w:p>
    <w:p w14:paraId="7A84FC9E" w14:textId="3A72C6E8" w:rsidR="008B1A73" w:rsidRPr="00F76866" w:rsidRDefault="008B1A73" w:rsidP="00F76866">
      <w:pPr>
        <w:spacing w:after="0" w:line="360" w:lineRule="auto"/>
        <w:jc w:val="both"/>
        <w:rPr>
          <w:rFonts w:ascii="Arial" w:eastAsia="Times New Roman" w:hAnsi="Arial" w:cs="Arial"/>
          <w:color w:val="000000" w:themeColor="text1"/>
          <w:kern w:val="0"/>
          <w:sz w:val="22"/>
          <w:szCs w:val="22"/>
          <w:lang w:eastAsia="es-MX"/>
          <w14:ligatures w14:val="none"/>
        </w:rPr>
      </w:pPr>
      <w:r w:rsidRPr="00F76866">
        <w:rPr>
          <w:rFonts w:ascii="Arial" w:eastAsia="Times New Roman" w:hAnsi="Arial" w:cs="Arial"/>
          <w:color w:val="000000" w:themeColor="text1"/>
          <w:kern w:val="0"/>
          <w:sz w:val="22"/>
          <w:szCs w:val="22"/>
          <w:lang w:eastAsia="es-MX"/>
          <w14:ligatures w14:val="none"/>
        </w:rPr>
        <w:t xml:space="preserve">El desarrollo de MolyTec </w:t>
      </w:r>
      <w:r w:rsidR="002F7C1F" w:rsidRPr="00F76866">
        <w:rPr>
          <w:rFonts w:ascii="Arial" w:eastAsia="Times New Roman" w:hAnsi="Arial" w:cs="Arial"/>
          <w:color w:val="000000" w:themeColor="text1"/>
          <w:kern w:val="0"/>
          <w:sz w:val="22"/>
          <w:szCs w:val="22"/>
          <w:lang w:eastAsia="es-MX"/>
          <w14:ligatures w14:val="none"/>
        </w:rPr>
        <w:t>300 se</w:t>
      </w:r>
      <w:r w:rsidRPr="00F76866">
        <w:rPr>
          <w:rFonts w:ascii="Arial" w:eastAsia="Times New Roman" w:hAnsi="Arial" w:cs="Arial"/>
          <w:color w:val="000000" w:themeColor="text1"/>
          <w:kern w:val="0"/>
          <w:sz w:val="22"/>
          <w:szCs w:val="22"/>
          <w:lang w:eastAsia="es-MX"/>
          <w14:ligatures w14:val="none"/>
        </w:rPr>
        <w:t xml:space="preserve"> sustenta en dos pilares </w:t>
      </w:r>
      <w:r w:rsidR="002F7C1F" w:rsidRPr="00F76866">
        <w:rPr>
          <w:rFonts w:ascii="Arial" w:eastAsia="Times New Roman" w:hAnsi="Arial" w:cs="Arial"/>
          <w:color w:val="000000" w:themeColor="text1"/>
          <w:kern w:val="0"/>
          <w:sz w:val="22"/>
          <w:szCs w:val="22"/>
          <w:lang w:eastAsia="es-MX"/>
          <w14:ligatures w14:val="none"/>
        </w:rPr>
        <w:t>fundamentales:</w:t>
      </w:r>
    </w:p>
    <w:p w14:paraId="5ADC44D7" w14:textId="77777777" w:rsidR="008B1A73" w:rsidRPr="00F76866" w:rsidRDefault="008B1A73" w:rsidP="00F76866">
      <w:pPr>
        <w:numPr>
          <w:ilvl w:val="0"/>
          <w:numId w:val="1"/>
        </w:numPr>
        <w:spacing w:before="100" w:beforeAutospacing="1" w:after="100" w:afterAutospacing="1" w:line="360" w:lineRule="auto"/>
        <w:jc w:val="both"/>
        <w:rPr>
          <w:rFonts w:ascii="Arial" w:eastAsia="Times New Roman" w:hAnsi="Arial" w:cs="Arial"/>
          <w:b/>
          <w:bCs/>
          <w:color w:val="242424"/>
          <w:kern w:val="0"/>
          <w:sz w:val="22"/>
          <w:szCs w:val="22"/>
          <w:lang w:eastAsia="es-MX"/>
          <w14:ligatures w14:val="none"/>
        </w:rPr>
      </w:pPr>
      <w:r w:rsidRPr="00F76866">
        <w:rPr>
          <w:rFonts w:ascii="Arial" w:eastAsia="Times New Roman" w:hAnsi="Arial" w:cs="Arial"/>
          <w:b/>
          <w:bCs/>
          <w:color w:val="242424"/>
          <w:kern w:val="0"/>
          <w:sz w:val="22"/>
          <w:szCs w:val="22"/>
          <w:lang w:eastAsia="es-MX"/>
          <w14:ligatures w14:val="none"/>
        </w:rPr>
        <w:lastRenderedPageBreak/>
        <w:t xml:space="preserve">Innovación sustentable en metalurgia: </w:t>
      </w:r>
    </w:p>
    <w:p w14:paraId="4F49C74B" w14:textId="7CDFF907" w:rsidR="008B1A73" w:rsidRPr="00F76866" w:rsidRDefault="008B1A73" w:rsidP="00F76866">
      <w:pPr>
        <w:spacing w:before="100" w:beforeAutospacing="1" w:after="100" w:afterAutospacing="1" w:line="360" w:lineRule="auto"/>
        <w:jc w:val="both"/>
        <w:rPr>
          <w:rFonts w:ascii="Arial" w:eastAsia="Times New Roman" w:hAnsi="Arial" w:cs="Arial"/>
          <w:color w:val="242424"/>
          <w:kern w:val="0"/>
          <w:sz w:val="22"/>
          <w:szCs w:val="22"/>
          <w:lang w:eastAsia="es-MX"/>
          <w14:ligatures w14:val="none"/>
        </w:rPr>
      </w:pPr>
      <w:r w:rsidRPr="00F76866">
        <w:rPr>
          <w:rFonts w:ascii="Arial" w:eastAsia="Times New Roman" w:hAnsi="Arial" w:cs="Arial"/>
          <w:color w:val="242424"/>
          <w:kern w:val="0"/>
          <w:sz w:val="22"/>
          <w:szCs w:val="22"/>
          <w:lang w:eastAsia="es-MX"/>
          <w14:ligatures w14:val="none"/>
        </w:rPr>
        <w:t>MolyTec 300 aditivo desarrollado con una formulación especifica que utiliza aceite pirolítico de neumáticos junto a otros aditivos que permite mejorar la recuperación de molibdeno, un elemento clave en la producción de concentrados de alta calidad. Este enfoque se basa en el concepto de ingeniería circular, transformando un residuo (</w:t>
      </w:r>
      <w:r w:rsidR="00A83997" w:rsidRPr="00F76866">
        <w:rPr>
          <w:rFonts w:ascii="Arial" w:eastAsia="Times New Roman" w:hAnsi="Arial" w:cs="Arial"/>
          <w:color w:val="242424"/>
          <w:kern w:val="0"/>
          <w:sz w:val="22"/>
          <w:szCs w:val="22"/>
          <w:lang w:eastAsia="es-MX"/>
          <w14:ligatures w14:val="none"/>
        </w:rPr>
        <w:t>revalorización) en</w:t>
      </w:r>
      <w:r w:rsidRPr="00F76866">
        <w:rPr>
          <w:rFonts w:ascii="Arial" w:eastAsia="Times New Roman" w:hAnsi="Arial" w:cs="Arial"/>
          <w:color w:val="242424"/>
          <w:kern w:val="0"/>
          <w:sz w:val="22"/>
          <w:szCs w:val="22"/>
          <w:lang w:eastAsia="es-MX"/>
          <w14:ligatures w14:val="none"/>
        </w:rPr>
        <w:t xml:space="preserve"> un recurso valioso (producto final). </w:t>
      </w:r>
    </w:p>
    <w:p w14:paraId="5C6F6442" w14:textId="77777777" w:rsidR="008B1A73" w:rsidRPr="00F76866" w:rsidRDefault="008B1A73" w:rsidP="00F76866">
      <w:pPr>
        <w:numPr>
          <w:ilvl w:val="0"/>
          <w:numId w:val="1"/>
        </w:numPr>
        <w:spacing w:before="100" w:beforeAutospacing="1" w:after="100" w:afterAutospacing="1" w:line="360" w:lineRule="auto"/>
        <w:jc w:val="both"/>
        <w:rPr>
          <w:rFonts w:ascii="Arial" w:eastAsia="Times New Roman" w:hAnsi="Arial" w:cs="Arial"/>
          <w:b/>
          <w:bCs/>
          <w:color w:val="242424"/>
          <w:kern w:val="0"/>
          <w:sz w:val="22"/>
          <w:szCs w:val="22"/>
          <w:lang w:eastAsia="es-MX"/>
          <w14:ligatures w14:val="none"/>
        </w:rPr>
      </w:pPr>
      <w:r w:rsidRPr="00F76866">
        <w:rPr>
          <w:rFonts w:ascii="Arial" w:eastAsia="Times New Roman" w:hAnsi="Arial" w:cs="Arial"/>
          <w:b/>
          <w:bCs/>
          <w:color w:val="242424"/>
          <w:kern w:val="0"/>
          <w:sz w:val="22"/>
          <w:szCs w:val="22"/>
          <w:lang w:eastAsia="es-MX"/>
          <w14:ligatures w14:val="none"/>
        </w:rPr>
        <w:t>Responsabilidad en desafíos ambientales: </w:t>
      </w:r>
    </w:p>
    <w:p w14:paraId="656359AD" w14:textId="777F12AC" w:rsidR="008B1A73" w:rsidRPr="00F76866" w:rsidRDefault="008B1A73" w:rsidP="00F76866">
      <w:pPr>
        <w:spacing w:before="100" w:beforeAutospacing="1" w:after="100" w:afterAutospacing="1" w:line="360" w:lineRule="auto"/>
        <w:jc w:val="both"/>
        <w:rPr>
          <w:rFonts w:ascii="Arial" w:eastAsia="Times New Roman" w:hAnsi="Arial" w:cs="Arial"/>
          <w:color w:val="242424"/>
          <w:kern w:val="0"/>
          <w:sz w:val="22"/>
          <w:szCs w:val="22"/>
          <w:lang w:eastAsia="es-MX"/>
          <w14:ligatures w14:val="none"/>
        </w:rPr>
      </w:pPr>
      <w:r w:rsidRPr="00F76866">
        <w:rPr>
          <w:rFonts w:ascii="Arial" w:eastAsia="Times New Roman" w:hAnsi="Arial" w:cs="Arial"/>
          <w:color w:val="242424"/>
          <w:kern w:val="0"/>
          <w:sz w:val="22"/>
          <w:szCs w:val="22"/>
          <w:lang w:eastAsia="es-MX"/>
          <w14:ligatures w14:val="none"/>
        </w:rPr>
        <w:t>La industria minera peruana genera cada año miles de toneladas de neumáticos fuera de uso o NFU, y que su disposición representa un grave problema ambiental. Durante muchos años los neumáticos se enterraban en áreas interiores generando además un problema en el suelo y los cursos de agua subterráneos, contaminando las áreas y comunidades, esta situación se agrava en caso de la incineración de los mismos, aunque el solo hecho de almacenarlos producen una contaminación pasiva.  El proceso de pirolisis de neumáticos, se propone como una solución eficiente para reducir este pasivo y la contaminación asociada, permitiendo aprovechar estos residuos en el desarrollo de productos finales con valor agregado y que benefician a los procesos metalúrgicos de las mismas empresas mineras, generando un beneficio económico al utilizarlos. Es el ejemplo del desarrollo de MolyTec 300.</w:t>
      </w:r>
      <w:bookmarkEnd w:id="1"/>
    </w:p>
    <w:p w14:paraId="474B9014" w14:textId="7F7E81A9" w:rsidR="00457794" w:rsidRPr="00F76866" w:rsidRDefault="00457794" w:rsidP="00F76866">
      <w:pPr>
        <w:spacing w:before="100" w:beforeAutospacing="1" w:after="100" w:afterAutospacing="1" w:line="360" w:lineRule="auto"/>
        <w:jc w:val="both"/>
        <w:rPr>
          <w:rFonts w:ascii="Arial" w:eastAsia="Times New Roman" w:hAnsi="Arial" w:cs="Arial"/>
          <w:color w:val="242424"/>
          <w:kern w:val="0"/>
          <w:sz w:val="22"/>
          <w:szCs w:val="22"/>
          <w:lang w:eastAsia="es-MX"/>
          <w14:ligatures w14:val="none"/>
        </w:rPr>
      </w:pPr>
      <w:bookmarkStart w:id="4" w:name="_Hlk195345981"/>
      <w:r w:rsidRPr="00F76866">
        <w:rPr>
          <w:rFonts w:ascii="Arial" w:eastAsia="Times New Roman" w:hAnsi="Arial" w:cs="Arial"/>
          <w:b/>
          <w:bCs/>
          <w:color w:val="242424"/>
          <w:kern w:val="0"/>
          <w:sz w:val="22"/>
          <w:szCs w:val="22"/>
          <w:lang w:eastAsia="es-MX"/>
          <w14:ligatures w14:val="none"/>
        </w:rPr>
        <w:t>Palabras clave:</w:t>
      </w:r>
      <w:r w:rsidRPr="00F76866">
        <w:rPr>
          <w:rFonts w:ascii="Arial" w:eastAsia="Times New Roman" w:hAnsi="Arial" w:cs="Arial"/>
          <w:color w:val="242424"/>
          <w:kern w:val="0"/>
          <w:sz w:val="22"/>
          <w:szCs w:val="22"/>
          <w:lang w:eastAsia="es-MX"/>
          <w14:ligatures w14:val="none"/>
        </w:rPr>
        <w:t xml:space="preserve"> </w:t>
      </w:r>
      <w:bookmarkEnd w:id="4"/>
      <w:r w:rsidRPr="00F76866">
        <w:rPr>
          <w:rFonts w:ascii="Arial" w:eastAsia="Times New Roman" w:hAnsi="Arial" w:cs="Arial"/>
          <w:color w:val="242424"/>
          <w:kern w:val="0"/>
          <w:sz w:val="22"/>
          <w:szCs w:val="22"/>
          <w:lang w:eastAsia="es-MX"/>
          <w14:ligatures w14:val="none"/>
        </w:rPr>
        <w:t xml:space="preserve">Ingeniería Circular, Pirolisis, Recuperación, Molibdeno. </w:t>
      </w:r>
    </w:p>
    <w:p w14:paraId="65D66091" w14:textId="511A57C4" w:rsidR="006A6E84" w:rsidRPr="006A6E84" w:rsidRDefault="006A6E84" w:rsidP="006A6E84">
      <w:pPr>
        <w:spacing w:line="360" w:lineRule="auto"/>
        <w:jc w:val="both"/>
        <w:rPr>
          <w:rFonts w:ascii="Arial" w:hAnsi="Arial" w:cs="Arial"/>
          <w:sz w:val="22"/>
          <w:szCs w:val="22"/>
          <w:lang w:val="es-PE"/>
        </w:rPr>
      </w:pPr>
      <w:r w:rsidRPr="006A6E84">
        <w:rPr>
          <w:rFonts w:ascii="Arial" w:hAnsi="Arial" w:cs="Arial"/>
          <w:b/>
          <w:bCs/>
          <w:sz w:val="22"/>
          <w:szCs w:val="22"/>
          <w:lang w:val="es-PE"/>
        </w:rPr>
        <w:t>Autor:</w:t>
      </w:r>
      <w:r w:rsidRPr="006A6E84">
        <w:rPr>
          <w:rFonts w:ascii="Arial" w:hAnsi="Arial" w:cs="Arial"/>
          <w:sz w:val="22"/>
          <w:szCs w:val="22"/>
          <w:lang w:val="es-PE"/>
        </w:rPr>
        <w:t xml:space="preserve"> </w:t>
      </w:r>
      <w:r>
        <w:rPr>
          <w:rFonts w:ascii="Arial" w:hAnsi="Arial" w:cs="Arial"/>
          <w:sz w:val="22"/>
          <w:szCs w:val="22"/>
          <w:lang w:val="es-PE"/>
        </w:rPr>
        <w:t>Rodrigo Urtubia González</w:t>
      </w:r>
    </w:p>
    <w:p w14:paraId="6893D4F4" w14:textId="4587B101" w:rsidR="006A6E84" w:rsidRPr="006A6E84" w:rsidRDefault="006A6E84" w:rsidP="006A6E84">
      <w:pPr>
        <w:spacing w:line="360" w:lineRule="auto"/>
        <w:jc w:val="both"/>
        <w:rPr>
          <w:rFonts w:ascii="Arial" w:hAnsi="Arial" w:cs="Arial"/>
          <w:sz w:val="22"/>
          <w:szCs w:val="22"/>
          <w:shd w:val="clear" w:color="auto" w:fill="FFFFFF"/>
        </w:rPr>
      </w:pPr>
      <w:r w:rsidRPr="006A6E84">
        <w:rPr>
          <w:rFonts w:ascii="Arial" w:hAnsi="Arial" w:cs="Arial"/>
          <w:sz w:val="22"/>
          <w:szCs w:val="22"/>
          <w:lang w:val="es-PE"/>
        </w:rPr>
        <w:t>Master en Marketing, Fac. Administración y Economía</w:t>
      </w:r>
      <w:r>
        <w:rPr>
          <w:rFonts w:ascii="Arial" w:hAnsi="Arial" w:cs="Arial"/>
          <w:sz w:val="22"/>
          <w:szCs w:val="22"/>
          <w:lang w:val="es-PE"/>
        </w:rPr>
        <w:t xml:space="preserve"> por la Universidad</w:t>
      </w:r>
      <w:r w:rsidRPr="006A6E84">
        <w:rPr>
          <w:rFonts w:ascii="Arial" w:hAnsi="Arial" w:cs="Arial"/>
          <w:sz w:val="22"/>
          <w:szCs w:val="22"/>
          <w:lang w:val="es-PE"/>
        </w:rPr>
        <w:t xml:space="preserve"> </w:t>
      </w:r>
      <w:r>
        <w:rPr>
          <w:rFonts w:ascii="Arial" w:hAnsi="Arial" w:cs="Arial"/>
          <w:sz w:val="22"/>
          <w:szCs w:val="22"/>
          <w:lang w:val="es-PE"/>
        </w:rPr>
        <w:t xml:space="preserve">de </w:t>
      </w:r>
      <w:r w:rsidRPr="006A6E84">
        <w:rPr>
          <w:rFonts w:ascii="Arial" w:hAnsi="Arial" w:cs="Arial"/>
          <w:sz w:val="22"/>
          <w:szCs w:val="22"/>
          <w:lang w:val="es-PE"/>
        </w:rPr>
        <w:t>Chile</w:t>
      </w:r>
      <w:r>
        <w:rPr>
          <w:rFonts w:ascii="Arial" w:hAnsi="Arial" w:cs="Arial"/>
          <w:sz w:val="22"/>
          <w:szCs w:val="22"/>
          <w:lang w:val="es-PE"/>
        </w:rPr>
        <w:t xml:space="preserve">, </w:t>
      </w:r>
      <w:r w:rsidRPr="006A6E84">
        <w:rPr>
          <w:rFonts w:ascii="Arial" w:hAnsi="Arial" w:cs="Arial"/>
          <w:sz w:val="22"/>
          <w:szCs w:val="22"/>
          <w:lang w:val="es-PE"/>
        </w:rPr>
        <w:t xml:space="preserve">Ingeniero </w:t>
      </w:r>
      <w:r>
        <w:rPr>
          <w:rFonts w:ascii="Arial" w:hAnsi="Arial" w:cs="Arial"/>
          <w:sz w:val="22"/>
          <w:szCs w:val="22"/>
          <w:lang w:val="es-PE"/>
        </w:rPr>
        <w:t xml:space="preserve">Metalúrgico por la </w:t>
      </w:r>
      <w:r w:rsidRPr="006A6E84">
        <w:rPr>
          <w:rFonts w:ascii="Arial" w:hAnsi="Arial" w:cs="Arial"/>
          <w:sz w:val="22"/>
          <w:szCs w:val="22"/>
          <w:lang w:val="es-PE"/>
        </w:rPr>
        <w:t>Universidad de Santiago de Chile</w:t>
      </w:r>
      <w:r>
        <w:rPr>
          <w:rFonts w:ascii="Arial" w:hAnsi="Arial" w:cs="Arial"/>
          <w:sz w:val="22"/>
          <w:szCs w:val="22"/>
          <w:lang w:val="es-PE"/>
        </w:rPr>
        <w:t xml:space="preserve">, </w:t>
      </w:r>
      <w:r w:rsidRPr="006A6E84">
        <w:rPr>
          <w:rFonts w:ascii="Arial" w:hAnsi="Arial" w:cs="Arial"/>
          <w:sz w:val="22"/>
          <w:szCs w:val="22"/>
          <w:shd w:val="clear" w:color="auto" w:fill="FFFFFF"/>
        </w:rPr>
        <w:t>Con amplia experiencia en el mercado industrial en gran parte de América del Sur, Norte y algunos países de Europa y Asia.</w:t>
      </w:r>
      <w:r>
        <w:rPr>
          <w:rFonts w:ascii="Arial" w:hAnsi="Arial" w:cs="Arial"/>
          <w:sz w:val="22"/>
          <w:szCs w:val="22"/>
          <w:shd w:val="clear" w:color="auto" w:fill="FFFFFF"/>
        </w:rPr>
        <w:t xml:space="preserve"> Actualmente ocupa el cargo de </w:t>
      </w:r>
      <w:r w:rsidRPr="006A6E84">
        <w:rPr>
          <w:rFonts w:ascii="Arial" w:hAnsi="Arial" w:cs="Arial"/>
          <w:sz w:val="22"/>
          <w:szCs w:val="22"/>
          <w:shd w:val="clear" w:color="auto" w:fill="FFFFFF"/>
        </w:rPr>
        <w:t>Gerente de Desarrollo y Sustentabilidad</w:t>
      </w:r>
      <w:r>
        <w:rPr>
          <w:rFonts w:ascii="Arial" w:hAnsi="Arial" w:cs="Arial"/>
          <w:sz w:val="22"/>
          <w:szCs w:val="22"/>
          <w:shd w:val="clear" w:color="auto" w:fill="FFFFFF"/>
        </w:rPr>
        <w:t xml:space="preserve"> en Envirotec Chile dedicada a la investigación de reactivos para la minería. </w:t>
      </w:r>
    </w:p>
    <w:p w14:paraId="4EFA2D37" w14:textId="27EE0816" w:rsidR="006A6E84" w:rsidRPr="006A6E84" w:rsidRDefault="006A6E84" w:rsidP="006A6E84">
      <w:pPr>
        <w:spacing w:line="360" w:lineRule="auto"/>
        <w:jc w:val="both"/>
        <w:rPr>
          <w:rFonts w:ascii="Arial" w:hAnsi="Arial" w:cs="Arial"/>
          <w:sz w:val="22"/>
          <w:szCs w:val="22"/>
          <w:lang w:val="es-PE"/>
        </w:rPr>
      </w:pPr>
      <w:r w:rsidRPr="006A6E84">
        <w:rPr>
          <w:rFonts w:ascii="Arial" w:hAnsi="Arial" w:cs="Arial"/>
          <w:b/>
          <w:bCs/>
          <w:sz w:val="22"/>
          <w:szCs w:val="22"/>
          <w:lang w:val="es-PE"/>
        </w:rPr>
        <w:t>Coautor:</w:t>
      </w:r>
      <w:r w:rsidRPr="006A6E84">
        <w:rPr>
          <w:rFonts w:ascii="Arial" w:hAnsi="Arial" w:cs="Arial"/>
          <w:sz w:val="22"/>
          <w:szCs w:val="22"/>
          <w:lang w:val="es-PE"/>
        </w:rPr>
        <w:t xml:space="preserve"> Patricio Yanqui Reyes </w:t>
      </w:r>
    </w:p>
    <w:p w14:paraId="33411A45" w14:textId="76B5496B" w:rsidR="00A83997" w:rsidRPr="006A6E84" w:rsidRDefault="006A6E84" w:rsidP="006A6E84">
      <w:pPr>
        <w:spacing w:line="360" w:lineRule="auto"/>
        <w:jc w:val="both"/>
        <w:rPr>
          <w:rFonts w:ascii="Arial" w:hAnsi="Arial" w:cs="Arial"/>
          <w:sz w:val="22"/>
          <w:szCs w:val="22"/>
          <w:lang w:val="es-PE"/>
        </w:rPr>
      </w:pPr>
      <w:r w:rsidRPr="006A6E84">
        <w:rPr>
          <w:rFonts w:ascii="Arial" w:hAnsi="Arial" w:cs="Arial"/>
          <w:sz w:val="22"/>
          <w:szCs w:val="22"/>
          <w:lang w:val="es-PE"/>
        </w:rPr>
        <w:t xml:space="preserve">Bachiller en Ingeniería Industrial por la Universidad Privada de Tacna, egresado de la carrera de operación de plantas de procesamiento de minerales Tecsup – Arequipa, actualmente laborando como Técnico de operaciones en Planta Industrial de Hidrometalurgia en Cerro Verde. </w:t>
      </w:r>
    </w:p>
    <w:p w14:paraId="16174675" w14:textId="15F6C40F" w:rsidR="00A83997" w:rsidRPr="006A6E84" w:rsidRDefault="00A83997" w:rsidP="00F76866">
      <w:pPr>
        <w:spacing w:before="100" w:beforeAutospacing="1" w:after="100" w:afterAutospacing="1" w:line="360" w:lineRule="auto"/>
        <w:jc w:val="both"/>
        <w:rPr>
          <w:rFonts w:ascii="Arial" w:eastAsia="Times New Roman" w:hAnsi="Arial" w:cs="Arial"/>
          <w:color w:val="242424"/>
          <w:kern w:val="0"/>
          <w:sz w:val="20"/>
          <w:szCs w:val="20"/>
          <w:lang w:eastAsia="es-MX"/>
          <w14:ligatures w14:val="none"/>
        </w:rPr>
      </w:pPr>
    </w:p>
    <w:sectPr w:rsidR="00A83997" w:rsidRPr="006A6E84" w:rsidSect="00862BE5">
      <w:pgSz w:w="12240" w:h="15840"/>
      <w:pgMar w:top="1361" w:right="1361" w:bottom="1361"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F1629" w14:textId="77777777" w:rsidR="0094704F" w:rsidRDefault="0094704F" w:rsidP="003F0751">
      <w:pPr>
        <w:spacing w:after="0" w:line="240" w:lineRule="auto"/>
      </w:pPr>
      <w:r>
        <w:separator/>
      </w:r>
    </w:p>
  </w:endnote>
  <w:endnote w:type="continuationSeparator" w:id="0">
    <w:p w14:paraId="4529C422" w14:textId="77777777" w:rsidR="0094704F" w:rsidRDefault="0094704F" w:rsidP="003F0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DB60D" w14:textId="77777777" w:rsidR="0094704F" w:rsidRDefault="0094704F" w:rsidP="003F0751">
      <w:pPr>
        <w:spacing w:after="0" w:line="240" w:lineRule="auto"/>
      </w:pPr>
      <w:r>
        <w:separator/>
      </w:r>
    </w:p>
  </w:footnote>
  <w:footnote w:type="continuationSeparator" w:id="0">
    <w:p w14:paraId="12293B80" w14:textId="77777777" w:rsidR="0094704F" w:rsidRDefault="0094704F" w:rsidP="003F07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B3FD0"/>
    <w:multiLevelType w:val="hybridMultilevel"/>
    <w:tmpl w:val="09545E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771C3CD5"/>
    <w:multiLevelType w:val="multilevel"/>
    <w:tmpl w:val="02D865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A73"/>
    <w:rsid w:val="001648F6"/>
    <w:rsid w:val="0023240F"/>
    <w:rsid w:val="002F7C1F"/>
    <w:rsid w:val="00316E93"/>
    <w:rsid w:val="00380CDA"/>
    <w:rsid w:val="003F0751"/>
    <w:rsid w:val="003F114A"/>
    <w:rsid w:val="00457794"/>
    <w:rsid w:val="0049278A"/>
    <w:rsid w:val="00522EF7"/>
    <w:rsid w:val="006A6E84"/>
    <w:rsid w:val="006F41E8"/>
    <w:rsid w:val="00786B43"/>
    <w:rsid w:val="007E0F22"/>
    <w:rsid w:val="00862BE5"/>
    <w:rsid w:val="008B1A73"/>
    <w:rsid w:val="008C0AF4"/>
    <w:rsid w:val="009003EC"/>
    <w:rsid w:val="0094704F"/>
    <w:rsid w:val="009E674E"/>
    <w:rsid w:val="00A06B25"/>
    <w:rsid w:val="00A83997"/>
    <w:rsid w:val="00BF4038"/>
    <w:rsid w:val="00ED4CD3"/>
    <w:rsid w:val="00F76866"/>
    <w:rsid w:val="00F95560"/>
    <w:rsid w:val="00FC5E3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ADD8B"/>
  <w15:chartTrackingRefBased/>
  <w15:docId w15:val="{11DA917C-BBF6-4FF8-8FCB-A36B8C64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A73"/>
  </w:style>
  <w:style w:type="paragraph" w:styleId="Ttulo1">
    <w:name w:val="heading 1"/>
    <w:basedOn w:val="Normal"/>
    <w:next w:val="Normal"/>
    <w:link w:val="Ttulo1Car"/>
    <w:uiPriority w:val="9"/>
    <w:qFormat/>
    <w:rsid w:val="008B1A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1A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1A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1A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1A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1A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1A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1A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1A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1A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1A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1A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1A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1A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1A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1A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1A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1A73"/>
    <w:rPr>
      <w:rFonts w:eastAsiaTheme="majorEastAsia" w:cstheme="majorBidi"/>
      <w:color w:val="272727" w:themeColor="text1" w:themeTint="D8"/>
    </w:rPr>
  </w:style>
  <w:style w:type="paragraph" w:styleId="Ttulo">
    <w:name w:val="Title"/>
    <w:basedOn w:val="Normal"/>
    <w:next w:val="Normal"/>
    <w:link w:val="TtuloCar"/>
    <w:uiPriority w:val="10"/>
    <w:qFormat/>
    <w:rsid w:val="008B1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1A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1A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1A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1A73"/>
    <w:pPr>
      <w:spacing w:before="160"/>
      <w:jc w:val="center"/>
    </w:pPr>
    <w:rPr>
      <w:i/>
      <w:iCs/>
      <w:color w:val="404040" w:themeColor="text1" w:themeTint="BF"/>
    </w:rPr>
  </w:style>
  <w:style w:type="character" w:customStyle="1" w:styleId="CitaCar">
    <w:name w:val="Cita Car"/>
    <w:basedOn w:val="Fuentedeprrafopredeter"/>
    <w:link w:val="Cita"/>
    <w:uiPriority w:val="29"/>
    <w:rsid w:val="008B1A73"/>
    <w:rPr>
      <w:i/>
      <w:iCs/>
      <w:color w:val="404040" w:themeColor="text1" w:themeTint="BF"/>
    </w:rPr>
  </w:style>
  <w:style w:type="paragraph" w:styleId="Prrafodelista">
    <w:name w:val="List Paragraph"/>
    <w:basedOn w:val="Normal"/>
    <w:uiPriority w:val="34"/>
    <w:qFormat/>
    <w:rsid w:val="008B1A73"/>
    <w:pPr>
      <w:ind w:left="720"/>
      <w:contextualSpacing/>
    </w:pPr>
  </w:style>
  <w:style w:type="character" w:styleId="nfasisintenso">
    <w:name w:val="Intense Emphasis"/>
    <w:basedOn w:val="Fuentedeprrafopredeter"/>
    <w:uiPriority w:val="21"/>
    <w:qFormat/>
    <w:rsid w:val="008B1A73"/>
    <w:rPr>
      <w:i/>
      <w:iCs/>
      <w:color w:val="0F4761" w:themeColor="accent1" w:themeShade="BF"/>
    </w:rPr>
  </w:style>
  <w:style w:type="paragraph" w:styleId="Citadestacada">
    <w:name w:val="Intense Quote"/>
    <w:basedOn w:val="Normal"/>
    <w:next w:val="Normal"/>
    <w:link w:val="CitadestacadaCar"/>
    <w:uiPriority w:val="30"/>
    <w:qFormat/>
    <w:rsid w:val="008B1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1A73"/>
    <w:rPr>
      <w:i/>
      <w:iCs/>
      <w:color w:val="0F4761" w:themeColor="accent1" w:themeShade="BF"/>
    </w:rPr>
  </w:style>
  <w:style w:type="character" w:styleId="Referenciaintensa">
    <w:name w:val="Intense Reference"/>
    <w:basedOn w:val="Fuentedeprrafopredeter"/>
    <w:uiPriority w:val="32"/>
    <w:qFormat/>
    <w:rsid w:val="008B1A73"/>
    <w:rPr>
      <w:b/>
      <w:bCs/>
      <w:smallCaps/>
      <w:color w:val="0F4761" w:themeColor="accent1" w:themeShade="BF"/>
      <w:spacing w:val="5"/>
    </w:rPr>
  </w:style>
  <w:style w:type="paragraph" w:styleId="NormalWeb">
    <w:name w:val="Normal (Web)"/>
    <w:basedOn w:val="Normal"/>
    <w:uiPriority w:val="99"/>
    <w:unhideWhenUsed/>
    <w:rsid w:val="008B1A7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Encabezado">
    <w:name w:val="header"/>
    <w:basedOn w:val="Normal"/>
    <w:link w:val="EncabezadoCar"/>
    <w:uiPriority w:val="99"/>
    <w:unhideWhenUsed/>
    <w:rsid w:val="003F075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0751"/>
  </w:style>
  <w:style w:type="paragraph" w:styleId="Piedepgina">
    <w:name w:val="footer"/>
    <w:basedOn w:val="Normal"/>
    <w:link w:val="PiedepginaCar"/>
    <w:uiPriority w:val="99"/>
    <w:unhideWhenUsed/>
    <w:rsid w:val="003F075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0751"/>
  </w:style>
  <w:style w:type="character" w:styleId="Hipervnculo">
    <w:name w:val="Hyperlink"/>
    <w:basedOn w:val="Fuentedeprrafopredeter"/>
    <w:uiPriority w:val="99"/>
    <w:unhideWhenUsed/>
    <w:rsid w:val="003F0751"/>
    <w:rPr>
      <w:color w:val="467886" w:themeColor="hyperlink"/>
      <w:u w:val="single"/>
    </w:rPr>
  </w:style>
  <w:style w:type="character" w:styleId="Mencinsinresolver">
    <w:name w:val="Unresolved Mention"/>
    <w:basedOn w:val="Fuentedeprrafopredeter"/>
    <w:uiPriority w:val="99"/>
    <w:semiHidden/>
    <w:unhideWhenUsed/>
    <w:rsid w:val="003F0751"/>
    <w:rPr>
      <w:color w:val="605E5C"/>
      <w:shd w:val="clear" w:color="auto" w:fill="E1DFDD"/>
    </w:rPr>
  </w:style>
  <w:style w:type="character" w:styleId="Textoennegrita">
    <w:name w:val="Strong"/>
    <w:basedOn w:val="Fuentedeprrafopredeter"/>
    <w:uiPriority w:val="22"/>
    <w:qFormat/>
    <w:rsid w:val="00A839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957234">
      <w:bodyDiv w:val="1"/>
      <w:marLeft w:val="0"/>
      <w:marRight w:val="0"/>
      <w:marTop w:val="0"/>
      <w:marBottom w:val="0"/>
      <w:divBdr>
        <w:top w:val="none" w:sz="0" w:space="0" w:color="auto"/>
        <w:left w:val="none" w:sz="0" w:space="0" w:color="auto"/>
        <w:bottom w:val="none" w:sz="0" w:space="0" w:color="auto"/>
        <w:right w:val="none" w:sz="0" w:space="0" w:color="auto"/>
      </w:divBdr>
    </w:div>
    <w:div w:id="1612056870">
      <w:bodyDiv w:val="1"/>
      <w:marLeft w:val="0"/>
      <w:marRight w:val="0"/>
      <w:marTop w:val="0"/>
      <w:marBottom w:val="0"/>
      <w:divBdr>
        <w:top w:val="none" w:sz="0" w:space="0" w:color="auto"/>
        <w:left w:val="none" w:sz="0" w:space="0" w:color="auto"/>
        <w:bottom w:val="none" w:sz="0" w:space="0" w:color="auto"/>
        <w:right w:val="none" w:sz="0" w:space="0" w:color="auto"/>
      </w:divBdr>
      <w:divsChild>
        <w:div w:id="1811747293">
          <w:marLeft w:val="0"/>
          <w:marRight w:val="0"/>
          <w:marTop w:val="0"/>
          <w:marBottom w:val="0"/>
          <w:divBdr>
            <w:top w:val="none" w:sz="0" w:space="0" w:color="auto"/>
            <w:left w:val="none" w:sz="0" w:space="0" w:color="auto"/>
            <w:bottom w:val="none" w:sz="0" w:space="0" w:color="auto"/>
            <w:right w:val="none" w:sz="0" w:space="0" w:color="auto"/>
          </w:divBdr>
          <w:divsChild>
            <w:div w:id="841972524">
              <w:marLeft w:val="0"/>
              <w:marRight w:val="0"/>
              <w:marTop w:val="0"/>
              <w:marBottom w:val="0"/>
              <w:divBdr>
                <w:top w:val="none" w:sz="0" w:space="0" w:color="auto"/>
                <w:left w:val="none" w:sz="0" w:space="0" w:color="auto"/>
                <w:bottom w:val="none" w:sz="0" w:space="0" w:color="auto"/>
                <w:right w:val="none" w:sz="0" w:space="0" w:color="auto"/>
              </w:divBdr>
              <w:divsChild>
                <w:div w:id="201984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epro@envirotec.c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ingenieros@envirotec.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DEB49-120B-4C32-8FE0-C95449532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676</Words>
  <Characters>3721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Urtubia</dc:creator>
  <cp:keywords/>
  <dc:description/>
  <cp:lastModifiedBy>USUARIO</cp:lastModifiedBy>
  <cp:revision>7</cp:revision>
  <dcterms:created xsi:type="dcterms:W3CDTF">2025-04-12T16:49:00Z</dcterms:created>
  <dcterms:modified xsi:type="dcterms:W3CDTF">2025-05-13T04:04:00Z</dcterms:modified>
</cp:coreProperties>
</file>