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7525B3">
      <w:pPr>
        <w:rPr>
          <w:rFonts w:ascii="Arial" w:hAnsi="Arial" w:cs="Arial"/>
          <w:b/>
          <w:bCs/>
          <w:sz w:val="22"/>
          <w:szCs w:val="22"/>
        </w:rPr>
      </w:pPr>
    </w:p>
    <w:p w14:paraId="420936F3" w14:textId="6048B258" w:rsidR="00493793" w:rsidRPr="00070851" w:rsidRDefault="007525B3" w:rsidP="007525B3">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7525B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7525B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7525B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0596939C" w:rsidR="00493793" w:rsidRPr="00070851" w:rsidRDefault="00493793" w:rsidP="00D60A64">
      <w:pPr>
        <w:jc w:val="both"/>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596770" w:rsidRPr="00596770">
        <w:rPr>
          <w:rFonts w:ascii="Arial" w:hAnsi="Arial" w:cs="Arial"/>
          <w:sz w:val="22"/>
          <w:szCs w:val="22"/>
        </w:rPr>
        <w:t>Mejora en la toma de decisiones operativas en la mina Animón con la implementación del software SIPEG.</w:t>
      </w:r>
    </w:p>
    <w:p w14:paraId="4491E772" w14:textId="50C37F49" w:rsidR="00493793" w:rsidRPr="00070851" w:rsidRDefault="00493793" w:rsidP="00D60A64">
      <w:pPr>
        <w:jc w:val="both"/>
        <w:rPr>
          <w:rFonts w:ascii="Arial" w:hAnsi="Arial" w:cs="Arial"/>
          <w:sz w:val="22"/>
          <w:szCs w:val="22"/>
        </w:rPr>
      </w:pPr>
      <w:r w:rsidRPr="00070851">
        <w:rPr>
          <w:rFonts w:ascii="Arial" w:hAnsi="Arial" w:cs="Arial"/>
          <w:b/>
          <w:bCs/>
          <w:sz w:val="22"/>
          <w:szCs w:val="22"/>
        </w:rPr>
        <w:t>Tema:</w:t>
      </w:r>
      <w:r w:rsidRPr="00070851">
        <w:rPr>
          <w:rFonts w:ascii="Arial" w:hAnsi="Arial" w:cs="Arial"/>
          <w:sz w:val="22"/>
          <w:szCs w:val="22"/>
        </w:rPr>
        <w:t xml:space="preserve"> </w:t>
      </w:r>
      <w:r w:rsidR="00596770" w:rsidRPr="00596770">
        <w:rPr>
          <w:rFonts w:ascii="Arial" w:hAnsi="Arial" w:cs="Arial"/>
          <w:sz w:val="22"/>
          <w:szCs w:val="22"/>
        </w:rPr>
        <w:t>Sistemas de control e integración de operaciones</w:t>
      </w:r>
    </w:p>
    <w:p w14:paraId="2C68DA08" w14:textId="68FEEC1C" w:rsidR="00493793" w:rsidRPr="00070851" w:rsidRDefault="00493793" w:rsidP="00D60A64">
      <w:pPr>
        <w:jc w:val="both"/>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596770">
        <w:rPr>
          <w:lang w:val="es-MX"/>
        </w:rPr>
        <w:t>Minería 4.0</w:t>
      </w:r>
    </w:p>
    <w:p w14:paraId="6DF5A93C" w14:textId="643F1DC5" w:rsidR="00493793" w:rsidRPr="00070851" w:rsidRDefault="00493793" w:rsidP="00D60A64">
      <w:pPr>
        <w:jc w:val="both"/>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515AD245"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 xml:space="preserve">Autor: Luis Felipe Vera López </w:t>
      </w:r>
    </w:p>
    <w:p w14:paraId="24417789"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 xml:space="preserve">Empresa: Compañía Minera Chungar </w:t>
      </w:r>
    </w:p>
    <w:p w14:paraId="7E938DC5"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Cargo: Supervisor Centro de Control Chungar</w:t>
      </w:r>
    </w:p>
    <w:p w14:paraId="7DB2B7F2"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Dirección: Manuel Olguín 373 – Piso 7</w:t>
      </w:r>
    </w:p>
    <w:p w14:paraId="4C47C902"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 xml:space="preserve">Correo corporativo: lvera@volcan.com.pe </w:t>
      </w:r>
    </w:p>
    <w:p w14:paraId="78F72292"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Correo personal: lfvera@pucp.pe</w:t>
      </w:r>
    </w:p>
    <w:p w14:paraId="312F87D6" w14:textId="3BF63ADE" w:rsidR="00493793" w:rsidRDefault="00596770" w:rsidP="00D60A64">
      <w:pPr>
        <w:spacing w:after="0"/>
        <w:jc w:val="both"/>
        <w:rPr>
          <w:rFonts w:ascii="Arial" w:hAnsi="Arial" w:cs="Arial"/>
          <w:sz w:val="22"/>
          <w:szCs w:val="22"/>
        </w:rPr>
      </w:pPr>
      <w:r w:rsidRPr="00596770">
        <w:rPr>
          <w:rFonts w:ascii="Arial" w:hAnsi="Arial" w:cs="Arial"/>
          <w:sz w:val="22"/>
          <w:szCs w:val="22"/>
        </w:rPr>
        <w:t>Celular: 999 380 973</w:t>
      </w:r>
    </w:p>
    <w:p w14:paraId="75CD84D7" w14:textId="77777777" w:rsidR="00596770" w:rsidRPr="00070851" w:rsidRDefault="00596770" w:rsidP="00D60A64">
      <w:pPr>
        <w:spacing w:after="0"/>
        <w:jc w:val="both"/>
        <w:rPr>
          <w:rFonts w:ascii="Arial" w:hAnsi="Arial" w:cs="Arial"/>
          <w:sz w:val="22"/>
          <w:szCs w:val="22"/>
        </w:rPr>
      </w:pPr>
    </w:p>
    <w:p w14:paraId="077AF217" w14:textId="4BAD00FC" w:rsidR="00493793" w:rsidRPr="00070851" w:rsidRDefault="00493793" w:rsidP="00D60A64">
      <w:pPr>
        <w:jc w:val="both"/>
        <w:rPr>
          <w:rFonts w:ascii="Arial" w:hAnsi="Arial" w:cs="Arial"/>
          <w:sz w:val="22"/>
          <w:szCs w:val="22"/>
        </w:rPr>
      </w:pPr>
      <w:r w:rsidRPr="00070851">
        <w:rPr>
          <w:rFonts w:ascii="Arial" w:hAnsi="Arial" w:cs="Arial"/>
          <w:b/>
          <w:bCs/>
          <w:sz w:val="22"/>
          <w:szCs w:val="22"/>
        </w:rPr>
        <w:t>Palabras claves:</w:t>
      </w:r>
      <w:r w:rsidRPr="00070851">
        <w:rPr>
          <w:rFonts w:ascii="Arial" w:hAnsi="Arial" w:cs="Arial"/>
          <w:sz w:val="22"/>
          <w:szCs w:val="22"/>
        </w:rPr>
        <w:t xml:space="preserve"> </w:t>
      </w:r>
      <w:r w:rsidR="00596770" w:rsidRPr="00596770">
        <w:rPr>
          <w:rFonts w:ascii="Arial" w:hAnsi="Arial" w:cs="Arial"/>
          <w:sz w:val="22"/>
          <w:szCs w:val="22"/>
        </w:rPr>
        <w:t>Centro – Control – Operativo – Chungar – Volcan – SIPEG</w:t>
      </w:r>
    </w:p>
    <w:p w14:paraId="12A60B90" w14:textId="77777777" w:rsidR="00493793" w:rsidRPr="00070851" w:rsidRDefault="00493793" w:rsidP="00D60A64">
      <w:pPr>
        <w:jc w:val="both"/>
        <w:rPr>
          <w:rFonts w:ascii="Arial" w:hAnsi="Arial" w:cs="Arial"/>
          <w:b/>
          <w:bCs/>
          <w:sz w:val="22"/>
          <w:szCs w:val="22"/>
        </w:rPr>
      </w:pPr>
      <w:r w:rsidRPr="00070851">
        <w:rPr>
          <w:rFonts w:ascii="Arial" w:hAnsi="Arial" w:cs="Arial"/>
          <w:b/>
          <w:bCs/>
          <w:sz w:val="22"/>
          <w:szCs w:val="22"/>
        </w:rPr>
        <w:t>RESUMEN:</w:t>
      </w:r>
    </w:p>
    <w:p w14:paraId="770F2923" w14:textId="23B038C4"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La mina Animón </w:t>
      </w:r>
      <w:r w:rsidR="00D60A64" w:rsidRPr="002C2DEC">
        <w:rPr>
          <w:rFonts w:ascii="Arial" w:hAnsi="Arial" w:cs="Arial"/>
          <w:sz w:val="22"/>
          <w:szCs w:val="22"/>
        </w:rPr>
        <w:t>está</w:t>
      </w:r>
      <w:r w:rsidRPr="002C2DEC">
        <w:rPr>
          <w:rFonts w:ascii="Arial" w:hAnsi="Arial" w:cs="Arial"/>
          <w:sz w:val="22"/>
          <w:szCs w:val="22"/>
        </w:rPr>
        <w:t xml:space="preserve"> ubicada a 4,600 m.s.n.m. en el departamento de Pasco, a 219 </w:t>
      </w:r>
      <w:proofErr w:type="spellStart"/>
      <w:r w:rsidRPr="002C2DEC">
        <w:rPr>
          <w:rFonts w:ascii="Arial" w:hAnsi="Arial" w:cs="Arial"/>
          <w:sz w:val="22"/>
          <w:szCs w:val="22"/>
        </w:rPr>
        <w:t>kms</w:t>
      </w:r>
      <w:proofErr w:type="spellEnd"/>
      <w:r w:rsidRPr="002C2DEC">
        <w:rPr>
          <w:rFonts w:ascii="Arial" w:hAnsi="Arial" w:cs="Arial"/>
          <w:sz w:val="22"/>
          <w:szCs w:val="22"/>
        </w:rPr>
        <w:t xml:space="preserve"> al este de Lima. Es una mina subterránea de donde se extraen zinc, plomo, cobre y plata y tiene una producción de 3,300 </w:t>
      </w:r>
      <w:proofErr w:type="spellStart"/>
      <w:r w:rsidRPr="002C2DEC">
        <w:rPr>
          <w:rFonts w:ascii="Arial" w:hAnsi="Arial" w:cs="Arial"/>
          <w:sz w:val="22"/>
          <w:szCs w:val="22"/>
        </w:rPr>
        <w:t>tpd</w:t>
      </w:r>
      <w:proofErr w:type="spellEnd"/>
      <w:r w:rsidRPr="002C2DEC">
        <w:rPr>
          <w:rFonts w:ascii="Arial" w:hAnsi="Arial" w:cs="Arial"/>
          <w:sz w:val="22"/>
          <w:szCs w:val="22"/>
        </w:rPr>
        <w:t xml:space="preserve">. </w:t>
      </w:r>
    </w:p>
    <w:p w14:paraId="1BAA1F6D"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La producción y avances diarios de la mina dependen de la correcta ejecución de 18 disparos por guardia, realizados tanto por la compañía como por la contratista. Es de vital importancia asegurar las voladuras programadas establecidas en el plan diario para continuar con el ritmo de producción y avance, esto va a permitir la sostenibilidad operativa de la mina.  </w:t>
      </w:r>
    </w:p>
    <w:p w14:paraId="688447E0"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Siendo consciente como operación de que lo planificado no siempre coincide con lo ejecutado, nos vimos en la necesidad de mapear a detalle las desviaciones suscitadas en el día a día. Esto con el objetivo de incrementar la confiabilidad operativa y la productividad de la unidad minera. De igual manera era necesario poder identificar los desvíos para elaborar los adecuados planes de acción con el fin de que estos se reduzcan al mínimo. Para poder lograr esto se planteó implementar un Centro de Control Operativo en la unidad, el cual pueda mapear los principales procesos operativos, </w:t>
      </w:r>
      <w:r w:rsidRPr="002C2DEC">
        <w:rPr>
          <w:rFonts w:ascii="Arial" w:hAnsi="Arial" w:cs="Arial"/>
          <w:sz w:val="22"/>
          <w:szCs w:val="22"/>
        </w:rPr>
        <w:lastRenderedPageBreak/>
        <w:t>generar bases de datos para digitalizar la información y difundir los resultados en tiempo real a todos los involucrados.</w:t>
      </w:r>
    </w:p>
    <w:p w14:paraId="35C64DD1"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Durante el proceso de implementación de la nueva área se decidió integrar un software de control, que permita registrar en tiempo real las actividades realizadas por los equipos de interior mina y emitir reportes operativos finalizando la guardia. Esto para poder entregar la información al turno entrante y se puedan adecuar los planes de trabajo con el objetivo de cumplir las metas operativas. Se tuvo que trabajar directamente con la supervisión mina y con los operadores para que reporten sus actividades en tiempo real, debido a que no estaban acostumbrados a realizarlo y solo informaban las tareas ejecutadas al final del turno en una bitácora física.</w:t>
      </w:r>
    </w:p>
    <w:p w14:paraId="13A424EB"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Como todo nuevo proceso implementado surgieron sobre la marcha nuevos cambios y requerimientos, esto en base a la necesidad de la operación. Inicialmente se planteó hacerles seguimiento a las actividades de los equipos mina y los incumplimientos de los disparos, sin embargo, poco a poco se decidió control nuevos procesos operativos, tales como, el lanzado de shotcrete, el transporte de mineral y desmonte mediante volquetes, los mantenimientos realizados a los equipos mina, los trabajos de mantenimiento eléctrico, entre otros. </w:t>
      </w:r>
    </w:p>
    <w:p w14:paraId="1B29049E"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Controlar estos procesos nos ha permitido identificar los incumplimientos en los disparos, conocer los motivos por los cuales se desecha la mezcla de shotcrete, mapear en tiempo real el recorrido de los volquetes y evitar alguna desviación en la extracción de mineral, entre otros. Toda esta información es enviada de manera diaria y presentada semanalmente a la operación y gerencia, para la elaboración de planes de acción que permitan lograr los objetivos de producción y avance. </w:t>
      </w:r>
    </w:p>
    <w:p w14:paraId="1BE2DD74" w14:textId="77777777" w:rsid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Las tareas del Centro de Control Operativo van de la mano con la operación, por lo tanto, es un trabajo continuo, que se ejecuta guardia a guardia, día a día. El soporte que se le da a la unidad no puede ni debe verse menguado en ningún momento, ya que un adecuado control y gestión hará de Animón una operación más segura y eficiente cada día. </w:t>
      </w:r>
    </w:p>
    <w:p w14:paraId="3CE16560" w14:textId="77777777" w:rsidR="00217022" w:rsidRDefault="00217022" w:rsidP="00D60A64">
      <w:pPr>
        <w:spacing w:line="360" w:lineRule="auto"/>
        <w:jc w:val="both"/>
        <w:rPr>
          <w:rFonts w:ascii="Arial" w:hAnsi="Arial" w:cs="Arial"/>
          <w:sz w:val="22"/>
          <w:szCs w:val="22"/>
        </w:rPr>
      </w:pPr>
    </w:p>
    <w:p w14:paraId="0C1CF293" w14:textId="77777777" w:rsidR="00217022" w:rsidRDefault="00217022" w:rsidP="00D60A64">
      <w:pPr>
        <w:spacing w:line="360" w:lineRule="auto"/>
        <w:jc w:val="both"/>
        <w:rPr>
          <w:rFonts w:ascii="Arial" w:hAnsi="Arial" w:cs="Arial"/>
          <w:sz w:val="22"/>
          <w:szCs w:val="22"/>
        </w:rPr>
      </w:pPr>
    </w:p>
    <w:p w14:paraId="0C6D6D31" w14:textId="77777777" w:rsidR="00217022" w:rsidRDefault="00217022" w:rsidP="00D60A64">
      <w:pPr>
        <w:spacing w:line="360" w:lineRule="auto"/>
        <w:jc w:val="both"/>
        <w:rPr>
          <w:rFonts w:ascii="Arial" w:hAnsi="Arial" w:cs="Arial"/>
          <w:sz w:val="22"/>
          <w:szCs w:val="22"/>
        </w:rPr>
      </w:pPr>
    </w:p>
    <w:p w14:paraId="49EF0342" w14:textId="321D5F60" w:rsidR="00217022" w:rsidRDefault="00217022" w:rsidP="00D60A64">
      <w:pPr>
        <w:spacing w:line="360" w:lineRule="auto"/>
        <w:jc w:val="both"/>
        <w:rPr>
          <w:rFonts w:ascii="Arial" w:hAnsi="Arial" w:cs="Arial"/>
          <w:sz w:val="22"/>
          <w:szCs w:val="22"/>
        </w:rPr>
      </w:pPr>
    </w:p>
    <w:p w14:paraId="64E66D78" w14:textId="77777777" w:rsidR="00217022" w:rsidRDefault="00217022" w:rsidP="00217022">
      <w:pPr>
        <w:jc w:val="center"/>
        <w:rPr>
          <w:rFonts w:ascii="Arial" w:hAnsi="Arial" w:cs="Arial"/>
          <w:sz w:val="22"/>
          <w:szCs w:val="22"/>
        </w:rPr>
      </w:pPr>
      <w:r>
        <w:rPr>
          <w:noProof/>
          <w:lang w:val="es-MX"/>
        </w:rPr>
        <w:lastRenderedPageBreak/>
        <w:drawing>
          <wp:inline distT="0" distB="0" distL="0" distR="0" wp14:anchorId="621E4A9D" wp14:editId="64A67B6E">
            <wp:extent cx="4917533" cy="2948940"/>
            <wp:effectExtent l="0" t="0" r="0" b="3810"/>
            <wp:docPr id="1522141659" name="Imagen 1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1659" name="Imagen 11" descr="Gráfico, Gráfico de líneas&#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1951" cy="2969580"/>
                    </a:xfrm>
                    <a:prstGeom prst="rect">
                      <a:avLst/>
                    </a:prstGeom>
                    <a:noFill/>
                  </pic:spPr>
                </pic:pic>
              </a:graphicData>
            </a:graphic>
          </wp:inline>
        </w:drawing>
      </w:r>
    </w:p>
    <w:p w14:paraId="3891CD9A" w14:textId="77777777" w:rsidR="00217022" w:rsidRDefault="00217022">
      <w:pPr>
        <w:rPr>
          <w:rFonts w:ascii="Arial" w:hAnsi="Arial" w:cs="Arial"/>
          <w:sz w:val="22"/>
          <w:szCs w:val="22"/>
        </w:rPr>
      </w:pPr>
    </w:p>
    <w:p w14:paraId="4D364A55" w14:textId="15E2D3FA" w:rsidR="00217022" w:rsidRDefault="00217022" w:rsidP="00217022">
      <w:pPr>
        <w:jc w:val="center"/>
        <w:rPr>
          <w:rFonts w:ascii="Arial" w:hAnsi="Arial" w:cs="Arial"/>
          <w:sz w:val="22"/>
          <w:szCs w:val="22"/>
        </w:rPr>
      </w:pPr>
      <w:r>
        <w:rPr>
          <w:noProof/>
          <w:lang w:val="es-MX"/>
        </w:rPr>
        <w:drawing>
          <wp:inline distT="0" distB="0" distL="0" distR="0" wp14:anchorId="39EAD7D1" wp14:editId="466BDC32">
            <wp:extent cx="5167092" cy="3491508"/>
            <wp:effectExtent l="0" t="0" r="0" b="0"/>
            <wp:docPr id="2023174676"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74676" name="Imagen 12" descr="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8275" cy="3499065"/>
                    </a:xfrm>
                    <a:prstGeom prst="rect">
                      <a:avLst/>
                    </a:prstGeom>
                    <a:noFill/>
                  </pic:spPr>
                </pic:pic>
              </a:graphicData>
            </a:graphic>
          </wp:inline>
        </w:drawing>
      </w:r>
    </w:p>
    <w:p w14:paraId="2BE0BA3F" w14:textId="7702916C" w:rsidR="00217022" w:rsidRDefault="00217022">
      <w:pPr>
        <w:rPr>
          <w:rFonts w:ascii="Arial" w:hAnsi="Arial" w:cs="Arial"/>
          <w:sz w:val="22"/>
          <w:szCs w:val="22"/>
        </w:rPr>
      </w:pPr>
      <w:r>
        <w:rPr>
          <w:rFonts w:ascii="Arial" w:hAnsi="Arial" w:cs="Arial"/>
          <w:sz w:val="22"/>
          <w:szCs w:val="22"/>
        </w:rPr>
        <w:br w:type="page"/>
      </w:r>
    </w:p>
    <w:p w14:paraId="1065F2B9" w14:textId="0DE697FE" w:rsidR="00217022" w:rsidRDefault="00217022" w:rsidP="00217022">
      <w:pPr>
        <w:spacing w:line="360" w:lineRule="auto"/>
        <w:jc w:val="center"/>
        <w:rPr>
          <w:rFonts w:ascii="Arial" w:hAnsi="Arial" w:cs="Arial"/>
          <w:sz w:val="22"/>
          <w:szCs w:val="22"/>
        </w:rPr>
      </w:pPr>
      <w:r>
        <w:rPr>
          <w:noProof/>
        </w:rPr>
        <w:lastRenderedPageBreak/>
        <w:drawing>
          <wp:inline distT="0" distB="0" distL="0" distR="0" wp14:anchorId="6261B18E" wp14:editId="58E57CF6">
            <wp:extent cx="4634209" cy="6301740"/>
            <wp:effectExtent l="0" t="0" r="0" b="3810"/>
            <wp:docPr id="150238533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85333" name="Imagen 1" descr="Interfaz de usuario gráfica, Aplicación, Word&#10;&#10;El contenido generado por IA puede ser incorrecto."/>
                    <pic:cNvPicPr/>
                  </pic:nvPicPr>
                  <pic:blipFill>
                    <a:blip r:embed="rId9"/>
                    <a:stretch>
                      <a:fillRect/>
                    </a:stretch>
                  </pic:blipFill>
                  <pic:spPr>
                    <a:xfrm>
                      <a:off x="0" y="0"/>
                      <a:ext cx="4643138" cy="6313882"/>
                    </a:xfrm>
                    <a:prstGeom prst="rect">
                      <a:avLst/>
                    </a:prstGeom>
                  </pic:spPr>
                </pic:pic>
              </a:graphicData>
            </a:graphic>
          </wp:inline>
        </w:drawing>
      </w:r>
    </w:p>
    <w:p w14:paraId="20383B1D" w14:textId="77777777" w:rsidR="00217022" w:rsidRDefault="00217022" w:rsidP="00217022">
      <w:pPr>
        <w:spacing w:line="360" w:lineRule="auto"/>
        <w:jc w:val="center"/>
        <w:rPr>
          <w:rFonts w:ascii="Arial" w:hAnsi="Arial" w:cs="Arial"/>
          <w:sz w:val="22"/>
          <w:szCs w:val="22"/>
        </w:rPr>
      </w:pPr>
      <w:r>
        <w:rPr>
          <w:rFonts w:ascii="Aptos" w:hAnsi="Aptos"/>
          <w:noProof/>
          <w14:ligatures w14:val="none"/>
        </w:rPr>
        <w:drawing>
          <wp:inline distT="0" distB="0" distL="0" distR="0" wp14:anchorId="296E96D9" wp14:editId="129DBEC7">
            <wp:extent cx="5209540" cy="2123880"/>
            <wp:effectExtent l="0" t="0" r="0" b="0"/>
            <wp:docPr id="248289183" name="Imagen 13"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9183" name="Imagen 13" descr="Gráfico, Gráfico en cascada&#10;&#10;El contenido generado por IA puede ser incorrecto."/>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5214307" cy="2125823"/>
                    </a:xfrm>
                    <a:prstGeom prst="rect">
                      <a:avLst/>
                    </a:prstGeom>
                    <a:noFill/>
                    <a:ln>
                      <a:noFill/>
                    </a:ln>
                  </pic:spPr>
                </pic:pic>
              </a:graphicData>
            </a:graphic>
          </wp:inline>
        </w:drawing>
      </w:r>
    </w:p>
    <w:p w14:paraId="4CE15214" w14:textId="78F4A76F" w:rsidR="00217022" w:rsidRDefault="00217022" w:rsidP="00217022">
      <w:pPr>
        <w:spacing w:line="360" w:lineRule="auto"/>
        <w:rPr>
          <w:rFonts w:ascii="Arial" w:hAnsi="Arial" w:cs="Arial"/>
          <w:sz w:val="22"/>
          <w:szCs w:val="22"/>
        </w:rPr>
      </w:pPr>
      <w:r w:rsidRPr="00021324">
        <w:rPr>
          <w:b/>
          <w:bCs/>
          <w:noProof/>
        </w:rPr>
        <w:lastRenderedPageBreak/>
        <w:drawing>
          <wp:inline distT="0" distB="0" distL="0" distR="0" wp14:anchorId="5CC849DB" wp14:editId="552E19F4">
            <wp:extent cx="5400040" cy="2492375"/>
            <wp:effectExtent l="0" t="0" r="0" b="3175"/>
            <wp:docPr id="809923041" name="Imagen 4" descr="Imagen que contiene interior, naranja, niño, jov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23041" name="Imagen 4" descr="Imagen que contiene interior, naranja, niño, jove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492375"/>
                    </a:xfrm>
                    <a:prstGeom prst="rect">
                      <a:avLst/>
                    </a:prstGeom>
                    <a:noFill/>
                    <a:ln>
                      <a:noFill/>
                    </a:ln>
                  </pic:spPr>
                </pic:pic>
              </a:graphicData>
            </a:graphic>
          </wp:inline>
        </w:drawing>
      </w:r>
    </w:p>
    <w:p w14:paraId="1283DBED" w14:textId="02211793" w:rsidR="00217022" w:rsidRDefault="00217022" w:rsidP="00217022">
      <w:pPr>
        <w:spacing w:line="360" w:lineRule="auto"/>
        <w:rPr>
          <w:rFonts w:ascii="Arial" w:hAnsi="Arial" w:cs="Arial"/>
          <w:sz w:val="22"/>
          <w:szCs w:val="22"/>
        </w:rPr>
      </w:pPr>
      <w:r w:rsidRPr="00021324">
        <w:rPr>
          <w:b/>
          <w:bCs/>
          <w:noProof/>
        </w:rPr>
        <w:drawing>
          <wp:inline distT="0" distB="0" distL="0" distR="0" wp14:anchorId="4A9210B5" wp14:editId="24AB2819">
            <wp:extent cx="5400040" cy="2492375"/>
            <wp:effectExtent l="0" t="0" r="0" b="3175"/>
            <wp:docPr id="574590417" name="Imagen 6" descr="Imagen que contiene naranja, interior, hombr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0417" name="Imagen 6" descr="Imagen que contiene naranja, interior, hombre, tabl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492375"/>
                    </a:xfrm>
                    <a:prstGeom prst="rect">
                      <a:avLst/>
                    </a:prstGeom>
                    <a:noFill/>
                    <a:ln>
                      <a:noFill/>
                    </a:ln>
                  </pic:spPr>
                </pic:pic>
              </a:graphicData>
            </a:graphic>
          </wp:inline>
        </w:drawing>
      </w:r>
    </w:p>
    <w:p w14:paraId="02D14DEB" w14:textId="6A2C7A24" w:rsidR="00217022" w:rsidRDefault="00217022" w:rsidP="00217022">
      <w:pPr>
        <w:spacing w:line="360" w:lineRule="auto"/>
        <w:rPr>
          <w:rFonts w:ascii="Arial" w:hAnsi="Arial" w:cs="Arial"/>
          <w:sz w:val="22"/>
          <w:szCs w:val="22"/>
        </w:rPr>
      </w:pPr>
      <w:r w:rsidRPr="00021324">
        <w:rPr>
          <w:b/>
          <w:bCs/>
          <w:noProof/>
        </w:rPr>
        <w:drawing>
          <wp:inline distT="0" distB="0" distL="0" distR="0" wp14:anchorId="4756A90B" wp14:editId="3EB0EE1A">
            <wp:extent cx="5410200" cy="3198495"/>
            <wp:effectExtent l="0" t="0" r="0" b="1905"/>
            <wp:docPr id="1920861371" name="Imagen 8" descr="Un hombre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1371" name="Imagen 8" descr="Un hombre en frente de una computador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8739" cy="3203543"/>
                    </a:xfrm>
                    <a:prstGeom prst="rect">
                      <a:avLst/>
                    </a:prstGeom>
                    <a:noFill/>
                    <a:ln>
                      <a:noFill/>
                    </a:ln>
                  </pic:spPr>
                </pic:pic>
              </a:graphicData>
            </a:graphic>
          </wp:inline>
        </w:drawing>
      </w:r>
    </w:p>
    <w:p w14:paraId="0FC557DE" w14:textId="793FB3D5" w:rsidR="00493793" w:rsidRPr="00070851" w:rsidRDefault="00493793" w:rsidP="00D60A64">
      <w:pPr>
        <w:spacing w:line="360" w:lineRule="auto"/>
        <w:jc w:val="both"/>
        <w:rPr>
          <w:rFonts w:ascii="Arial" w:hAnsi="Arial" w:cs="Arial"/>
          <w:b/>
          <w:bCs/>
          <w:sz w:val="22"/>
          <w:szCs w:val="22"/>
        </w:rPr>
      </w:pPr>
      <w:r w:rsidRPr="00070851">
        <w:rPr>
          <w:rFonts w:ascii="Arial" w:hAnsi="Arial" w:cs="Arial"/>
          <w:b/>
          <w:bCs/>
          <w:sz w:val="22"/>
          <w:szCs w:val="22"/>
        </w:rPr>
        <w:lastRenderedPageBreak/>
        <w:t xml:space="preserve">Reseña profesional: </w:t>
      </w:r>
    </w:p>
    <w:p w14:paraId="18AA6F7E"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Ingeniero de minas peruano, con experiencia en minería subterránea. Se ha especializado en las áreas de productividad, gestión de procesos mineros y proyectos. Activo en temas mineros desde 2015. </w:t>
      </w:r>
    </w:p>
    <w:p w14:paraId="5898902F" w14:textId="5D83EDB8" w:rsidR="0087070B" w:rsidRDefault="002C2DEC" w:rsidP="00D60A64">
      <w:pPr>
        <w:spacing w:line="360" w:lineRule="auto"/>
        <w:jc w:val="both"/>
      </w:pPr>
      <w:r w:rsidRPr="002C2DEC">
        <w:rPr>
          <w:rFonts w:ascii="Arial" w:hAnsi="Arial" w:cs="Arial"/>
          <w:sz w:val="22"/>
          <w:szCs w:val="22"/>
        </w:rPr>
        <w:t>Ha liderado áreas de costos y productividad para empresas contratistas mineras. Se encargó de implementar desde cero el área de Centro de Control Operativo en la unidad de Chungar, propiedad de Volcan. Área de la cual es encargado desde noviembre 2022 a la fecha.</w:t>
      </w:r>
    </w:p>
    <w:sectPr w:rsidR="0087070B">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3931" w14:textId="77777777" w:rsidR="00F71528" w:rsidRDefault="00F71528" w:rsidP="00493793">
      <w:pPr>
        <w:spacing w:after="0" w:line="240" w:lineRule="auto"/>
      </w:pPr>
      <w:r>
        <w:separator/>
      </w:r>
    </w:p>
  </w:endnote>
  <w:endnote w:type="continuationSeparator" w:id="0">
    <w:p w14:paraId="7AFC2D4C" w14:textId="77777777" w:rsidR="00F71528" w:rsidRDefault="00F71528"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4210" w14:textId="77777777" w:rsidR="00F71528" w:rsidRDefault="00F71528" w:rsidP="00493793">
      <w:pPr>
        <w:spacing w:after="0" w:line="240" w:lineRule="auto"/>
      </w:pPr>
      <w:r>
        <w:separator/>
      </w:r>
    </w:p>
  </w:footnote>
  <w:footnote w:type="continuationSeparator" w:id="0">
    <w:p w14:paraId="02E58B55" w14:textId="77777777" w:rsidR="00F71528" w:rsidRDefault="00F71528"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0"/>
  </w:num>
  <w:num w:numId="2" w16cid:durableId="193766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217022"/>
    <w:rsid w:val="00244366"/>
    <w:rsid w:val="002C2DEC"/>
    <w:rsid w:val="00334E13"/>
    <w:rsid w:val="00493793"/>
    <w:rsid w:val="00496D8D"/>
    <w:rsid w:val="00596770"/>
    <w:rsid w:val="005A4DCB"/>
    <w:rsid w:val="00617CE8"/>
    <w:rsid w:val="007525B3"/>
    <w:rsid w:val="0087070B"/>
    <w:rsid w:val="00AF3796"/>
    <w:rsid w:val="00D60A64"/>
    <w:rsid w:val="00F715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4.png@01DBB493.A5159990"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694</Words>
  <Characters>3820</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Vera Lopez, Luis Felipe</cp:lastModifiedBy>
  <cp:revision>6</cp:revision>
  <dcterms:created xsi:type="dcterms:W3CDTF">2025-03-26T20:51:00Z</dcterms:created>
  <dcterms:modified xsi:type="dcterms:W3CDTF">2025-04-25T15:25:00Z</dcterms:modified>
</cp:coreProperties>
</file>