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B3196" w14:textId="1BA5114D" w:rsidR="00320C2C" w:rsidRDefault="00320C2C" w:rsidP="00A201D7">
      <w:pPr>
        <w:jc w:val="center"/>
        <w:rPr>
          <w:rFonts w:ascii="Arial" w:hAnsi="Arial" w:cs="Arial"/>
          <w:bCs/>
          <w:sz w:val="22"/>
          <w:szCs w:val="22"/>
          <w:lang w:val="es-PE"/>
        </w:rPr>
      </w:pPr>
      <w:r w:rsidRPr="001A071B">
        <w:rPr>
          <w:rFonts w:ascii="Arial" w:hAnsi="Arial" w:cs="Arial"/>
          <w:bCs/>
          <w:sz w:val="22"/>
          <w:szCs w:val="22"/>
          <w:lang w:val="es-PE"/>
        </w:rPr>
        <w:t>SISTEMA AUTÓNOMO DE MONITOREO INTELIGENTE PARA DETECCIÓN MULTIGÁS Y ANÁLISIS ESTRUCTURAL EN TÚNELES MEDIANTE VISIÓN COMPUTACIONAL Y SENSORES INTEGRADOS</w:t>
      </w:r>
    </w:p>
    <w:p w14:paraId="18655DEC" w14:textId="5526800C" w:rsidR="007373B8" w:rsidRPr="001A071B" w:rsidRDefault="001A071B" w:rsidP="00A201D7">
      <w:pPr>
        <w:jc w:val="center"/>
        <w:rPr>
          <w:rFonts w:ascii="Arial" w:hAnsi="Arial" w:cs="Arial"/>
          <w:sz w:val="22"/>
          <w:szCs w:val="22"/>
          <w:lang w:val="es-PE"/>
        </w:rPr>
      </w:pPr>
      <w:r w:rsidRPr="001A071B">
        <w:rPr>
          <w:rFonts w:ascii="Arial" w:hAnsi="Arial" w:cs="Arial"/>
          <w:bCs/>
          <w:sz w:val="22"/>
          <w:szCs w:val="22"/>
          <w:lang w:val="es-PE"/>
        </w:rPr>
        <w:t xml:space="preserve"> </w:t>
      </w:r>
      <w:r w:rsidR="00A201D7" w:rsidRPr="001A071B">
        <w:rPr>
          <w:rFonts w:ascii="Arial" w:hAnsi="Arial" w:cs="Arial"/>
          <w:sz w:val="22"/>
          <w:szCs w:val="22"/>
          <w:lang w:val="es-PE"/>
        </w:rPr>
        <w:t>(</w:t>
      </w:r>
      <w:r w:rsidR="00320C2C">
        <w:rPr>
          <w:rFonts w:ascii="Arial" w:hAnsi="Arial" w:cs="Arial"/>
          <w:sz w:val="22"/>
          <w:szCs w:val="22"/>
          <w:lang w:val="es-PE"/>
        </w:rPr>
        <w:t>Minería 4.0</w:t>
      </w:r>
      <w:r w:rsidR="00493C85" w:rsidRPr="001A071B">
        <w:rPr>
          <w:rFonts w:ascii="Arial" w:hAnsi="Arial" w:cs="Arial"/>
          <w:sz w:val="22"/>
          <w:szCs w:val="22"/>
          <w:lang w:val="es-PE"/>
        </w:rPr>
        <w:t xml:space="preserve"> </w:t>
      </w:r>
      <w:r w:rsidR="00320C2C">
        <w:rPr>
          <w:rFonts w:ascii="Arial" w:hAnsi="Arial" w:cs="Arial"/>
          <w:sz w:val="22"/>
          <w:szCs w:val="22"/>
          <w:lang w:val="es-PE"/>
        </w:rPr>
        <w:t>–</w:t>
      </w:r>
      <w:r w:rsidR="00493C85" w:rsidRPr="001A071B">
        <w:rPr>
          <w:rFonts w:ascii="Arial" w:hAnsi="Arial" w:cs="Arial"/>
          <w:sz w:val="22"/>
          <w:szCs w:val="22"/>
          <w:lang w:val="es-PE"/>
        </w:rPr>
        <w:t xml:space="preserve"> Te</w:t>
      </w:r>
      <w:r w:rsidR="00320C2C">
        <w:rPr>
          <w:rFonts w:ascii="Arial" w:hAnsi="Arial" w:cs="Arial"/>
          <w:sz w:val="22"/>
          <w:szCs w:val="22"/>
          <w:lang w:val="es-PE"/>
        </w:rPr>
        <w:t>cnología e innovaciones en seguridad</w:t>
      </w:r>
      <w:r w:rsidR="00A201D7" w:rsidRPr="001A071B">
        <w:rPr>
          <w:rFonts w:ascii="Arial" w:hAnsi="Arial" w:cs="Arial"/>
          <w:sz w:val="22"/>
          <w:szCs w:val="22"/>
          <w:lang w:val="es-PE"/>
        </w:rPr>
        <w:t>)</w:t>
      </w:r>
    </w:p>
    <w:p w14:paraId="03D0F56A" w14:textId="77777777" w:rsidR="00A05DB9" w:rsidRPr="001A071B" w:rsidRDefault="00A05DB9" w:rsidP="007373B8">
      <w:pPr>
        <w:rPr>
          <w:rFonts w:ascii="Arial" w:hAnsi="Arial" w:cs="Arial"/>
          <w:sz w:val="22"/>
          <w:szCs w:val="22"/>
          <w:lang w:val="es-PE"/>
        </w:rPr>
      </w:pPr>
    </w:p>
    <w:p w14:paraId="02638C59" w14:textId="66909F17" w:rsidR="0087565A" w:rsidRPr="001A071B" w:rsidRDefault="00320C2C" w:rsidP="0087565A">
      <w:pPr>
        <w:jc w:val="center"/>
        <w:rPr>
          <w:rFonts w:ascii="Arial" w:hAnsi="Arial" w:cs="Arial"/>
          <w:b/>
          <w:bCs/>
          <w:sz w:val="22"/>
          <w:szCs w:val="22"/>
          <w:lang w:val="es-PE"/>
        </w:rPr>
      </w:pPr>
      <w:r>
        <w:rPr>
          <w:rFonts w:ascii="Arial" w:hAnsi="Arial" w:cs="Arial"/>
          <w:b/>
          <w:bCs/>
          <w:sz w:val="22"/>
          <w:szCs w:val="22"/>
          <w:lang w:val="es-PE"/>
        </w:rPr>
        <w:t xml:space="preserve">Sliver </w:t>
      </w:r>
      <w:proofErr w:type="spellStart"/>
      <w:r>
        <w:rPr>
          <w:rFonts w:ascii="Arial" w:hAnsi="Arial" w:cs="Arial"/>
          <w:b/>
          <w:bCs/>
          <w:sz w:val="22"/>
          <w:szCs w:val="22"/>
          <w:lang w:val="es-PE"/>
        </w:rPr>
        <w:t>Ivan</w:t>
      </w:r>
      <w:proofErr w:type="spellEnd"/>
      <w:r>
        <w:rPr>
          <w:rFonts w:ascii="Arial" w:hAnsi="Arial" w:cs="Arial"/>
          <w:b/>
          <w:bCs/>
          <w:sz w:val="22"/>
          <w:szCs w:val="22"/>
          <w:lang w:val="es-PE"/>
        </w:rPr>
        <w:t xml:space="preserve"> Del Carpio Ramirez</w:t>
      </w:r>
      <w:r w:rsidR="0087565A" w:rsidRPr="001A071B">
        <w:rPr>
          <w:rFonts w:ascii="Arial" w:hAnsi="Arial" w:cs="Arial"/>
          <w:b/>
          <w:bCs/>
          <w:sz w:val="22"/>
          <w:szCs w:val="22"/>
          <w:vertAlign w:val="superscript"/>
          <w:lang w:val="es-PE"/>
        </w:rPr>
        <w:t>1</w:t>
      </w:r>
      <w:r w:rsidR="0087565A" w:rsidRPr="001A071B">
        <w:rPr>
          <w:rFonts w:ascii="Arial" w:hAnsi="Arial" w:cs="Arial"/>
          <w:b/>
          <w:bCs/>
          <w:sz w:val="22"/>
          <w:szCs w:val="22"/>
          <w:lang w:val="es-PE"/>
        </w:rPr>
        <w:t xml:space="preserve">, </w:t>
      </w:r>
      <w:r>
        <w:rPr>
          <w:rFonts w:ascii="Arial" w:hAnsi="Arial" w:cs="Arial"/>
          <w:b/>
          <w:bCs/>
          <w:sz w:val="22"/>
          <w:szCs w:val="22"/>
          <w:lang w:val="es-PE"/>
        </w:rPr>
        <w:t>Jhon Rodrigo Ortiz Zacarias</w:t>
      </w:r>
      <w:r w:rsidR="0087565A" w:rsidRPr="001A071B">
        <w:rPr>
          <w:rFonts w:ascii="Arial" w:hAnsi="Arial" w:cs="Arial"/>
          <w:b/>
          <w:bCs/>
          <w:sz w:val="22"/>
          <w:szCs w:val="22"/>
          <w:vertAlign w:val="superscript"/>
          <w:lang w:val="es-PE"/>
        </w:rPr>
        <w:t>2</w:t>
      </w:r>
      <w:r w:rsidR="002D1C36" w:rsidRPr="001A071B">
        <w:rPr>
          <w:rFonts w:ascii="Arial" w:hAnsi="Arial" w:cs="Arial"/>
          <w:b/>
          <w:bCs/>
          <w:sz w:val="22"/>
          <w:szCs w:val="22"/>
          <w:lang w:val="es-PE"/>
        </w:rPr>
        <w:t xml:space="preserve"> y</w:t>
      </w:r>
      <w:r w:rsidR="0087565A" w:rsidRPr="001A071B">
        <w:rPr>
          <w:rFonts w:ascii="Arial" w:hAnsi="Arial" w:cs="Arial"/>
          <w:b/>
          <w:bCs/>
          <w:sz w:val="22"/>
          <w:szCs w:val="22"/>
          <w:lang w:val="es-PE"/>
        </w:rPr>
        <w:t xml:space="preserve"> </w:t>
      </w:r>
      <w:r>
        <w:rPr>
          <w:rFonts w:ascii="Arial" w:hAnsi="Arial" w:cs="Arial"/>
          <w:b/>
          <w:bCs/>
          <w:sz w:val="22"/>
          <w:szCs w:val="22"/>
          <w:lang w:val="es-PE"/>
        </w:rPr>
        <w:t>Helder Alexis Mayta Leon</w:t>
      </w:r>
      <w:r w:rsidR="0087565A" w:rsidRPr="001A071B">
        <w:rPr>
          <w:rFonts w:ascii="Arial" w:hAnsi="Arial" w:cs="Arial"/>
          <w:b/>
          <w:bCs/>
          <w:sz w:val="22"/>
          <w:szCs w:val="22"/>
          <w:vertAlign w:val="superscript"/>
          <w:lang w:val="es-PE"/>
        </w:rPr>
        <w:t>3</w:t>
      </w:r>
    </w:p>
    <w:p w14:paraId="400BE595" w14:textId="77777777" w:rsidR="0087565A" w:rsidRPr="001A071B" w:rsidRDefault="0087565A" w:rsidP="0087565A">
      <w:pPr>
        <w:jc w:val="center"/>
        <w:rPr>
          <w:rFonts w:ascii="Arial" w:hAnsi="Arial" w:cs="Arial"/>
          <w:bCs/>
          <w:sz w:val="22"/>
          <w:szCs w:val="22"/>
          <w:lang w:val="es-PE"/>
        </w:rPr>
      </w:pPr>
    </w:p>
    <w:p w14:paraId="23736843" w14:textId="21713E8F" w:rsidR="007373B8" w:rsidRDefault="007373B8" w:rsidP="007373B8">
      <w:pPr>
        <w:rPr>
          <w:rFonts w:ascii="Arial" w:hAnsi="Arial" w:cs="Arial"/>
          <w:sz w:val="22"/>
          <w:szCs w:val="22"/>
          <w:lang w:val="es-PE"/>
        </w:rPr>
      </w:pPr>
    </w:p>
    <w:p w14:paraId="1079C759" w14:textId="77777777" w:rsidR="00147C58" w:rsidRPr="001A071B" w:rsidRDefault="00147C58" w:rsidP="007373B8">
      <w:pPr>
        <w:rPr>
          <w:rFonts w:ascii="Arial" w:hAnsi="Arial" w:cs="Arial"/>
          <w:sz w:val="22"/>
          <w:szCs w:val="22"/>
          <w:lang w:val="es-PE"/>
        </w:rPr>
      </w:pPr>
    </w:p>
    <w:p w14:paraId="1D73A8BC" w14:textId="09F4F465" w:rsidR="007373B8" w:rsidRPr="001A071B" w:rsidRDefault="001F7167" w:rsidP="006975E0">
      <w:pPr>
        <w:ind w:left="142" w:hanging="142"/>
        <w:jc w:val="both"/>
        <w:rPr>
          <w:rFonts w:ascii="Arial" w:hAnsi="Arial" w:cs="Arial"/>
          <w:sz w:val="22"/>
          <w:szCs w:val="22"/>
          <w:lang w:val="es-PE"/>
        </w:rPr>
      </w:pPr>
      <w:r w:rsidRPr="001A071B">
        <w:rPr>
          <w:rFonts w:ascii="Arial" w:hAnsi="Arial" w:cs="Arial"/>
          <w:sz w:val="22"/>
          <w:szCs w:val="22"/>
          <w:vertAlign w:val="superscript"/>
          <w:lang w:val="es-PE"/>
        </w:rPr>
        <w:t>1</w:t>
      </w:r>
      <w:r w:rsidR="007373B8" w:rsidRPr="001A071B">
        <w:rPr>
          <w:rFonts w:ascii="Arial" w:hAnsi="Arial" w:cs="Arial"/>
          <w:sz w:val="22"/>
          <w:szCs w:val="22"/>
          <w:lang w:val="es-PE"/>
        </w:rPr>
        <w:t xml:space="preserve"> </w:t>
      </w:r>
      <w:proofErr w:type="gramStart"/>
      <w:r w:rsidR="00320C2C" w:rsidRPr="000270E6">
        <w:rPr>
          <w:rFonts w:ascii="Arial" w:hAnsi="Arial" w:cs="Arial"/>
          <w:sz w:val="22"/>
          <w:szCs w:val="22"/>
          <w:lang w:val="es-PE"/>
        </w:rPr>
        <w:t>Autor</w:t>
      </w:r>
      <w:proofErr w:type="gramEnd"/>
      <w:r w:rsidR="00320C2C" w:rsidRPr="000270E6">
        <w:rPr>
          <w:rFonts w:ascii="Arial" w:hAnsi="Arial" w:cs="Arial"/>
          <w:sz w:val="22"/>
          <w:szCs w:val="22"/>
          <w:lang w:val="es-PE"/>
        </w:rPr>
        <w:t xml:space="preserve">: </w:t>
      </w:r>
      <w:r w:rsidR="00320C2C" w:rsidRPr="000E5594">
        <w:rPr>
          <w:rFonts w:ascii="Arial" w:hAnsi="Arial" w:cs="Arial"/>
          <w:sz w:val="22"/>
          <w:szCs w:val="22"/>
          <w:lang w:val="es-PE"/>
        </w:rPr>
        <w:t>Universidad Continental, Av. San Carlos 1980, Huancayo, Perú</w:t>
      </w:r>
      <w:r w:rsidR="00320C2C">
        <w:rPr>
          <w:rFonts w:ascii="Arial" w:hAnsi="Arial" w:cs="Arial"/>
          <w:sz w:val="22"/>
          <w:szCs w:val="22"/>
          <w:lang w:val="es-PE"/>
        </w:rPr>
        <w:t xml:space="preserve"> </w:t>
      </w:r>
      <w:r w:rsidR="00320C2C" w:rsidRPr="000270E6">
        <w:rPr>
          <w:rFonts w:ascii="Arial" w:hAnsi="Arial" w:cs="Arial"/>
          <w:sz w:val="22"/>
          <w:szCs w:val="22"/>
          <w:lang w:val="es-PE"/>
        </w:rPr>
        <w:t>(</w:t>
      </w:r>
      <w:hyperlink r:id="rId8" w:history="1">
        <w:r w:rsidR="00834EC4" w:rsidRPr="000949EA">
          <w:rPr>
            <w:rStyle w:val="Hipervnculo"/>
            <w:rFonts w:ascii="Arial" w:hAnsi="Arial" w:cs="Arial"/>
            <w:sz w:val="22"/>
            <w:szCs w:val="22"/>
          </w:rPr>
          <w:t>sdelcarpio</w:t>
        </w:r>
        <w:r w:rsidR="00834EC4" w:rsidRPr="000949EA">
          <w:rPr>
            <w:rStyle w:val="Hipervnculo"/>
            <w:rFonts w:ascii="Arial" w:hAnsi="Arial" w:cs="Arial"/>
            <w:sz w:val="22"/>
            <w:szCs w:val="22"/>
          </w:rPr>
          <w:t>@continental.edu.pe</w:t>
        </w:r>
      </w:hyperlink>
      <w:r w:rsidR="00320C2C">
        <w:rPr>
          <w:rFonts w:ascii="Arial" w:hAnsi="Arial" w:cs="Arial"/>
          <w:sz w:val="22"/>
          <w:szCs w:val="22"/>
        </w:rPr>
        <w:t xml:space="preserve"> - </w:t>
      </w:r>
      <w:r w:rsidR="00320C2C" w:rsidRPr="00535248">
        <w:rPr>
          <w:rFonts w:ascii="Arial" w:hAnsi="Arial" w:cs="Arial"/>
          <w:sz w:val="22"/>
          <w:szCs w:val="22"/>
        </w:rPr>
        <w:t>9</w:t>
      </w:r>
      <w:r w:rsidR="00834EC4">
        <w:rPr>
          <w:rFonts w:ascii="Arial" w:hAnsi="Arial" w:cs="Arial"/>
          <w:sz w:val="22"/>
          <w:szCs w:val="22"/>
        </w:rPr>
        <w:t>55427976</w:t>
      </w:r>
      <w:r w:rsidR="00320C2C" w:rsidRPr="000270E6">
        <w:rPr>
          <w:rFonts w:ascii="Arial" w:hAnsi="Arial" w:cs="Arial"/>
          <w:sz w:val="22"/>
          <w:szCs w:val="22"/>
          <w:lang w:val="es-PE"/>
        </w:rPr>
        <w:t>)</w:t>
      </w:r>
    </w:p>
    <w:p w14:paraId="791CF854" w14:textId="38002692" w:rsidR="007373B8" w:rsidRPr="001A071B" w:rsidRDefault="001F7167" w:rsidP="006975E0">
      <w:pPr>
        <w:ind w:left="142" w:hanging="142"/>
        <w:jc w:val="both"/>
        <w:rPr>
          <w:rFonts w:ascii="Arial" w:hAnsi="Arial" w:cs="Arial"/>
          <w:sz w:val="22"/>
          <w:szCs w:val="22"/>
          <w:lang w:val="es-PE"/>
        </w:rPr>
      </w:pPr>
      <w:r w:rsidRPr="001A071B">
        <w:rPr>
          <w:rFonts w:ascii="Arial" w:hAnsi="Arial" w:cs="Arial"/>
          <w:sz w:val="22"/>
          <w:szCs w:val="22"/>
          <w:vertAlign w:val="superscript"/>
          <w:lang w:val="es-PE"/>
        </w:rPr>
        <w:t>2</w:t>
      </w:r>
      <w:r w:rsidR="007373B8" w:rsidRPr="001A071B">
        <w:rPr>
          <w:rFonts w:ascii="Arial" w:hAnsi="Arial" w:cs="Arial"/>
          <w:sz w:val="22"/>
          <w:szCs w:val="22"/>
          <w:lang w:val="es-PE"/>
        </w:rPr>
        <w:t xml:space="preserve"> </w:t>
      </w:r>
      <w:proofErr w:type="gramStart"/>
      <w:r w:rsidR="00320C2C" w:rsidRPr="000270E6">
        <w:rPr>
          <w:rFonts w:ascii="Arial" w:hAnsi="Arial" w:cs="Arial"/>
          <w:sz w:val="22"/>
          <w:szCs w:val="22"/>
          <w:lang w:val="es-PE"/>
        </w:rPr>
        <w:t>Autor</w:t>
      </w:r>
      <w:proofErr w:type="gramEnd"/>
      <w:r w:rsidR="00320C2C" w:rsidRPr="000270E6">
        <w:rPr>
          <w:rFonts w:ascii="Arial" w:hAnsi="Arial" w:cs="Arial"/>
          <w:sz w:val="22"/>
          <w:szCs w:val="22"/>
          <w:lang w:val="es-PE"/>
        </w:rPr>
        <w:t xml:space="preserve">: </w:t>
      </w:r>
      <w:r w:rsidR="00320C2C" w:rsidRPr="000E5594">
        <w:rPr>
          <w:rFonts w:ascii="Arial" w:hAnsi="Arial" w:cs="Arial"/>
          <w:sz w:val="22"/>
          <w:szCs w:val="22"/>
          <w:lang w:val="es-PE"/>
        </w:rPr>
        <w:t>Universidad Continental, Av. San Carlos 1980, Huancayo, Perú</w:t>
      </w:r>
      <w:r w:rsidR="00320C2C">
        <w:rPr>
          <w:rFonts w:ascii="Arial" w:hAnsi="Arial" w:cs="Arial"/>
          <w:sz w:val="22"/>
          <w:szCs w:val="22"/>
          <w:lang w:val="es-PE"/>
        </w:rPr>
        <w:t xml:space="preserve"> </w:t>
      </w:r>
      <w:r w:rsidR="00320C2C" w:rsidRPr="000270E6">
        <w:rPr>
          <w:rFonts w:ascii="Arial" w:hAnsi="Arial" w:cs="Arial"/>
          <w:sz w:val="22"/>
          <w:szCs w:val="22"/>
          <w:lang w:val="es-PE"/>
        </w:rPr>
        <w:t>(</w:t>
      </w:r>
      <w:hyperlink r:id="rId9" w:history="1">
        <w:r w:rsidR="00834EC4" w:rsidRPr="000949EA">
          <w:rPr>
            <w:rStyle w:val="Hipervnculo"/>
            <w:rFonts w:ascii="Arial" w:hAnsi="Arial" w:cs="Arial"/>
            <w:sz w:val="22"/>
            <w:szCs w:val="22"/>
          </w:rPr>
          <w:t>jortizz</w:t>
        </w:r>
        <w:r w:rsidR="00834EC4" w:rsidRPr="000949EA">
          <w:rPr>
            <w:rStyle w:val="Hipervnculo"/>
            <w:rFonts w:ascii="Arial" w:hAnsi="Arial" w:cs="Arial"/>
            <w:sz w:val="22"/>
            <w:szCs w:val="22"/>
          </w:rPr>
          <w:t>@continental.edu.pe</w:t>
        </w:r>
      </w:hyperlink>
      <w:r w:rsidR="00320C2C">
        <w:rPr>
          <w:rFonts w:ascii="Arial" w:hAnsi="Arial" w:cs="Arial"/>
          <w:sz w:val="22"/>
          <w:szCs w:val="22"/>
        </w:rPr>
        <w:t xml:space="preserve"> - </w:t>
      </w:r>
      <w:r w:rsidR="00320C2C" w:rsidRPr="00535248">
        <w:rPr>
          <w:rFonts w:ascii="Arial" w:hAnsi="Arial" w:cs="Arial"/>
          <w:sz w:val="22"/>
          <w:szCs w:val="22"/>
        </w:rPr>
        <w:t>9</w:t>
      </w:r>
      <w:r w:rsidR="00834EC4">
        <w:rPr>
          <w:rFonts w:ascii="Arial" w:hAnsi="Arial" w:cs="Arial"/>
          <w:sz w:val="22"/>
          <w:szCs w:val="22"/>
        </w:rPr>
        <w:t>18224147</w:t>
      </w:r>
      <w:r w:rsidR="00320C2C" w:rsidRPr="000270E6">
        <w:rPr>
          <w:rFonts w:ascii="Arial" w:hAnsi="Arial" w:cs="Arial"/>
          <w:sz w:val="22"/>
          <w:szCs w:val="22"/>
          <w:lang w:val="es-PE"/>
        </w:rPr>
        <w:t>)</w:t>
      </w:r>
    </w:p>
    <w:p w14:paraId="676FAC05" w14:textId="52772481" w:rsidR="006D0F12" w:rsidRPr="001A071B" w:rsidRDefault="006D0F12" w:rsidP="006975E0">
      <w:pPr>
        <w:ind w:left="142" w:hanging="142"/>
        <w:jc w:val="both"/>
        <w:rPr>
          <w:rFonts w:ascii="Arial" w:hAnsi="Arial" w:cs="Arial"/>
          <w:sz w:val="22"/>
          <w:szCs w:val="22"/>
          <w:lang w:val="es-PE"/>
        </w:rPr>
      </w:pPr>
      <w:r w:rsidRPr="001A071B">
        <w:rPr>
          <w:rFonts w:ascii="Arial" w:hAnsi="Arial" w:cs="Arial"/>
          <w:sz w:val="22"/>
          <w:szCs w:val="22"/>
          <w:vertAlign w:val="superscript"/>
          <w:lang w:val="es-PE"/>
        </w:rPr>
        <w:t>3</w:t>
      </w:r>
      <w:r w:rsidRPr="001A071B">
        <w:rPr>
          <w:rFonts w:ascii="Arial" w:hAnsi="Arial" w:cs="Arial"/>
          <w:sz w:val="22"/>
          <w:szCs w:val="22"/>
          <w:lang w:val="es-PE"/>
        </w:rPr>
        <w:t xml:space="preserve"> </w:t>
      </w:r>
      <w:proofErr w:type="gramStart"/>
      <w:r w:rsidR="00320C2C" w:rsidRPr="000270E6">
        <w:rPr>
          <w:rFonts w:ascii="Arial" w:hAnsi="Arial" w:cs="Arial"/>
          <w:sz w:val="22"/>
          <w:szCs w:val="22"/>
          <w:lang w:val="es-PE"/>
        </w:rPr>
        <w:t>Autor</w:t>
      </w:r>
      <w:proofErr w:type="gramEnd"/>
      <w:r w:rsidR="00320C2C" w:rsidRPr="000270E6">
        <w:rPr>
          <w:rFonts w:ascii="Arial" w:hAnsi="Arial" w:cs="Arial"/>
          <w:sz w:val="22"/>
          <w:szCs w:val="22"/>
          <w:lang w:val="es-PE"/>
        </w:rPr>
        <w:t xml:space="preserve">: </w:t>
      </w:r>
      <w:r w:rsidR="00320C2C" w:rsidRPr="000E5594">
        <w:rPr>
          <w:rFonts w:ascii="Arial" w:hAnsi="Arial" w:cs="Arial"/>
          <w:sz w:val="22"/>
          <w:szCs w:val="22"/>
          <w:lang w:val="es-PE"/>
        </w:rPr>
        <w:t>Universidad Continental, Av. San Carlos 1980, Huancayo, Perú</w:t>
      </w:r>
      <w:r w:rsidR="00320C2C">
        <w:rPr>
          <w:rFonts w:ascii="Arial" w:hAnsi="Arial" w:cs="Arial"/>
          <w:sz w:val="22"/>
          <w:szCs w:val="22"/>
          <w:lang w:val="es-PE"/>
        </w:rPr>
        <w:t xml:space="preserve"> </w:t>
      </w:r>
      <w:r w:rsidR="00320C2C" w:rsidRPr="000270E6">
        <w:rPr>
          <w:rFonts w:ascii="Arial" w:hAnsi="Arial" w:cs="Arial"/>
          <w:sz w:val="22"/>
          <w:szCs w:val="22"/>
          <w:lang w:val="es-PE"/>
        </w:rPr>
        <w:t>(</w:t>
      </w:r>
      <w:hyperlink r:id="rId10" w:history="1">
        <w:r w:rsidR="00834EC4" w:rsidRPr="000949EA">
          <w:rPr>
            <w:rStyle w:val="Hipervnculo"/>
            <w:rFonts w:ascii="Arial" w:hAnsi="Arial" w:cs="Arial"/>
            <w:sz w:val="22"/>
            <w:szCs w:val="22"/>
          </w:rPr>
          <w:t>hmaytal</w:t>
        </w:r>
        <w:r w:rsidR="00834EC4" w:rsidRPr="000949EA">
          <w:rPr>
            <w:rStyle w:val="Hipervnculo"/>
            <w:rFonts w:ascii="Arial" w:hAnsi="Arial" w:cs="Arial"/>
            <w:sz w:val="22"/>
            <w:szCs w:val="22"/>
          </w:rPr>
          <w:t>@continental.edu.pe</w:t>
        </w:r>
      </w:hyperlink>
      <w:r w:rsidR="00320C2C">
        <w:rPr>
          <w:rFonts w:ascii="Arial" w:hAnsi="Arial" w:cs="Arial"/>
          <w:sz w:val="22"/>
          <w:szCs w:val="22"/>
        </w:rPr>
        <w:t xml:space="preserve"> - </w:t>
      </w:r>
      <w:r w:rsidR="00320C2C" w:rsidRPr="00535248">
        <w:rPr>
          <w:rFonts w:ascii="Arial" w:hAnsi="Arial" w:cs="Arial"/>
          <w:sz w:val="22"/>
          <w:szCs w:val="22"/>
        </w:rPr>
        <w:t>9</w:t>
      </w:r>
      <w:r w:rsidR="00834EC4">
        <w:rPr>
          <w:rFonts w:ascii="Arial" w:hAnsi="Arial" w:cs="Arial"/>
          <w:sz w:val="22"/>
          <w:szCs w:val="22"/>
        </w:rPr>
        <w:t>84854603</w:t>
      </w:r>
      <w:r w:rsidR="00320C2C" w:rsidRPr="000270E6">
        <w:rPr>
          <w:rFonts w:ascii="Arial" w:hAnsi="Arial" w:cs="Arial"/>
          <w:sz w:val="22"/>
          <w:szCs w:val="22"/>
          <w:lang w:val="es-PE"/>
        </w:rPr>
        <w:t>)</w:t>
      </w:r>
    </w:p>
    <w:p w14:paraId="42271F3F" w14:textId="0AAC0D03" w:rsidR="00C90525" w:rsidRPr="001A071B" w:rsidRDefault="00C90525" w:rsidP="00C90525">
      <w:pPr>
        <w:rPr>
          <w:rFonts w:ascii="Arial" w:hAnsi="Arial" w:cs="Arial"/>
          <w:sz w:val="22"/>
          <w:szCs w:val="22"/>
          <w:lang w:val="es-PE"/>
        </w:rPr>
      </w:pPr>
      <w:r w:rsidRPr="001A071B">
        <w:rPr>
          <w:rFonts w:ascii="Arial" w:hAnsi="Arial" w:cs="Arial"/>
          <w:sz w:val="22"/>
          <w:szCs w:val="22"/>
          <w:lang w:val="es-PE"/>
        </w:rPr>
        <w:t>____________________________________________________________________________________</w:t>
      </w:r>
    </w:p>
    <w:p w14:paraId="71E68F26" w14:textId="77777777" w:rsidR="00A63A13" w:rsidRPr="001A071B" w:rsidRDefault="00A63A13" w:rsidP="00D5647F">
      <w:pPr>
        <w:jc w:val="both"/>
        <w:rPr>
          <w:rFonts w:ascii="Arial" w:hAnsi="Arial" w:cs="Arial"/>
          <w:b/>
          <w:sz w:val="22"/>
          <w:szCs w:val="22"/>
          <w:lang w:val="es-PE"/>
        </w:rPr>
      </w:pPr>
    </w:p>
    <w:p w14:paraId="350E87C9" w14:textId="77777777" w:rsidR="000A599E" w:rsidRPr="001A071B" w:rsidRDefault="000A599E" w:rsidP="00650F70">
      <w:pPr>
        <w:jc w:val="both"/>
        <w:rPr>
          <w:rFonts w:ascii="Arial" w:hAnsi="Arial" w:cs="Arial"/>
          <w:b/>
          <w:sz w:val="22"/>
          <w:szCs w:val="22"/>
          <w:lang w:val="es-PE"/>
        </w:rPr>
        <w:sectPr w:rsidR="000A599E" w:rsidRPr="001A071B">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1A071B">
        <w:rPr>
          <w:rFonts w:ascii="Arial" w:hAnsi="Arial" w:cs="Arial"/>
          <w:b/>
          <w:sz w:val="22"/>
          <w:szCs w:val="22"/>
          <w:lang w:val="es-PE"/>
        </w:rPr>
        <w:t>RESUMEN</w:t>
      </w:r>
    </w:p>
    <w:p w14:paraId="4088DFF8" w14:textId="77777777" w:rsidR="004314E3" w:rsidRPr="001A071B" w:rsidRDefault="004314E3" w:rsidP="00650F70">
      <w:pPr>
        <w:jc w:val="both"/>
        <w:rPr>
          <w:rFonts w:ascii="Arial" w:hAnsi="Arial" w:cs="Arial"/>
          <w:b/>
          <w:sz w:val="22"/>
          <w:szCs w:val="22"/>
          <w:lang w:val="es-PE"/>
        </w:rPr>
      </w:pPr>
    </w:p>
    <w:p w14:paraId="437AE57E" w14:textId="77777777" w:rsidR="002B2257" w:rsidRPr="002B2257" w:rsidRDefault="002B2257" w:rsidP="002B2257">
      <w:pPr>
        <w:jc w:val="both"/>
        <w:rPr>
          <w:rFonts w:ascii="Arial" w:hAnsi="Arial" w:cs="Arial"/>
          <w:bCs/>
          <w:sz w:val="22"/>
          <w:szCs w:val="22"/>
          <w:lang w:val="es-PE"/>
        </w:rPr>
      </w:pPr>
      <w:r w:rsidRPr="00E0215F">
        <w:rPr>
          <w:rFonts w:ascii="Arial" w:hAnsi="Arial" w:cs="Arial"/>
          <w:bCs/>
          <w:sz w:val="22"/>
          <w:szCs w:val="22"/>
          <w:lang w:val="es-PE"/>
        </w:rPr>
        <w:t xml:space="preserve">Este estudio presenta el desarrollo de un sistema autónomo de monitoreo inteligente orientado a la detección </w:t>
      </w:r>
      <w:proofErr w:type="spellStart"/>
      <w:r w:rsidRPr="00E0215F">
        <w:rPr>
          <w:rFonts w:ascii="Arial" w:hAnsi="Arial" w:cs="Arial"/>
          <w:bCs/>
          <w:sz w:val="22"/>
          <w:szCs w:val="22"/>
          <w:lang w:val="es-PE"/>
        </w:rPr>
        <w:t>multigás</w:t>
      </w:r>
      <w:proofErr w:type="spellEnd"/>
      <w:r w:rsidRPr="00E0215F">
        <w:rPr>
          <w:rFonts w:ascii="Arial" w:hAnsi="Arial" w:cs="Arial"/>
          <w:bCs/>
          <w:sz w:val="22"/>
          <w:szCs w:val="22"/>
          <w:lang w:val="es-PE"/>
        </w:rPr>
        <w:t xml:space="preserve"> y análisis estructural en túneles subterráneos. La solución integra sensores especializados para la detección de gases tóxicos (CH</w:t>
      </w:r>
      <w:r w:rsidRPr="00E0215F">
        <w:rPr>
          <w:rFonts w:ascii="Cambria Math" w:hAnsi="Cambria Math" w:cs="Cambria Math"/>
          <w:bCs/>
          <w:sz w:val="22"/>
          <w:szCs w:val="22"/>
          <w:lang w:val="es-PE"/>
        </w:rPr>
        <w:t>₄</w:t>
      </w:r>
      <w:r w:rsidRPr="00E0215F">
        <w:rPr>
          <w:rFonts w:ascii="Arial" w:hAnsi="Arial" w:cs="Arial"/>
          <w:bCs/>
          <w:sz w:val="22"/>
          <w:szCs w:val="22"/>
          <w:lang w:val="es-PE"/>
        </w:rPr>
        <w:t>, H</w:t>
      </w:r>
      <w:r w:rsidRPr="00E0215F">
        <w:rPr>
          <w:rFonts w:ascii="Cambria Math" w:hAnsi="Cambria Math" w:cs="Cambria Math"/>
          <w:bCs/>
          <w:sz w:val="22"/>
          <w:szCs w:val="22"/>
          <w:lang w:val="es-PE"/>
        </w:rPr>
        <w:t>₂</w:t>
      </w:r>
      <w:r w:rsidRPr="00E0215F">
        <w:rPr>
          <w:rFonts w:ascii="Arial" w:hAnsi="Arial" w:cs="Arial"/>
          <w:bCs/>
          <w:sz w:val="22"/>
          <w:szCs w:val="22"/>
          <w:lang w:val="es-PE"/>
        </w:rPr>
        <w:t xml:space="preserve">S, </w:t>
      </w:r>
      <w:proofErr w:type="spellStart"/>
      <w:r w:rsidRPr="00E0215F">
        <w:rPr>
          <w:rFonts w:ascii="Arial" w:hAnsi="Arial" w:cs="Arial"/>
          <w:bCs/>
          <w:sz w:val="22"/>
          <w:szCs w:val="22"/>
          <w:lang w:val="es-PE"/>
        </w:rPr>
        <w:t>NOx</w:t>
      </w:r>
      <w:proofErr w:type="spellEnd"/>
      <w:r w:rsidRPr="00E0215F">
        <w:rPr>
          <w:rFonts w:ascii="Arial" w:hAnsi="Arial" w:cs="Arial"/>
          <w:bCs/>
          <w:sz w:val="22"/>
          <w:szCs w:val="22"/>
          <w:lang w:val="es-PE"/>
        </w:rPr>
        <w:t xml:space="preserve"> y CO), visión computacional, tracción continua y georreferenciación en tiempo real, con el objetivo de mejorar la seguridad operativa en espacios confinados de difícil acceso. El prototipo está diseñado con una arquitectura modular, teniendo como núcleo computacional una Raspberry Pi 4, sensores tipo MQ acoplados a un conversor ADC, una cámara CSI para captura visual y un sistema de navegación autónomo alimentado por una batería externa.</w:t>
      </w:r>
    </w:p>
    <w:p w14:paraId="5CC2EDCF" w14:textId="77777777" w:rsidR="002B2257" w:rsidRPr="002B2257" w:rsidRDefault="002B2257" w:rsidP="002B2257">
      <w:pPr>
        <w:jc w:val="both"/>
        <w:rPr>
          <w:rFonts w:ascii="Arial" w:hAnsi="Arial" w:cs="Arial"/>
          <w:bCs/>
          <w:sz w:val="22"/>
          <w:szCs w:val="22"/>
          <w:lang w:val="es-PE"/>
        </w:rPr>
      </w:pPr>
      <w:r w:rsidRPr="002B2257">
        <w:rPr>
          <w:rFonts w:ascii="Arial" w:hAnsi="Arial" w:cs="Arial"/>
          <w:bCs/>
          <w:sz w:val="22"/>
          <w:szCs w:val="22"/>
          <w:lang w:val="es-PE"/>
        </w:rPr>
        <w:t xml:space="preserve">El sistema emplea algoritmos en MATLAB y Python para la clasificación automática de gases, según niveles normativos (Normal, Advertencia, Peligro y Crítico), además de técnicas de procesamiento visual como la conversión a escala de grises, el operador de </w:t>
      </w:r>
      <w:proofErr w:type="spellStart"/>
      <w:r w:rsidRPr="002B2257">
        <w:rPr>
          <w:rFonts w:ascii="Arial" w:hAnsi="Arial" w:cs="Arial"/>
          <w:bCs/>
          <w:sz w:val="22"/>
          <w:szCs w:val="22"/>
          <w:lang w:val="es-PE"/>
        </w:rPr>
        <w:t>Canny</w:t>
      </w:r>
      <w:proofErr w:type="spellEnd"/>
      <w:r w:rsidRPr="002B2257">
        <w:rPr>
          <w:rFonts w:ascii="Arial" w:hAnsi="Arial" w:cs="Arial"/>
          <w:bCs/>
          <w:sz w:val="22"/>
          <w:szCs w:val="22"/>
          <w:lang w:val="es-PE"/>
        </w:rPr>
        <w:t xml:space="preserve"> y la transformada de </w:t>
      </w:r>
      <w:proofErr w:type="spellStart"/>
      <w:r w:rsidRPr="002B2257">
        <w:rPr>
          <w:rFonts w:ascii="Arial" w:hAnsi="Arial" w:cs="Arial"/>
          <w:bCs/>
          <w:sz w:val="22"/>
          <w:szCs w:val="22"/>
          <w:lang w:val="es-PE"/>
        </w:rPr>
        <w:t>Hough</w:t>
      </w:r>
      <w:proofErr w:type="spellEnd"/>
      <w:r w:rsidRPr="002B2257">
        <w:rPr>
          <w:rFonts w:ascii="Arial" w:hAnsi="Arial" w:cs="Arial"/>
          <w:bCs/>
          <w:sz w:val="22"/>
          <w:szCs w:val="22"/>
          <w:lang w:val="es-PE"/>
        </w:rPr>
        <w:t xml:space="preserve"> para el diagnóstico estructural. Su desempeño es evaluado en un entorno subterráneo simulado, utilizando 50 muestras generadas por gas, con concentraciones distribuidas aleatoriamente.</w:t>
      </w:r>
    </w:p>
    <w:p w14:paraId="3D2A12A3" w14:textId="77777777" w:rsidR="002B2257" w:rsidRPr="002B2257" w:rsidRDefault="002B2257" w:rsidP="002B2257">
      <w:pPr>
        <w:jc w:val="both"/>
        <w:rPr>
          <w:rFonts w:ascii="Arial" w:hAnsi="Arial" w:cs="Arial"/>
          <w:bCs/>
          <w:sz w:val="22"/>
          <w:szCs w:val="22"/>
          <w:lang w:val="es-PE"/>
        </w:rPr>
      </w:pPr>
      <w:r w:rsidRPr="002B2257">
        <w:rPr>
          <w:rFonts w:ascii="Arial" w:hAnsi="Arial" w:cs="Arial"/>
          <w:bCs/>
          <w:sz w:val="22"/>
          <w:szCs w:val="22"/>
          <w:lang w:val="es-PE"/>
        </w:rPr>
        <w:t>Los resultados demuestran una alta capacidad para detectar, clasificar y generar alertas autónomas. El sistema es capaz de identificar zonas críticas y emitir diagnósticos visuales sin intervención humana, validando su aplicabilidad para tareas de inspección técnica, mantenimiento predictivo y gestión de emergencias.</w:t>
      </w:r>
    </w:p>
    <w:p w14:paraId="1219DB66" w14:textId="77777777" w:rsidR="002B2257" w:rsidRPr="002B2257" w:rsidRDefault="002B2257" w:rsidP="002B2257">
      <w:pPr>
        <w:jc w:val="both"/>
        <w:rPr>
          <w:rFonts w:ascii="Arial" w:hAnsi="Arial" w:cs="Arial"/>
          <w:bCs/>
          <w:sz w:val="22"/>
          <w:szCs w:val="22"/>
          <w:lang w:val="es-PE"/>
        </w:rPr>
      </w:pPr>
      <w:r w:rsidRPr="002B2257">
        <w:rPr>
          <w:rFonts w:ascii="Arial" w:hAnsi="Arial" w:cs="Arial"/>
          <w:bCs/>
          <w:sz w:val="22"/>
          <w:szCs w:val="22"/>
          <w:lang w:val="es-PE"/>
        </w:rPr>
        <w:t>Esta propuesta representa un avance significativo en las tecnologías aplicadas a la minería subterránea y obras civiles, al ofrecer una herramienta robusta, replicable y energéticamente eficiente para el monitoreo integral de túneles en condiciones de riesgo.</w:t>
      </w:r>
    </w:p>
    <w:p w14:paraId="510A3F73" w14:textId="77777777" w:rsidR="00BC4D43" w:rsidRPr="002B2257" w:rsidRDefault="00BC4D43" w:rsidP="00650F70">
      <w:pPr>
        <w:jc w:val="both"/>
        <w:rPr>
          <w:rFonts w:ascii="Arial" w:hAnsi="Arial" w:cs="Arial"/>
          <w:bCs/>
          <w:sz w:val="22"/>
          <w:szCs w:val="22"/>
          <w:lang w:val="es-PE"/>
        </w:rPr>
      </w:pPr>
    </w:p>
    <w:p w14:paraId="113109B4" w14:textId="77777777" w:rsidR="00441B34" w:rsidRPr="001A071B" w:rsidRDefault="00F7409F" w:rsidP="00650F70">
      <w:pPr>
        <w:jc w:val="both"/>
        <w:rPr>
          <w:rFonts w:ascii="Arial" w:hAnsi="Arial" w:cs="Arial"/>
          <w:b/>
          <w:sz w:val="22"/>
          <w:szCs w:val="22"/>
          <w:lang w:val="es-PE"/>
        </w:rPr>
      </w:pPr>
      <w:r w:rsidRPr="001A071B">
        <w:rPr>
          <w:rFonts w:ascii="Arial" w:hAnsi="Arial" w:cs="Arial"/>
          <w:b/>
          <w:sz w:val="22"/>
          <w:szCs w:val="22"/>
          <w:lang w:val="es-PE"/>
        </w:rPr>
        <w:t xml:space="preserve">1. </w:t>
      </w:r>
      <w:r w:rsidR="002C3EBB" w:rsidRPr="001A071B">
        <w:rPr>
          <w:rFonts w:ascii="Arial" w:hAnsi="Arial" w:cs="Arial"/>
          <w:b/>
          <w:sz w:val="22"/>
          <w:szCs w:val="22"/>
          <w:lang w:val="es-PE"/>
        </w:rPr>
        <w:t>I</w:t>
      </w:r>
      <w:r w:rsidR="00314F9E" w:rsidRPr="001A071B">
        <w:rPr>
          <w:rFonts w:ascii="Arial" w:hAnsi="Arial" w:cs="Arial"/>
          <w:b/>
          <w:sz w:val="22"/>
          <w:szCs w:val="22"/>
          <w:lang w:val="es-PE"/>
        </w:rPr>
        <w:t xml:space="preserve">ntroducción </w:t>
      </w:r>
    </w:p>
    <w:p w14:paraId="214DF996" w14:textId="77777777" w:rsidR="00D5647F" w:rsidRPr="001A071B" w:rsidRDefault="00D5647F" w:rsidP="00650F70">
      <w:pPr>
        <w:jc w:val="both"/>
        <w:rPr>
          <w:rFonts w:ascii="Arial" w:hAnsi="Arial" w:cs="Arial"/>
          <w:sz w:val="22"/>
          <w:szCs w:val="22"/>
          <w:lang w:val="es-PE"/>
        </w:rPr>
      </w:pPr>
    </w:p>
    <w:p w14:paraId="26865F85" w14:textId="5CC9B3B1" w:rsidR="001A071B" w:rsidRPr="002B2257" w:rsidRDefault="001A071B" w:rsidP="001A071B">
      <w:pPr>
        <w:jc w:val="both"/>
        <w:rPr>
          <w:rFonts w:ascii="Arial" w:hAnsi="Arial" w:cs="Arial"/>
          <w:sz w:val="22"/>
          <w:szCs w:val="22"/>
          <w:lang w:val="es-PE"/>
        </w:rPr>
      </w:pPr>
      <w:r w:rsidRPr="002B2257">
        <w:rPr>
          <w:rFonts w:ascii="Arial" w:hAnsi="Arial" w:cs="Arial"/>
          <w:sz w:val="22"/>
          <w:szCs w:val="22"/>
          <w:lang w:val="es-PE"/>
        </w:rPr>
        <w:t xml:space="preserve">La operación en espacios confinados subterráneos, como túneles mineros, galerías de acceso o infraestructuras hidráulicas, exige soluciones tecnológicas avanzadas para la identificación y mitigación de riesgos asociados a la acumulación de gases tóxicos, condiciones de visibilidad reducida y potenciales fallas estructurales. A nivel internacional, el desarrollo de sistemas autónomos de monitoreo ambiental ha ganado relevancia al integrar sensores </w:t>
      </w:r>
      <w:proofErr w:type="spellStart"/>
      <w:r w:rsidRPr="002B2257">
        <w:rPr>
          <w:rFonts w:ascii="Arial" w:hAnsi="Arial" w:cs="Arial"/>
          <w:sz w:val="22"/>
          <w:szCs w:val="22"/>
          <w:lang w:val="es-PE"/>
        </w:rPr>
        <w:t>multigás</w:t>
      </w:r>
      <w:proofErr w:type="spellEnd"/>
      <w:r w:rsidRPr="002B2257">
        <w:rPr>
          <w:rFonts w:ascii="Arial" w:hAnsi="Arial" w:cs="Arial"/>
          <w:sz w:val="22"/>
          <w:szCs w:val="22"/>
          <w:lang w:val="es-PE"/>
        </w:rPr>
        <w:t xml:space="preserve">, plataformas móviles de desplazamiento y unidades de análisis en tiempo real, conforme a normativas como la NIOSH/OSHA 29 CFR 1910.146 para espacios confinados, y lineamientos de seguridad en minería subterránea estipulados en la MSHA </w:t>
      </w:r>
      <w:proofErr w:type="spellStart"/>
      <w:r w:rsidRPr="002B2257">
        <w:rPr>
          <w:rFonts w:ascii="Arial" w:hAnsi="Arial" w:cs="Arial"/>
          <w:sz w:val="22"/>
          <w:szCs w:val="22"/>
          <w:lang w:val="es-PE"/>
        </w:rPr>
        <w:t>Title</w:t>
      </w:r>
      <w:proofErr w:type="spellEnd"/>
      <w:r w:rsidRPr="002B2257">
        <w:rPr>
          <w:rFonts w:ascii="Arial" w:hAnsi="Arial" w:cs="Arial"/>
          <w:sz w:val="22"/>
          <w:szCs w:val="22"/>
          <w:lang w:val="es-PE"/>
        </w:rPr>
        <w:t xml:space="preserve"> 30. Estas tecnologías buscan reducir la exposición humana en ambientes hostiles mediante la automatización del reconocimiento y clasificación de condiciones críticas</w:t>
      </w:r>
      <w:r w:rsidR="0092531C" w:rsidRPr="002B2257">
        <w:rPr>
          <w:rFonts w:ascii="Arial" w:hAnsi="Arial" w:cs="Arial"/>
          <w:sz w:val="22"/>
          <w:szCs w:val="22"/>
          <w:lang w:val="es-PE"/>
        </w:rPr>
        <w:t xml:space="preserve"> </w:t>
      </w:r>
      <w:r w:rsidR="0092531C" w:rsidRPr="002B2257">
        <w:rPr>
          <w:rFonts w:ascii="Arial" w:hAnsi="Arial" w:cs="Arial"/>
          <w:sz w:val="22"/>
          <w:szCs w:val="22"/>
          <w:lang w:val="es-PE"/>
        </w:rPr>
        <w:fldChar w:fldCharType="begin"/>
      </w:r>
      <w:r w:rsidR="0092531C" w:rsidRPr="002B2257">
        <w:rPr>
          <w:rFonts w:ascii="Arial" w:hAnsi="Arial" w:cs="Arial"/>
          <w:sz w:val="22"/>
          <w:szCs w:val="22"/>
          <w:lang w:val="es-PE"/>
        </w:rPr>
        <w:instrText xml:space="preserve"> ADDIN ZOTERO_ITEM CSL_CITATION {"citationID":"DwqtHh9P","properties":{"formattedCitation":"(Yang et\\uc0\\u160{}al. 2025)","plainCitation":"(Yang et al. 2025)","noteIndex":0},"citationItems":[{"id":2,"uris":["http://zotero.org/users/local/XalEX7eN/items/MZZMD8PV"],"itemData":{"id":2,"type":"article-journal","abstract":"This study investigates the current state of research on confined-space work safety both domestically and internationally. Utilizing literature from the China National Knowledge Infrastructure (CNKI) and Web of Science (WoS) databases as primary sources, CiteSpace was employed for a visual knowledge mapping analysis. By comparing the Chinese and English literature, research hotspots and developmental trends in this field across different regions were identified. The results indicate that research on confined-space work safety in China is relatively limited and commenced later than in other regions. There is a low level of cooperation among domestic organizations and authors, and interdisciplinary collaboration needs significant improvement, hindering the advancement of communication within the discipline. In China, research has long focused on accidents and asphyxiation in confined spaces, particularly within industrial and commercial enterprises, with chemical enterprise safety emerging as a potential future research hotspot. Conversely, the English-language literature has historically focused on the mechanisms of accidents, with recent years seeing a diversification of research topics. In the future, the prevention and control of risks associated with confined-space work will likely focus on mitigating risks at the source. This will include incorporating safety considerations during the design stage and utilizing automated technologies to minimize the necessity for personnel entry, thereby reducing inherent risks. This study can help researchers to comprehensively learn hotspots and trends in confined-space work safety in China and internationally, and to identify potential directions for future research.","container-title":"Applied Sciences","DOI":"10.3390/app15052452","ISSN":"2076-3417","issue":"5","language":"en","license":"https://creativecommons.org/licenses/by/4.0/","note":"publisher: MDPI AG","page":"2452","source":"Crossref","title":"Analysis of Research Hotspots and Trends in Confined-Space Work Safety Based on CiteSpace","volume":"15","author":[{"family":"Yang","given":"Chunli"},{"family":"Liu","given":"Yi"},{"family":"Dong","given":"Yan"},{"family":"Hao","given":"Shilin"},{"family":"Liu","given":"Yan"},{"family":"Qin","given":"Yan"}],"issued":{"date-parts":[["2025",2,25]]}}}],"schema":"https://github.com/citation-style-language/schema/raw/master/csl-citation.json"} </w:instrText>
      </w:r>
      <w:r w:rsidR="0092531C" w:rsidRPr="002B2257">
        <w:rPr>
          <w:rFonts w:ascii="Arial" w:hAnsi="Arial" w:cs="Arial"/>
          <w:sz w:val="22"/>
          <w:szCs w:val="22"/>
          <w:lang w:val="es-PE"/>
        </w:rPr>
        <w:fldChar w:fldCharType="separate"/>
      </w:r>
      <w:r w:rsidR="0092531C" w:rsidRPr="002B2257">
        <w:rPr>
          <w:rFonts w:ascii="Arial" w:hAnsi="Arial" w:cs="Arial"/>
          <w:sz w:val="22"/>
        </w:rPr>
        <w:t>(Yang et al. 2025)</w:t>
      </w:r>
      <w:r w:rsidR="0092531C" w:rsidRPr="002B2257">
        <w:rPr>
          <w:rFonts w:ascii="Arial" w:hAnsi="Arial" w:cs="Arial"/>
          <w:sz w:val="22"/>
          <w:szCs w:val="22"/>
          <w:lang w:val="es-PE"/>
        </w:rPr>
        <w:fldChar w:fldCharType="end"/>
      </w:r>
      <w:r w:rsidRPr="002B2257">
        <w:rPr>
          <w:rFonts w:ascii="Arial" w:hAnsi="Arial" w:cs="Arial"/>
          <w:sz w:val="22"/>
          <w:szCs w:val="22"/>
          <w:lang w:val="es-PE"/>
        </w:rPr>
        <w:t>.</w:t>
      </w:r>
    </w:p>
    <w:p w14:paraId="0C0B34FB" w14:textId="7161CC62" w:rsidR="001A071B" w:rsidRPr="002B2257" w:rsidRDefault="001A071B" w:rsidP="001A071B">
      <w:pPr>
        <w:jc w:val="both"/>
        <w:rPr>
          <w:rFonts w:ascii="Arial" w:hAnsi="Arial" w:cs="Arial"/>
          <w:sz w:val="22"/>
          <w:szCs w:val="22"/>
          <w:lang w:val="es-PE"/>
        </w:rPr>
      </w:pPr>
      <w:r w:rsidRPr="002B2257">
        <w:rPr>
          <w:rFonts w:ascii="Arial" w:hAnsi="Arial" w:cs="Arial"/>
          <w:sz w:val="22"/>
          <w:szCs w:val="22"/>
          <w:lang w:val="es-PE"/>
        </w:rPr>
        <w:t>Entre las soluciones más representativas, se encuentran los robots autónomos equipados con sensores electroquímicos y ópticos, cámaras de alta resolución, sistemas de posicionamiento y módulos de control inteligente que permiten explorar y mapear túneles sin intervención directa. Sin embargo, muchos de estos sistemas enfrentan limitaciones en cuanto a autonomía energética, conectividad en condiciones sin señal GPS, y robustez estructural frente a topografías irregulares. Asimismo, la mayoría carece de herramientas analíticas que integren procesamiento visual y clasificación automática de gases bajo criterios normativos, reduciendo su aplicabilidad en tareas de inspección técnica, rescate o mantenimiento predictivo</w:t>
      </w:r>
      <w:r w:rsidR="0092531C" w:rsidRPr="002B2257">
        <w:rPr>
          <w:rFonts w:ascii="Arial" w:hAnsi="Arial" w:cs="Arial"/>
          <w:sz w:val="22"/>
          <w:szCs w:val="22"/>
          <w:lang w:val="es-PE"/>
        </w:rPr>
        <w:t xml:space="preserve"> </w:t>
      </w:r>
      <w:r w:rsidR="0092531C" w:rsidRPr="002B2257">
        <w:rPr>
          <w:rFonts w:ascii="Arial" w:hAnsi="Arial" w:cs="Arial"/>
          <w:sz w:val="22"/>
          <w:szCs w:val="22"/>
          <w:lang w:val="es-PE"/>
        </w:rPr>
        <w:fldChar w:fldCharType="begin"/>
      </w:r>
      <w:r w:rsidR="0092531C" w:rsidRPr="002B2257">
        <w:rPr>
          <w:rFonts w:ascii="Arial" w:hAnsi="Arial" w:cs="Arial"/>
          <w:sz w:val="22"/>
          <w:szCs w:val="22"/>
          <w:lang w:val="es-PE"/>
        </w:rPr>
        <w:instrText xml:space="preserve"> ADDIN ZOTERO_ITEM CSL_CITATION {"citationID":"gGEco2GR","properties":{"formattedCitation":"(Mueller 2019)","plainCitation":"(Mueller 2019)","noteIndex":0},"citationItems":[{"id":4,"uris":["http://zotero.org/users/local/XalEX7eN/items/2IH8SPCB"],"itemData":{"id":4,"type":"book","call-number":"TN153 .M575 2019","collection-number":"volume 3","collection-title":"Proceedings in earth and geosciences series","event-place":"Boca Raton","ISBN":"978-0-367-33604-2","number-of-pages":"759","publisher":"CRC Press/Taylor &amp; Francis Group","publisher-place":"Boca Raton","source":"Library of Congress ISBN","title":"Mining goes digital","editor":[{"family":"Mueller","given":"Christoph"}],"issued":{"date-parts":[["2019"]]}}}],"schema":"https://github.com/citation-style-language/schema/raw/master/csl-citation.json"} </w:instrText>
      </w:r>
      <w:r w:rsidR="0092531C" w:rsidRPr="002B2257">
        <w:rPr>
          <w:rFonts w:ascii="Arial" w:hAnsi="Arial" w:cs="Arial"/>
          <w:sz w:val="22"/>
          <w:szCs w:val="22"/>
          <w:lang w:val="es-PE"/>
        </w:rPr>
        <w:fldChar w:fldCharType="separate"/>
      </w:r>
      <w:r w:rsidR="0092531C" w:rsidRPr="002B2257">
        <w:rPr>
          <w:rFonts w:ascii="Arial" w:hAnsi="Arial" w:cs="Arial"/>
          <w:sz w:val="22"/>
        </w:rPr>
        <w:t>(Mueller 2019)</w:t>
      </w:r>
      <w:r w:rsidR="0092531C" w:rsidRPr="002B2257">
        <w:rPr>
          <w:rFonts w:ascii="Arial" w:hAnsi="Arial" w:cs="Arial"/>
          <w:sz w:val="22"/>
          <w:szCs w:val="22"/>
          <w:lang w:val="es-PE"/>
        </w:rPr>
        <w:fldChar w:fldCharType="end"/>
      </w:r>
      <w:r w:rsidRPr="002B2257">
        <w:rPr>
          <w:rFonts w:ascii="Arial" w:hAnsi="Arial" w:cs="Arial"/>
          <w:sz w:val="22"/>
          <w:szCs w:val="22"/>
          <w:lang w:val="es-PE"/>
        </w:rPr>
        <w:t>.</w:t>
      </w:r>
    </w:p>
    <w:p w14:paraId="24FC357C" w14:textId="06959D3B" w:rsidR="001A071B" w:rsidRPr="002B2257" w:rsidRDefault="001A071B" w:rsidP="001A071B">
      <w:pPr>
        <w:jc w:val="both"/>
        <w:rPr>
          <w:rFonts w:ascii="Arial" w:hAnsi="Arial" w:cs="Arial"/>
          <w:sz w:val="22"/>
          <w:szCs w:val="22"/>
          <w:lang w:val="es-PE"/>
        </w:rPr>
      </w:pPr>
      <w:r w:rsidRPr="002B2257">
        <w:rPr>
          <w:rFonts w:ascii="Arial" w:hAnsi="Arial" w:cs="Arial"/>
          <w:sz w:val="22"/>
          <w:szCs w:val="22"/>
          <w:lang w:val="es-PE"/>
        </w:rPr>
        <w:t xml:space="preserve">En el Perú, la supervisión de túneles subterráneos continúa realizándose mediante métodos convencionales, con uso de detectores portátiles y personal especializado expuesto a condiciones de riesgo. Informes técnicos del Instituto de Seguridad Minera (ISEM) y registros de incidentes en </w:t>
      </w:r>
      <w:r w:rsidRPr="002B2257">
        <w:rPr>
          <w:rFonts w:ascii="Arial" w:hAnsi="Arial" w:cs="Arial"/>
          <w:sz w:val="22"/>
          <w:szCs w:val="22"/>
          <w:lang w:val="es-PE"/>
        </w:rPr>
        <w:lastRenderedPageBreak/>
        <w:t>operaciones mineras evidencian la necesidad urgente de adoptar sistemas autónomos que permitan detectar y clasificar gases peligrosos como metano (CH</w:t>
      </w:r>
      <w:r w:rsidRPr="002B2257">
        <w:rPr>
          <w:rFonts w:ascii="Cambria Math" w:hAnsi="Cambria Math" w:cs="Cambria Math"/>
          <w:sz w:val="22"/>
          <w:szCs w:val="22"/>
          <w:lang w:val="es-PE"/>
        </w:rPr>
        <w:t>₄</w:t>
      </w:r>
      <w:r w:rsidRPr="002B2257">
        <w:rPr>
          <w:rFonts w:ascii="Arial" w:hAnsi="Arial" w:cs="Arial"/>
          <w:sz w:val="22"/>
          <w:szCs w:val="22"/>
          <w:lang w:val="es-PE"/>
        </w:rPr>
        <w:t>), sulfhídrico (H</w:t>
      </w:r>
      <w:r w:rsidRPr="002B2257">
        <w:rPr>
          <w:rFonts w:ascii="Cambria Math" w:hAnsi="Cambria Math" w:cs="Cambria Math"/>
          <w:sz w:val="22"/>
          <w:szCs w:val="22"/>
          <w:lang w:val="es-PE"/>
        </w:rPr>
        <w:t>₂</w:t>
      </w:r>
      <w:r w:rsidRPr="002B2257">
        <w:rPr>
          <w:rFonts w:ascii="Arial" w:hAnsi="Arial" w:cs="Arial"/>
          <w:sz w:val="22"/>
          <w:szCs w:val="22"/>
          <w:lang w:val="es-PE"/>
        </w:rPr>
        <w:t>S), monóxido de carbono (CO) y óxidos nitrosos (</w:t>
      </w:r>
      <w:proofErr w:type="spellStart"/>
      <w:r w:rsidRPr="002B2257">
        <w:rPr>
          <w:rFonts w:ascii="Arial" w:hAnsi="Arial" w:cs="Arial"/>
          <w:sz w:val="22"/>
          <w:szCs w:val="22"/>
          <w:lang w:val="es-PE"/>
        </w:rPr>
        <w:t>NOx</w:t>
      </w:r>
      <w:proofErr w:type="spellEnd"/>
      <w:r w:rsidRPr="002B2257">
        <w:rPr>
          <w:rFonts w:ascii="Arial" w:hAnsi="Arial" w:cs="Arial"/>
          <w:sz w:val="22"/>
          <w:szCs w:val="22"/>
          <w:lang w:val="es-PE"/>
        </w:rPr>
        <w:t>), en línea con los límites permisibles establecidos por la NIOSH, la OSHA y la Dirección General de Salud Ambiental (DIGESA) del Ministerio de Salud</w:t>
      </w:r>
      <w:r w:rsidR="00390E50" w:rsidRPr="002B2257">
        <w:rPr>
          <w:rFonts w:ascii="Arial" w:hAnsi="Arial" w:cs="Arial"/>
          <w:sz w:val="22"/>
          <w:szCs w:val="22"/>
          <w:lang w:val="es-PE"/>
        </w:rPr>
        <w:t xml:space="preserve"> </w:t>
      </w:r>
      <w:r w:rsidR="00390E50" w:rsidRPr="002B2257">
        <w:rPr>
          <w:rFonts w:ascii="Arial" w:hAnsi="Arial" w:cs="Arial"/>
          <w:sz w:val="22"/>
          <w:szCs w:val="22"/>
          <w:lang w:val="es-PE"/>
        </w:rPr>
        <w:fldChar w:fldCharType="begin"/>
      </w:r>
      <w:r w:rsidR="00390E50" w:rsidRPr="002B2257">
        <w:rPr>
          <w:rFonts w:ascii="Arial" w:hAnsi="Arial" w:cs="Arial"/>
          <w:sz w:val="22"/>
          <w:szCs w:val="22"/>
          <w:lang w:val="es-PE"/>
        </w:rPr>
        <w:instrText xml:space="preserve"> ADDIN ZOTERO_ITEM CSL_CITATION {"citationID":"pbY7OKrM","properties":{"formattedCitation":"(NIOSH 2019)","plainCitation":"(NIOSH 2019)","noteIndex":0},"citationItems":[{"id":8,"uris":["http://zotero.org/users/local/XalEX7eN/items/2C4D2ATG"],"itemData":{"id":8,"type":"book","abstract":"Intro -- Independent Report Reviewers -- Preface -- Contents -- Tables, Figures, and Boxes -- Abbreviations and Acronyms -- Summary -- 1 Introduction -- 2 Relevance of the NIOSH PPT Program -- 3 Impact of the NIOSH PPT Program -- 4 Emerging Issues and Research Areas in Personal Protective Technology -- 5 Recommendations for PPT Program Improvement -- Appendix A: Framework for the Review of Research Programs of the National Institute for Occupational Safety and Health -- Appendix B: Methods: Committee Information Gathering -- Appendix C: Information Provided by the NIOSH PPT Program -- Appendix D: Biographical Sketches of Committee Members","event-place":"Washington","ISBN":"978-0-309-12018-0","language":"eng","number-of-pages":"1","publisher":"National Academies Press","publisher-place":"Washington","source":"K10plus ISBN","title":"Personal Protective Technology Program at NIOSH","author":[{"literal":"NIOSH"}],"contributor":[{"literal":"Program, Committee to Review the NIOSH Personal Protective Technology"},{"literal":"Council, Institute of Medicine and National Research"},{"literal":"Institute of Medicine"},{"literal":"National Research Council"}],"issued":{"date-parts":[["2019"]]}}}],"schema":"https://github.com/citation-style-language/schema/raw/master/csl-citation.json"} </w:instrText>
      </w:r>
      <w:r w:rsidR="00390E50" w:rsidRPr="002B2257">
        <w:rPr>
          <w:rFonts w:ascii="Arial" w:hAnsi="Arial" w:cs="Arial"/>
          <w:sz w:val="22"/>
          <w:szCs w:val="22"/>
          <w:lang w:val="es-PE"/>
        </w:rPr>
        <w:fldChar w:fldCharType="separate"/>
      </w:r>
      <w:r w:rsidR="00390E50" w:rsidRPr="002B2257">
        <w:rPr>
          <w:rFonts w:ascii="Arial" w:hAnsi="Arial" w:cs="Arial"/>
          <w:sz w:val="22"/>
        </w:rPr>
        <w:t>(NIOSH 2019)</w:t>
      </w:r>
      <w:r w:rsidR="00390E50" w:rsidRPr="002B2257">
        <w:rPr>
          <w:rFonts w:ascii="Arial" w:hAnsi="Arial" w:cs="Arial"/>
          <w:sz w:val="22"/>
          <w:szCs w:val="22"/>
          <w:lang w:val="es-PE"/>
        </w:rPr>
        <w:fldChar w:fldCharType="end"/>
      </w:r>
      <w:r w:rsidRPr="002B2257">
        <w:rPr>
          <w:rFonts w:ascii="Arial" w:hAnsi="Arial" w:cs="Arial"/>
          <w:sz w:val="22"/>
          <w:szCs w:val="22"/>
          <w:lang w:val="es-PE"/>
        </w:rPr>
        <w:t xml:space="preserve">. La carencia de plataformas que integren </w:t>
      </w:r>
      <w:proofErr w:type="spellStart"/>
      <w:r w:rsidRPr="002B2257">
        <w:rPr>
          <w:rFonts w:ascii="Arial" w:hAnsi="Arial" w:cs="Arial"/>
          <w:sz w:val="22"/>
          <w:szCs w:val="22"/>
          <w:lang w:val="es-PE"/>
        </w:rPr>
        <w:t>sensado</w:t>
      </w:r>
      <w:proofErr w:type="spellEnd"/>
      <w:r w:rsidRPr="002B2257">
        <w:rPr>
          <w:rFonts w:ascii="Arial" w:hAnsi="Arial" w:cs="Arial"/>
          <w:sz w:val="22"/>
          <w:szCs w:val="22"/>
          <w:lang w:val="es-PE"/>
        </w:rPr>
        <w:t>, movilidad y procesamiento local de datos obstaculiza el desarrollo de operaciones seguras, eficientes y trazables.</w:t>
      </w:r>
    </w:p>
    <w:p w14:paraId="7A9CA7A4" w14:textId="77777777" w:rsidR="001A071B" w:rsidRPr="002B2257" w:rsidRDefault="001A071B" w:rsidP="001A071B">
      <w:pPr>
        <w:jc w:val="both"/>
        <w:rPr>
          <w:rFonts w:ascii="Arial" w:hAnsi="Arial" w:cs="Arial"/>
          <w:sz w:val="22"/>
          <w:szCs w:val="22"/>
          <w:lang w:val="es-PE"/>
        </w:rPr>
      </w:pPr>
      <w:r w:rsidRPr="002B2257">
        <w:rPr>
          <w:rFonts w:ascii="Arial" w:hAnsi="Arial" w:cs="Arial"/>
          <w:sz w:val="22"/>
          <w:szCs w:val="22"/>
          <w:lang w:val="es-PE"/>
        </w:rPr>
        <w:t xml:space="preserve">En respuesta a esta problemática, el presente estudio desarrolla un sistema autónomo de monitoreo subterráneo, diseñado específicamente para entornos de alta complejidad geotécnica. Este equipo incorpora sensores </w:t>
      </w:r>
      <w:proofErr w:type="spellStart"/>
      <w:r w:rsidRPr="002B2257">
        <w:rPr>
          <w:rFonts w:ascii="Arial" w:hAnsi="Arial" w:cs="Arial"/>
          <w:sz w:val="22"/>
          <w:szCs w:val="22"/>
          <w:lang w:val="es-PE"/>
        </w:rPr>
        <w:t>multigás</w:t>
      </w:r>
      <w:proofErr w:type="spellEnd"/>
      <w:r w:rsidRPr="002B2257">
        <w:rPr>
          <w:rFonts w:ascii="Arial" w:hAnsi="Arial" w:cs="Arial"/>
          <w:sz w:val="22"/>
          <w:szCs w:val="22"/>
          <w:lang w:val="es-PE"/>
        </w:rPr>
        <w:t xml:space="preserve"> calibrados, cámara giroscópica para registro visual, GPS para geolocalización interna asistida, y un algoritmo de clasificación ambiental basado en umbrales de riesgo. Complementariamente, se integra un sistema de análisis estructural mediante visión computacional, utilizando técnicas como la conversión a escala de grises, el detector de bordes de </w:t>
      </w:r>
      <w:proofErr w:type="spellStart"/>
      <w:r w:rsidRPr="002B2257">
        <w:rPr>
          <w:rFonts w:ascii="Arial" w:hAnsi="Arial" w:cs="Arial"/>
          <w:sz w:val="22"/>
          <w:szCs w:val="22"/>
          <w:lang w:val="es-PE"/>
        </w:rPr>
        <w:t>Canny</w:t>
      </w:r>
      <w:proofErr w:type="spellEnd"/>
      <w:r w:rsidRPr="002B2257">
        <w:rPr>
          <w:rFonts w:ascii="Arial" w:hAnsi="Arial" w:cs="Arial"/>
          <w:sz w:val="22"/>
          <w:szCs w:val="22"/>
          <w:lang w:val="es-PE"/>
        </w:rPr>
        <w:t xml:space="preserve"> y la transformada de </w:t>
      </w:r>
      <w:proofErr w:type="spellStart"/>
      <w:r w:rsidRPr="002B2257">
        <w:rPr>
          <w:rFonts w:ascii="Arial" w:hAnsi="Arial" w:cs="Arial"/>
          <w:sz w:val="22"/>
          <w:szCs w:val="22"/>
          <w:lang w:val="es-PE"/>
        </w:rPr>
        <w:t>Hough</w:t>
      </w:r>
      <w:proofErr w:type="spellEnd"/>
      <w:r w:rsidRPr="002B2257">
        <w:rPr>
          <w:rFonts w:ascii="Arial" w:hAnsi="Arial" w:cs="Arial"/>
          <w:sz w:val="22"/>
          <w:szCs w:val="22"/>
          <w:lang w:val="es-PE"/>
        </w:rPr>
        <w:t xml:space="preserve"> para identificar geometrías críticas del entorno.</w:t>
      </w:r>
    </w:p>
    <w:p w14:paraId="66D8375C" w14:textId="77777777" w:rsidR="001A071B" w:rsidRPr="002B2257" w:rsidRDefault="001A071B" w:rsidP="001A071B">
      <w:pPr>
        <w:jc w:val="both"/>
        <w:rPr>
          <w:rFonts w:ascii="Arial" w:hAnsi="Arial" w:cs="Arial"/>
          <w:sz w:val="22"/>
          <w:szCs w:val="22"/>
          <w:lang w:val="es-PE"/>
        </w:rPr>
      </w:pPr>
      <w:r w:rsidRPr="002B2257">
        <w:rPr>
          <w:rFonts w:ascii="Arial" w:hAnsi="Arial" w:cs="Arial"/>
          <w:sz w:val="22"/>
          <w:szCs w:val="22"/>
          <w:lang w:val="es-PE"/>
        </w:rPr>
        <w:t>El objetivo de este trabajo es validar un sistema robotizado capaz de explorar de forma autónoma túneles subterráneos, recolectando datos ambientales y estructurales de alta resolución, con capacidad de georreferenciación y clasificación automática de condiciones de riesgo. Esta solución representa un avance técnico en el monitoreo inteligente de espacios confinados, con aplicación directa en minería, obras civiles, gestión de emergencias y mantenimiento de infraestructura subterránea.</w:t>
      </w:r>
    </w:p>
    <w:p w14:paraId="56A91693" w14:textId="77777777" w:rsidR="00441B34" w:rsidRPr="001A071B" w:rsidRDefault="00441B34" w:rsidP="00650F70">
      <w:pPr>
        <w:jc w:val="both"/>
        <w:rPr>
          <w:rFonts w:ascii="Arial" w:hAnsi="Arial" w:cs="Arial"/>
          <w:sz w:val="22"/>
          <w:szCs w:val="22"/>
          <w:lang w:val="es-PE"/>
        </w:rPr>
      </w:pPr>
    </w:p>
    <w:p w14:paraId="2FD3ED7B" w14:textId="2D5D7C63" w:rsidR="00441B34" w:rsidRPr="001A071B" w:rsidRDefault="00F7409F" w:rsidP="00650F70">
      <w:pPr>
        <w:jc w:val="both"/>
        <w:rPr>
          <w:rFonts w:ascii="Arial" w:hAnsi="Arial" w:cs="Arial"/>
          <w:b/>
          <w:bCs/>
          <w:sz w:val="22"/>
          <w:szCs w:val="22"/>
          <w:lang w:val="es-PE"/>
        </w:rPr>
      </w:pPr>
      <w:r w:rsidRPr="001A071B">
        <w:rPr>
          <w:rFonts w:ascii="Arial" w:hAnsi="Arial" w:cs="Arial"/>
          <w:b/>
          <w:bCs/>
          <w:sz w:val="22"/>
          <w:szCs w:val="22"/>
          <w:lang w:val="es-PE"/>
        </w:rPr>
        <w:t xml:space="preserve">2. </w:t>
      </w:r>
      <w:r w:rsidR="00EC5D28" w:rsidRPr="001A071B">
        <w:rPr>
          <w:rFonts w:ascii="Arial" w:hAnsi="Arial" w:cs="Arial"/>
          <w:b/>
          <w:bCs/>
          <w:sz w:val="22"/>
          <w:szCs w:val="22"/>
          <w:lang w:val="es-PE"/>
        </w:rPr>
        <w:t>Objetivos</w:t>
      </w:r>
      <w:r w:rsidR="005A352B" w:rsidRPr="001A071B">
        <w:rPr>
          <w:rFonts w:ascii="Arial" w:hAnsi="Arial" w:cs="Arial"/>
          <w:b/>
          <w:bCs/>
          <w:color w:val="808080"/>
          <w:sz w:val="22"/>
          <w:szCs w:val="22"/>
          <w:lang w:val="es-PE"/>
        </w:rPr>
        <w:t xml:space="preserve"> </w:t>
      </w:r>
    </w:p>
    <w:p w14:paraId="704A469F" w14:textId="77777777" w:rsidR="00441B34" w:rsidRPr="001A071B" w:rsidRDefault="00441B34" w:rsidP="00650F70">
      <w:pPr>
        <w:jc w:val="both"/>
        <w:rPr>
          <w:rFonts w:ascii="Arial" w:hAnsi="Arial" w:cs="Arial"/>
          <w:b/>
          <w:bCs/>
          <w:sz w:val="22"/>
          <w:szCs w:val="22"/>
          <w:lang w:val="es-PE"/>
        </w:rPr>
      </w:pPr>
    </w:p>
    <w:p w14:paraId="370B6B1E" w14:textId="77777777" w:rsidR="000C62C4" w:rsidRPr="000C62C4" w:rsidRDefault="000C62C4" w:rsidP="000C62C4">
      <w:pPr>
        <w:ind w:firstLine="142"/>
        <w:jc w:val="both"/>
        <w:rPr>
          <w:rFonts w:ascii="Arial" w:hAnsi="Arial" w:cs="Arial"/>
          <w:bCs/>
          <w:sz w:val="22"/>
          <w:szCs w:val="22"/>
          <w:lang w:val="es-PE"/>
        </w:rPr>
      </w:pPr>
      <w:r w:rsidRPr="000C62C4">
        <w:rPr>
          <w:rFonts w:ascii="Arial" w:hAnsi="Arial" w:cs="Arial"/>
          <w:bCs/>
          <w:sz w:val="22"/>
          <w:szCs w:val="22"/>
          <w:lang w:val="es-PE"/>
        </w:rPr>
        <w:t xml:space="preserve">El presente trabajo tiene como objetivo general diseñar, desarrollar y validar un sistema autónomo de monitoreo para entornos subterráneos de difícil acceso, capaz de integrar detección </w:t>
      </w:r>
      <w:proofErr w:type="spellStart"/>
      <w:r w:rsidRPr="000C62C4">
        <w:rPr>
          <w:rFonts w:ascii="Arial" w:hAnsi="Arial" w:cs="Arial"/>
          <w:bCs/>
          <w:sz w:val="22"/>
          <w:szCs w:val="22"/>
          <w:lang w:val="es-PE"/>
        </w:rPr>
        <w:t>multigás</w:t>
      </w:r>
      <w:proofErr w:type="spellEnd"/>
      <w:r w:rsidRPr="000C62C4">
        <w:rPr>
          <w:rFonts w:ascii="Arial" w:hAnsi="Arial" w:cs="Arial"/>
          <w:bCs/>
          <w:sz w:val="22"/>
          <w:szCs w:val="22"/>
          <w:lang w:val="es-PE"/>
        </w:rPr>
        <w:t>, análisis estructural mediante visión computacional, tracción continua y georreferenciación precisa, con el fin de optimizar la seguridad operativa y la eficiencia en la exploración de túneles no intervenidos.</w:t>
      </w:r>
    </w:p>
    <w:p w14:paraId="4C192BF9" w14:textId="77777777" w:rsidR="000C62C4" w:rsidRPr="000C62C4" w:rsidRDefault="000C62C4" w:rsidP="000C62C4">
      <w:pPr>
        <w:ind w:firstLine="142"/>
        <w:jc w:val="both"/>
        <w:rPr>
          <w:rFonts w:ascii="Arial" w:hAnsi="Arial" w:cs="Arial"/>
          <w:bCs/>
          <w:sz w:val="22"/>
          <w:szCs w:val="22"/>
          <w:lang w:val="es-PE"/>
        </w:rPr>
      </w:pPr>
      <w:r w:rsidRPr="000C62C4">
        <w:rPr>
          <w:rFonts w:ascii="Arial" w:hAnsi="Arial" w:cs="Arial"/>
          <w:bCs/>
          <w:sz w:val="22"/>
          <w:szCs w:val="22"/>
          <w:lang w:val="es-PE"/>
        </w:rPr>
        <w:t>Para ello, se propone la integración de sensores electroquímicos de alta sensibilidad que permitan la detección y clasificación automatizada de gases tóxicos como metano (CH</w:t>
      </w:r>
      <w:r w:rsidRPr="000C62C4">
        <w:rPr>
          <w:rFonts w:ascii="Cambria Math" w:hAnsi="Cambria Math" w:cs="Cambria Math"/>
          <w:bCs/>
          <w:sz w:val="22"/>
          <w:szCs w:val="22"/>
          <w:lang w:val="es-PE"/>
        </w:rPr>
        <w:t>₄</w:t>
      </w:r>
      <w:r w:rsidRPr="000C62C4">
        <w:rPr>
          <w:rFonts w:ascii="Arial" w:hAnsi="Arial" w:cs="Arial"/>
          <w:bCs/>
          <w:sz w:val="22"/>
          <w:szCs w:val="22"/>
          <w:lang w:val="es-PE"/>
        </w:rPr>
        <w:t>), sulfhídrico (H</w:t>
      </w:r>
      <w:r w:rsidRPr="000C62C4">
        <w:rPr>
          <w:rFonts w:ascii="Cambria Math" w:hAnsi="Cambria Math" w:cs="Cambria Math"/>
          <w:bCs/>
          <w:sz w:val="22"/>
          <w:szCs w:val="22"/>
          <w:lang w:val="es-PE"/>
        </w:rPr>
        <w:t>₂</w:t>
      </w:r>
      <w:r w:rsidRPr="000C62C4">
        <w:rPr>
          <w:rFonts w:ascii="Arial" w:hAnsi="Arial" w:cs="Arial"/>
          <w:bCs/>
          <w:sz w:val="22"/>
          <w:szCs w:val="22"/>
          <w:lang w:val="es-PE"/>
        </w:rPr>
        <w:t>S), óxidos nitrosos (</w:t>
      </w:r>
      <w:proofErr w:type="spellStart"/>
      <w:r w:rsidRPr="000C62C4">
        <w:rPr>
          <w:rFonts w:ascii="Arial" w:hAnsi="Arial" w:cs="Arial"/>
          <w:bCs/>
          <w:sz w:val="22"/>
          <w:szCs w:val="22"/>
          <w:lang w:val="es-PE"/>
        </w:rPr>
        <w:t>NOx</w:t>
      </w:r>
      <w:proofErr w:type="spellEnd"/>
      <w:r w:rsidRPr="000C62C4">
        <w:rPr>
          <w:rFonts w:ascii="Arial" w:hAnsi="Arial" w:cs="Arial"/>
          <w:bCs/>
          <w:sz w:val="22"/>
          <w:szCs w:val="22"/>
          <w:lang w:val="es-PE"/>
        </w:rPr>
        <w:t xml:space="preserve">) y monóxido de carbono (CO), basándose en umbrales normativos establecidos por organismos como NIOSH y DIGESA. Asimismo, se contempla la implementación de un sistema de captura visual y geolocalización en tiempo real </w:t>
      </w:r>
      <w:r w:rsidRPr="000C62C4">
        <w:rPr>
          <w:rFonts w:ascii="Arial" w:hAnsi="Arial" w:cs="Arial"/>
          <w:bCs/>
          <w:sz w:val="22"/>
          <w:szCs w:val="22"/>
          <w:lang w:val="es-PE"/>
        </w:rPr>
        <w:t>mediante una cámara giroscópica de alta resolución y un módulo GPS, que permita el mapeo espacial del recorrido subterráneo.</w:t>
      </w:r>
    </w:p>
    <w:p w14:paraId="7CB8D3A2" w14:textId="77777777" w:rsidR="000C62C4" w:rsidRDefault="000C62C4" w:rsidP="000C62C4">
      <w:pPr>
        <w:ind w:firstLine="142"/>
        <w:jc w:val="both"/>
        <w:rPr>
          <w:rFonts w:ascii="Arial" w:hAnsi="Arial" w:cs="Arial"/>
          <w:bCs/>
          <w:sz w:val="22"/>
          <w:szCs w:val="22"/>
          <w:lang w:val="es-PE"/>
        </w:rPr>
      </w:pPr>
      <w:r w:rsidRPr="000C62C4">
        <w:rPr>
          <w:rFonts w:ascii="Arial" w:hAnsi="Arial" w:cs="Arial"/>
          <w:bCs/>
          <w:sz w:val="22"/>
          <w:szCs w:val="22"/>
          <w:lang w:val="es-PE"/>
        </w:rPr>
        <w:t xml:space="preserve">Otro de los objetivos específicos es desarrollar un algoritmo de procesamiento de imágenes estructurales que utilice técnicas de visión computacional como la conversión a escala de grises, la detección de bordes mediante el operador de </w:t>
      </w:r>
      <w:proofErr w:type="spellStart"/>
      <w:r w:rsidRPr="000C62C4">
        <w:rPr>
          <w:rFonts w:ascii="Arial" w:hAnsi="Arial" w:cs="Arial"/>
          <w:bCs/>
          <w:sz w:val="22"/>
          <w:szCs w:val="22"/>
          <w:lang w:val="es-PE"/>
        </w:rPr>
        <w:t>Canny</w:t>
      </w:r>
      <w:proofErr w:type="spellEnd"/>
      <w:r w:rsidRPr="000C62C4">
        <w:rPr>
          <w:rFonts w:ascii="Arial" w:hAnsi="Arial" w:cs="Arial"/>
          <w:bCs/>
          <w:sz w:val="22"/>
          <w:szCs w:val="22"/>
          <w:lang w:val="es-PE"/>
        </w:rPr>
        <w:t xml:space="preserve"> y la transformada de </w:t>
      </w:r>
      <w:proofErr w:type="spellStart"/>
      <w:r w:rsidRPr="000C62C4">
        <w:rPr>
          <w:rFonts w:ascii="Arial" w:hAnsi="Arial" w:cs="Arial"/>
          <w:bCs/>
          <w:sz w:val="22"/>
          <w:szCs w:val="22"/>
          <w:lang w:val="es-PE"/>
        </w:rPr>
        <w:t>Hough</w:t>
      </w:r>
      <w:proofErr w:type="spellEnd"/>
      <w:r w:rsidRPr="000C62C4">
        <w:rPr>
          <w:rFonts w:ascii="Arial" w:hAnsi="Arial" w:cs="Arial"/>
          <w:bCs/>
          <w:sz w:val="22"/>
          <w:szCs w:val="22"/>
          <w:lang w:val="es-PE"/>
        </w:rPr>
        <w:t>, con el fin de identificar geometrías críticas y patrones repetitivos del entorno. Además, se busca diseñar una arquitectura mecánica robusta con tracción autónoma continua, conformada por componentes modulares que aseguren un desplazamiento estable en terrenos irregulares y con visibilidad limitada. Finalmente, se plantea evaluar la funcionalidad del sistema mediante el análisis de datos simulados, aplicando lógica automatizada para la clasificación de condiciones de riesgo y validando su operatividad en escenarios representativos de ambientes subterráneos reales.</w:t>
      </w:r>
    </w:p>
    <w:p w14:paraId="0D97C32A" w14:textId="77777777" w:rsidR="002B61BD" w:rsidRPr="000C62C4" w:rsidRDefault="002B61BD" w:rsidP="000C62C4">
      <w:pPr>
        <w:ind w:firstLine="142"/>
        <w:jc w:val="both"/>
        <w:rPr>
          <w:rFonts w:ascii="Arial" w:hAnsi="Arial" w:cs="Arial"/>
          <w:bCs/>
          <w:sz w:val="22"/>
          <w:szCs w:val="22"/>
          <w:lang w:val="es-PE"/>
        </w:rPr>
      </w:pPr>
    </w:p>
    <w:p w14:paraId="25800079" w14:textId="75BC9BED" w:rsidR="007D2A73" w:rsidRPr="001A071B" w:rsidRDefault="007D2A73" w:rsidP="007D2A73">
      <w:pPr>
        <w:jc w:val="both"/>
        <w:rPr>
          <w:rFonts w:ascii="Arial" w:hAnsi="Arial" w:cs="Arial"/>
          <w:b/>
          <w:bCs/>
          <w:sz w:val="22"/>
          <w:szCs w:val="22"/>
          <w:lang w:val="es-PE"/>
        </w:rPr>
      </w:pPr>
      <w:r w:rsidRPr="001A071B">
        <w:rPr>
          <w:rFonts w:ascii="Arial" w:hAnsi="Arial" w:cs="Arial"/>
          <w:b/>
          <w:bCs/>
          <w:sz w:val="22"/>
          <w:szCs w:val="22"/>
          <w:lang w:val="es-PE"/>
        </w:rPr>
        <w:t xml:space="preserve">3. </w:t>
      </w:r>
      <w:r w:rsidR="00F378DD">
        <w:rPr>
          <w:rFonts w:ascii="Arial" w:hAnsi="Arial" w:cs="Arial"/>
          <w:b/>
          <w:bCs/>
          <w:iCs/>
          <w:sz w:val="22"/>
          <w:szCs w:val="22"/>
          <w:lang w:val="es-PE"/>
        </w:rPr>
        <w:t>Materiales y métodos</w:t>
      </w:r>
    </w:p>
    <w:p w14:paraId="0B15A724" w14:textId="77777777" w:rsidR="002B61BD" w:rsidRPr="002B61BD" w:rsidRDefault="002B61BD" w:rsidP="002B61BD">
      <w:pPr>
        <w:ind w:firstLine="142"/>
        <w:jc w:val="both"/>
        <w:rPr>
          <w:rFonts w:ascii="Arial" w:hAnsi="Arial" w:cs="Arial"/>
          <w:bCs/>
          <w:sz w:val="22"/>
          <w:szCs w:val="22"/>
          <w:lang w:val="es-PE"/>
        </w:rPr>
      </w:pPr>
      <w:r>
        <w:rPr>
          <w:rFonts w:ascii="Arial" w:hAnsi="Arial" w:cs="Arial"/>
          <w:b/>
          <w:bCs/>
          <w:sz w:val="22"/>
          <w:szCs w:val="22"/>
          <w:lang w:val="es-PE"/>
        </w:rPr>
        <w:br/>
      </w:r>
      <w:r w:rsidRPr="002B61BD">
        <w:rPr>
          <w:rFonts w:ascii="Arial" w:hAnsi="Arial" w:cs="Arial"/>
          <w:bCs/>
          <w:sz w:val="22"/>
          <w:szCs w:val="22"/>
          <w:lang w:val="es-PE"/>
        </w:rPr>
        <w:t xml:space="preserve">El enfoque metodológico adoptado en este estudio se basa en la integración funcional de sensores ambientales, visión computacional y arquitectura mecánica autónoma, con el objetivo de validar una solución tecnológica para entornos subterráneos de alta complejidad. La investigación incluyó el desarrollo de un prototipo robotizado capaz de realizar exploración autónoma, muestreo </w:t>
      </w:r>
      <w:proofErr w:type="spellStart"/>
      <w:r w:rsidRPr="002B61BD">
        <w:rPr>
          <w:rFonts w:ascii="Arial" w:hAnsi="Arial" w:cs="Arial"/>
          <w:bCs/>
          <w:sz w:val="22"/>
          <w:szCs w:val="22"/>
          <w:lang w:val="es-PE"/>
        </w:rPr>
        <w:t>multigás</w:t>
      </w:r>
      <w:proofErr w:type="spellEnd"/>
      <w:r w:rsidRPr="002B61BD">
        <w:rPr>
          <w:rFonts w:ascii="Arial" w:hAnsi="Arial" w:cs="Arial"/>
          <w:bCs/>
          <w:sz w:val="22"/>
          <w:szCs w:val="22"/>
          <w:lang w:val="es-PE"/>
        </w:rPr>
        <w:t>, captura visual, geolocalización y análisis estructural mediante procesamiento de imágenes.</w:t>
      </w:r>
    </w:p>
    <w:p w14:paraId="58B9BC96" w14:textId="00982213" w:rsidR="002B61BD" w:rsidRPr="002B61BD" w:rsidRDefault="002B61BD" w:rsidP="002B61BD">
      <w:pPr>
        <w:ind w:firstLine="142"/>
        <w:jc w:val="both"/>
        <w:rPr>
          <w:rFonts w:ascii="Arial" w:hAnsi="Arial" w:cs="Arial"/>
          <w:bCs/>
          <w:sz w:val="22"/>
          <w:szCs w:val="22"/>
          <w:lang w:val="es-PE"/>
        </w:rPr>
      </w:pPr>
      <w:r w:rsidRPr="0008600B">
        <w:rPr>
          <w:rFonts w:ascii="Arial" w:hAnsi="Arial" w:cs="Arial"/>
          <w:bCs/>
          <w:sz w:val="22"/>
          <w:szCs w:val="22"/>
          <w:lang w:val="es-PE"/>
        </w:rPr>
        <w:t>Se priorizó la detección y clasificación de gases críticos —metano (CH</w:t>
      </w:r>
      <w:r w:rsidRPr="0008600B">
        <w:rPr>
          <w:rFonts w:ascii="Cambria Math" w:hAnsi="Cambria Math" w:cs="Cambria Math"/>
          <w:bCs/>
          <w:sz w:val="22"/>
          <w:szCs w:val="22"/>
          <w:lang w:val="es-PE"/>
        </w:rPr>
        <w:t>₄</w:t>
      </w:r>
      <w:r w:rsidRPr="0008600B">
        <w:rPr>
          <w:rFonts w:ascii="Arial" w:hAnsi="Arial" w:cs="Arial"/>
          <w:bCs/>
          <w:sz w:val="22"/>
          <w:szCs w:val="22"/>
          <w:lang w:val="es-PE"/>
        </w:rPr>
        <w:t>), sulfhídrico (H</w:t>
      </w:r>
      <w:r w:rsidRPr="0008600B">
        <w:rPr>
          <w:rFonts w:ascii="Cambria Math" w:hAnsi="Cambria Math" w:cs="Cambria Math"/>
          <w:bCs/>
          <w:sz w:val="22"/>
          <w:szCs w:val="22"/>
          <w:lang w:val="es-PE"/>
        </w:rPr>
        <w:t>₂</w:t>
      </w:r>
      <w:r w:rsidRPr="0008600B">
        <w:rPr>
          <w:rFonts w:ascii="Arial" w:hAnsi="Arial" w:cs="Arial"/>
          <w:bCs/>
          <w:sz w:val="22"/>
          <w:szCs w:val="22"/>
          <w:lang w:val="es-PE"/>
        </w:rPr>
        <w:t>S), óxidos nitrosos (</w:t>
      </w:r>
      <w:proofErr w:type="spellStart"/>
      <w:r w:rsidRPr="0008600B">
        <w:rPr>
          <w:rFonts w:ascii="Arial" w:hAnsi="Arial" w:cs="Arial"/>
          <w:bCs/>
          <w:sz w:val="22"/>
          <w:szCs w:val="22"/>
          <w:lang w:val="es-PE"/>
        </w:rPr>
        <w:t>NOx</w:t>
      </w:r>
      <w:proofErr w:type="spellEnd"/>
      <w:r w:rsidRPr="0008600B">
        <w:rPr>
          <w:rFonts w:ascii="Arial" w:hAnsi="Arial" w:cs="Arial"/>
          <w:bCs/>
          <w:sz w:val="22"/>
          <w:szCs w:val="22"/>
          <w:lang w:val="es-PE"/>
        </w:rPr>
        <w:t>) y monóxido de carbono (CO)— basados en límites de exposición establecidos por normativas internacionales como la OSHA y DIGESA</w:t>
      </w:r>
      <w:r w:rsidR="00390E50" w:rsidRPr="0008600B">
        <w:rPr>
          <w:rFonts w:ascii="Arial" w:hAnsi="Arial" w:cs="Arial"/>
          <w:bCs/>
          <w:sz w:val="22"/>
          <w:szCs w:val="22"/>
          <w:lang w:val="es-PE"/>
        </w:rPr>
        <w:t xml:space="preserve"> </w:t>
      </w:r>
      <w:r w:rsidR="00390E50" w:rsidRPr="0008600B">
        <w:rPr>
          <w:rFonts w:ascii="Arial" w:hAnsi="Arial" w:cs="Arial"/>
          <w:bCs/>
          <w:sz w:val="22"/>
          <w:szCs w:val="22"/>
          <w:lang w:val="es-PE"/>
        </w:rPr>
        <w:fldChar w:fldCharType="begin"/>
      </w:r>
      <w:r w:rsidR="00390E50" w:rsidRPr="0008600B">
        <w:rPr>
          <w:rFonts w:ascii="Arial" w:hAnsi="Arial" w:cs="Arial"/>
          <w:bCs/>
          <w:sz w:val="22"/>
          <w:szCs w:val="22"/>
          <w:lang w:val="es-PE"/>
        </w:rPr>
        <w:instrText xml:space="preserve"> ADDIN ZOTERO_ITEM CSL_CITATION {"citationID":"VzGmcyMx","properties":{"formattedCitation":"(OSHA 2023)","plainCitation":"(OSHA 2023)","noteIndex":0},"citationItems":[{"id":11,"uris":["http://zotero.org/users/local/XalEX7eN/items/IRQ7S7AC"],"itemData":{"id":11,"type":"webpage","title":"1910.134 - Respiratory protection. | Occupational Safety and Health Administration","URL":"https://www.osha.gov/laws-regs/regulations/standardnumber/1910/1910.134","author":[{"family":"OSHA","given":""}],"accessed":{"date-parts":[["2025",7,17]]},"issued":{"date-parts":[["2023"]]}}}],"schema":"https://github.com/citation-style-language/schema/raw/master/csl-citation.json"} </w:instrText>
      </w:r>
      <w:r w:rsidR="00390E50" w:rsidRPr="0008600B">
        <w:rPr>
          <w:rFonts w:ascii="Arial" w:hAnsi="Arial" w:cs="Arial"/>
          <w:bCs/>
          <w:sz w:val="22"/>
          <w:szCs w:val="22"/>
          <w:lang w:val="es-PE"/>
        </w:rPr>
        <w:fldChar w:fldCharType="separate"/>
      </w:r>
      <w:r w:rsidR="00390E50" w:rsidRPr="0008600B">
        <w:rPr>
          <w:rFonts w:ascii="Arial" w:hAnsi="Arial" w:cs="Arial"/>
          <w:sz w:val="22"/>
        </w:rPr>
        <w:t>(OSHA 2023)</w:t>
      </w:r>
      <w:r w:rsidR="00390E50" w:rsidRPr="0008600B">
        <w:rPr>
          <w:rFonts w:ascii="Arial" w:hAnsi="Arial" w:cs="Arial"/>
          <w:bCs/>
          <w:sz w:val="22"/>
          <w:szCs w:val="22"/>
          <w:lang w:val="es-PE"/>
        </w:rPr>
        <w:fldChar w:fldCharType="end"/>
      </w:r>
      <w:r w:rsidRPr="0008600B">
        <w:rPr>
          <w:rFonts w:ascii="Arial" w:hAnsi="Arial" w:cs="Arial"/>
          <w:bCs/>
          <w:sz w:val="22"/>
          <w:szCs w:val="22"/>
          <w:lang w:val="es-PE"/>
        </w:rPr>
        <w:t xml:space="preserve">. El sistema emplea sensores tipo MQ, una cámara CSI integrada a una Raspberry Pi 4 para captura visual, un módulo GPS para geoposicionamiento interno y algoritmos de clasificación y visión por computadora desarrollados en MATLAB y Python. Esta integración se complementa con un sistema de tracción </w:t>
      </w:r>
      <w:r w:rsidR="00390E50" w:rsidRPr="0008600B">
        <w:rPr>
          <w:rFonts w:ascii="Arial" w:hAnsi="Arial" w:cs="Arial"/>
          <w:bCs/>
          <w:sz w:val="22"/>
          <w:szCs w:val="22"/>
          <w:lang w:val="es-PE"/>
        </w:rPr>
        <w:t>continúa</w:t>
      </w:r>
      <w:r w:rsidRPr="0008600B">
        <w:rPr>
          <w:rFonts w:ascii="Arial" w:hAnsi="Arial" w:cs="Arial"/>
          <w:bCs/>
          <w:sz w:val="22"/>
          <w:szCs w:val="22"/>
          <w:lang w:val="es-PE"/>
        </w:rPr>
        <w:t xml:space="preserve"> alimentado por batería externa, lo que asegura operación autónoma en túneles sin infraestructura auxiliar.</w:t>
      </w:r>
    </w:p>
    <w:p w14:paraId="68849C48" w14:textId="77777777" w:rsidR="002B61BD" w:rsidRPr="002B61BD" w:rsidRDefault="002B61BD" w:rsidP="002B61BD">
      <w:pPr>
        <w:ind w:firstLine="142"/>
        <w:jc w:val="both"/>
        <w:rPr>
          <w:rFonts w:ascii="Arial" w:hAnsi="Arial" w:cs="Arial"/>
          <w:bCs/>
          <w:sz w:val="22"/>
          <w:szCs w:val="22"/>
          <w:lang w:val="es-PE"/>
        </w:rPr>
      </w:pPr>
      <w:r w:rsidRPr="002B61BD">
        <w:rPr>
          <w:rFonts w:ascii="Arial" w:hAnsi="Arial" w:cs="Arial"/>
          <w:bCs/>
          <w:sz w:val="22"/>
          <w:szCs w:val="22"/>
          <w:lang w:val="es-PE"/>
        </w:rPr>
        <w:t xml:space="preserve">El diseño electrónico y mecánico fue evaluado mediante esquemas de conexión y simulaciones funcionales, mientras que el procesamiento de datos incluyó validación automatizada de clasificación de riesgo. El sistema fue implementado y validado en un entorno subterráneo simulado representativo de túneles mineros en el centro de Perú, seleccionados por sus características morfológicas semicilíndricas, </w:t>
      </w:r>
      <w:r w:rsidRPr="002B61BD">
        <w:rPr>
          <w:rFonts w:ascii="Arial" w:hAnsi="Arial" w:cs="Arial"/>
          <w:bCs/>
          <w:sz w:val="22"/>
          <w:szCs w:val="22"/>
          <w:lang w:val="es-PE"/>
        </w:rPr>
        <w:lastRenderedPageBreak/>
        <w:t>estructura metálica de soporte y condiciones de iluminación reducida, similares a escenarios reales.</w:t>
      </w:r>
    </w:p>
    <w:p w14:paraId="426C7589" w14:textId="05C4F9AE" w:rsidR="002B61BD" w:rsidRPr="002B61BD" w:rsidRDefault="002B61BD" w:rsidP="002B61BD">
      <w:pPr>
        <w:ind w:firstLine="142"/>
        <w:jc w:val="both"/>
        <w:rPr>
          <w:rFonts w:ascii="Arial" w:hAnsi="Arial" w:cs="Arial"/>
          <w:bCs/>
          <w:sz w:val="22"/>
          <w:szCs w:val="22"/>
          <w:lang w:val="es-PE"/>
        </w:rPr>
      </w:pPr>
      <w:r w:rsidRPr="002B61BD">
        <w:rPr>
          <w:rFonts w:ascii="Arial" w:hAnsi="Arial" w:cs="Arial"/>
          <w:bCs/>
          <w:sz w:val="22"/>
          <w:szCs w:val="22"/>
          <w:lang w:val="es-PE"/>
        </w:rPr>
        <w:t xml:space="preserve">Se realizaron pruebas funcionales en un tramo de túnel adaptado para simulaciones, donde se recolectaron imágenes a color, en escala de grises y mapas de bordes, aplicando algoritmos de detección estructural </w:t>
      </w:r>
      <w:r w:rsidR="00390E50">
        <w:rPr>
          <w:rFonts w:ascii="Arial" w:hAnsi="Arial" w:cs="Arial"/>
          <w:bCs/>
          <w:sz w:val="22"/>
          <w:szCs w:val="22"/>
          <w:lang w:val="es-PE"/>
        </w:rPr>
        <w:fldChar w:fldCharType="begin"/>
      </w:r>
      <w:r w:rsidR="00390E50">
        <w:rPr>
          <w:rFonts w:ascii="Arial" w:hAnsi="Arial" w:cs="Arial"/>
          <w:bCs/>
          <w:sz w:val="22"/>
          <w:szCs w:val="22"/>
          <w:lang w:val="es-PE"/>
        </w:rPr>
        <w:instrText xml:space="preserve"> ADDIN ZOTERO_ITEM CSL_CITATION {"citationID":"yhenFsvz","properties":{"formattedCitation":"(Mallma Perez 2024)","plainCitation":"(Mallma Perez 2024)","noteIndex":0},"citationItems":[{"id":12,"uris":["http://zotero.org/users/local/XalEX7eN/items/VWLWTTSS"],"itemData":{"id":12,"type":"article-journal","abstract":"La simulación de gases en el proceso de ventilación minera con Stella, tuvo el objetivo principal de este estudio fue desarrollar un modelo predictivo para la gestión de la ventilación minera mediante el software Stella, optimizando la calidad del aire y garantizando condiciones seguras. La metodología consistió en un análisis dinámico de variables críticas como la concentración de gases (O</w:instrText>
      </w:r>
      <w:r w:rsidR="00390E50">
        <w:rPr>
          <w:rFonts w:ascii="Cambria Math" w:hAnsi="Cambria Math" w:cs="Cambria Math"/>
          <w:bCs/>
          <w:sz w:val="22"/>
          <w:szCs w:val="22"/>
          <w:lang w:val="es-PE"/>
        </w:rPr>
        <w:instrText>₂</w:instrText>
      </w:r>
      <w:r w:rsidR="00390E50">
        <w:rPr>
          <w:rFonts w:ascii="Arial" w:hAnsi="Arial" w:cs="Arial"/>
          <w:bCs/>
          <w:sz w:val="22"/>
          <w:szCs w:val="22"/>
          <w:lang w:val="es-PE"/>
        </w:rPr>
        <w:instrText>, CO, NO</w:instrText>
      </w:r>
      <w:r w:rsidR="00390E50">
        <w:rPr>
          <w:rFonts w:ascii="Cambria Math" w:hAnsi="Cambria Math" w:cs="Cambria Math"/>
          <w:bCs/>
          <w:sz w:val="22"/>
          <w:szCs w:val="22"/>
          <w:lang w:val="es-PE"/>
        </w:rPr>
        <w:instrText>₂</w:instrText>
      </w:r>
      <w:r w:rsidR="00390E50">
        <w:rPr>
          <w:rFonts w:ascii="Arial" w:hAnsi="Arial" w:cs="Arial"/>
          <w:bCs/>
          <w:sz w:val="22"/>
          <w:szCs w:val="22"/>
          <w:lang w:val="es-PE"/>
        </w:rPr>
        <w:instrText>, CO</w:instrText>
      </w:r>
      <w:r w:rsidR="00390E50">
        <w:rPr>
          <w:rFonts w:ascii="Cambria Math" w:hAnsi="Cambria Math" w:cs="Cambria Math"/>
          <w:bCs/>
          <w:sz w:val="22"/>
          <w:szCs w:val="22"/>
          <w:lang w:val="es-PE"/>
        </w:rPr>
        <w:instrText>₂</w:instrText>
      </w:r>
      <w:r w:rsidR="00390E50">
        <w:rPr>
          <w:rFonts w:ascii="Arial" w:hAnsi="Arial" w:cs="Arial"/>
          <w:bCs/>
          <w:sz w:val="22"/>
          <w:szCs w:val="22"/>
          <w:lang w:val="es-PE"/>
        </w:rPr>
        <w:instrText xml:space="preserve">) y la capacidad de ventilación, utilizando un diseño longitudinal con simulaciones a 12 meses. Se emplearon datos recolectados a través de sensores avanzados y registros operativos de ventilación. La muestra incluyó datos de una mina subterránea con una capacidad inicial de 30,000 CFM. El modelo identificó fluctuaciones significativas en las concentraciones de gases y una creciente demanda de ventilación, alcanzando una capacidad de 85,137 CFM en el undécimo mes. Los resultados destacaron que una inversión sostenida en infraestructura, incrementando de 4,392 a 12,324 unidades en un año, fue clave para mantener la eficiencia del sistema. La simulación con Stella permitió anticipar ajustes en tiempo real, mejorando la gestión de aire y minimizando riesgos. Concluyó que un monitoreo continuo, respaldado por tecnología y planificación estratégica, es esencial para la seguridad y el cumplimiento normativo en minería.","DOI":"10.6084/M9.FIGSHARE.27897381.V1","license":"Creative Commons Attribution 4.0 International","note":"dimensions: 870745 Bytes\npublisher: figshare","page":"870745 Bytes","source":"DOI.org (Datacite)","title":"Simulación de gases en el proceso de ventilación minera con Stella","author":[{"family":"Mallma Perez","given":"Israel"}],"issued":{"date-parts":[["2024"]]}}}],"schema":"https://github.com/citation-style-language/schema/raw/master/csl-citation.json"} </w:instrText>
      </w:r>
      <w:r w:rsidR="00390E50">
        <w:rPr>
          <w:rFonts w:ascii="Arial" w:hAnsi="Arial" w:cs="Arial"/>
          <w:bCs/>
          <w:sz w:val="22"/>
          <w:szCs w:val="22"/>
          <w:lang w:val="es-PE"/>
        </w:rPr>
        <w:fldChar w:fldCharType="separate"/>
      </w:r>
      <w:r w:rsidR="00390E50" w:rsidRPr="00390E50">
        <w:rPr>
          <w:rFonts w:ascii="Arial" w:hAnsi="Arial" w:cs="Arial"/>
          <w:sz w:val="22"/>
        </w:rPr>
        <w:t>(Mallma Perez 2024)</w:t>
      </w:r>
      <w:r w:rsidR="00390E50">
        <w:rPr>
          <w:rFonts w:ascii="Arial" w:hAnsi="Arial" w:cs="Arial"/>
          <w:bCs/>
          <w:sz w:val="22"/>
          <w:szCs w:val="22"/>
          <w:lang w:val="es-PE"/>
        </w:rPr>
        <w:fldChar w:fldCharType="end"/>
      </w:r>
      <w:r w:rsidRPr="002B61BD">
        <w:rPr>
          <w:rFonts w:ascii="Arial" w:hAnsi="Arial" w:cs="Arial"/>
          <w:bCs/>
          <w:sz w:val="22"/>
          <w:szCs w:val="22"/>
          <w:lang w:val="es-PE"/>
        </w:rPr>
        <w:t>. Además, se generaron 50 conjuntos de datos simulados por gas, con concentraciones distribuidas aleatoriamente en rangos normativos, para evaluar el desempeño integral del sistema y asegurar la replicabilidad técnica del prototipo.</w:t>
      </w:r>
    </w:p>
    <w:p w14:paraId="7A9EB5C2" w14:textId="77777777" w:rsidR="002B61BD" w:rsidRDefault="002B61BD" w:rsidP="002B61BD">
      <w:pPr>
        <w:ind w:firstLine="142"/>
        <w:jc w:val="both"/>
        <w:rPr>
          <w:rFonts w:ascii="Arial" w:hAnsi="Arial" w:cs="Arial"/>
          <w:bCs/>
          <w:sz w:val="22"/>
          <w:szCs w:val="22"/>
          <w:lang w:val="es-PE"/>
        </w:rPr>
      </w:pPr>
    </w:p>
    <w:p w14:paraId="0C412117" w14:textId="08D99E4A" w:rsidR="002B61BD" w:rsidRDefault="002B61BD" w:rsidP="002B61BD">
      <w:pPr>
        <w:ind w:firstLine="142"/>
        <w:jc w:val="both"/>
        <w:rPr>
          <w:rFonts w:ascii="Arial" w:hAnsi="Arial" w:cs="Arial"/>
          <w:bCs/>
          <w:sz w:val="22"/>
          <w:szCs w:val="22"/>
          <w:lang w:val="es-PE"/>
        </w:rPr>
      </w:pPr>
      <w:r w:rsidRPr="002B61BD">
        <w:rPr>
          <w:rFonts w:ascii="Arial" w:hAnsi="Arial" w:cs="Arial"/>
          <w:bCs/>
          <w:sz w:val="22"/>
          <w:szCs w:val="22"/>
          <w:lang w:val="es-PE"/>
        </w:rPr>
        <w:t xml:space="preserve">La metodología se complementa con el análisis estadístico de eventos, permitiendo evaluar la robustez del sistema frente a variabilidad ambiental y dinámica operativa. (Ver Figura 1: </w:t>
      </w:r>
      <w:r>
        <w:rPr>
          <w:rFonts w:ascii="Arial" w:hAnsi="Arial" w:cs="Arial"/>
          <w:bCs/>
          <w:sz w:val="22"/>
          <w:szCs w:val="22"/>
          <w:lang w:val="es-PE"/>
        </w:rPr>
        <w:t>Esquematización de metodología</w:t>
      </w:r>
      <w:r w:rsidRPr="002B61BD">
        <w:rPr>
          <w:rFonts w:ascii="Arial" w:hAnsi="Arial" w:cs="Arial"/>
          <w:bCs/>
          <w:sz w:val="22"/>
          <w:szCs w:val="22"/>
          <w:lang w:val="es-PE"/>
        </w:rPr>
        <w:t>).</w:t>
      </w:r>
    </w:p>
    <w:p w14:paraId="2839205D" w14:textId="77777777" w:rsidR="002B61BD" w:rsidRDefault="002B61BD" w:rsidP="002B61BD">
      <w:pPr>
        <w:jc w:val="both"/>
        <w:rPr>
          <w:rFonts w:ascii="Arial" w:hAnsi="Arial" w:cs="Arial"/>
          <w:bCs/>
          <w:sz w:val="22"/>
          <w:szCs w:val="22"/>
          <w:lang w:val="es-PE"/>
        </w:rPr>
      </w:pPr>
    </w:p>
    <w:p w14:paraId="024D3535" w14:textId="77777777" w:rsidR="00431A4C" w:rsidRDefault="00431A4C" w:rsidP="00F378DD">
      <w:pPr>
        <w:ind w:firstLine="142"/>
        <w:jc w:val="both"/>
        <w:rPr>
          <w:rFonts w:ascii="Arial" w:hAnsi="Arial" w:cs="Arial"/>
          <w:bCs/>
          <w:sz w:val="22"/>
          <w:szCs w:val="22"/>
          <w:lang w:val="es-PE"/>
        </w:rPr>
      </w:pPr>
    </w:p>
    <w:p w14:paraId="701DC2D0" w14:textId="39E8AB22" w:rsidR="00645506" w:rsidRDefault="00645506" w:rsidP="00431A4C">
      <w:pPr>
        <w:jc w:val="both"/>
        <w:rPr>
          <w:rFonts w:ascii="Arial" w:hAnsi="Arial" w:cs="Arial"/>
          <w:b/>
          <w:sz w:val="22"/>
          <w:szCs w:val="22"/>
          <w:lang w:val="es-PE"/>
        </w:rPr>
      </w:pPr>
      <w:r>
        <w:rPr>
          <w:noProof/>
        </w:rPr>
        <w:drawing>
          <wp:inline distT="0" distB="0" distL="0" distR="0" wp14:anchorId="74EFA085" wp14:editId="154A5591">
            <wp:extent cx="2641600" cy="3962400"/>
            <wp:effectExtent l="0" t="0" r="6350" b="0"/>
            <wp:docPr id="7025319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1999" name="Imagen 1"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1600" cy="3962400"/>
                    </a:xfrm>
                    <a:prstGeom prst="rect">
                      <a:avLst/>
                    </a:prstGeom>
                    <a:noFill/>
                    <a:ln>
                      <a:noFill/>
                    </a:ln>
                  </pic:spPr>
                </pic:pic>
              </a:graphicData>
            </a:graphic>
          </wp:inline>
        </w:drawing>
      </w:r>
    </w:p>
    <w:p w14:paraId="131DF76A" w14:textId="37AC562F" w:rsidR="00645506" w:rsidRPr="002B61BD" w:rsidRDefault="002B61BD" w:rsidP="002B61BD">
      <w:pPr>
        <w:jc w:val="center"/>
        <w:rPr>
          <w:rFonts w:ascii="Arial" w:hAnsi="Arial" w:cs="Arial"/>
          <w:bCs/>
          <w:sz w:val="22"/>
          <w:szCs w:val="22"/>
          <w:lang w:val="es-PE"/>
        </w:rPr>
      </w:pPr>
      <w:r>
        <w:rPr>
          <w:rFonts w:ascii="Arial" w:hAnsi="Arial" w:cs="Arial"/>
          <w:b/>
          <w:sz w:val="22"/>
          <w:szCs w:val="22"/>
          <w:lang w:val="es-PE"/>
        </w:rPr>
        <w:t xml:space="preserve">Figura 1: </w:t>
      </w:r>
      <w:r>
        <w:rPr>
          <w:rFonts w:ascii="Arial" w:hAnsi="Arial" w:cs="Arial"/>
          <w:bCs/>
          <w:sz w:val="22"/>
          <w:szCs w:val="22"/>
          <w:lang w:val="es-PE"/>
        </w:rPr>
        <w:t>Esquematización de metodología</w:t>
      </w:r>
    </w:p>
    <w:p w14:paraId="6E3FAFA5" w14:textId="77777777" w:rsidR="00076656" w:rsidRDefault="00076656" w:rsidP="00431A4C">
      <w:pPr>
        <w:jc w:val="both"/>
        <w:rPr>
          <w:rFonts w:ascii="Arial" w:hAnsi="Arial" w:cs="Arial"/>
          <w:b/>
          <w:sz w:val="22"/>
          <w:szCs w:val="22"/>
          <w:lang w:val="es-PE"/>
        </w:rPr>
      </w:pPr>
    </w:p>
    <w:p w14:paraId="4D5F21D0" w14:textId="26343675" w:rsidR="00431A4C" w:rsidRDefault="00431A4C" w:rsidP="00431A4C">
      <w:pPr>
        <w:jc w:val="both"/>
        <w:rPr>
          <w:rFonts w:ascii="Arial" w:hAnsi="Arial" w:cs="Arial"/>
          <w:b/>
          <w:sz w:val="22"/>
          <w:szCs w:val="22"/>
          <w:lang w:val="es-PE"/>
        </w:rPr>
      </w:pPr>
      <w:r w:rsidRPr="00431A4C">
        <w:rPr>
          <w:rFonts w:ascii="Arial" w:hAnsi="Arial" w:cs="Arial"/>
          <w:b/>
          <w:sz w:val="22"/>
          <w:szCs w:val="22"/>
          <w:lang w:val="es-PE"/>
        </w:rPr>
        <w:t>3.1</w:t>
      </w:r>
      <w:r w:rsidR="00645506">
        <w:rPr>
          <w:rFonts w:ascii="Arial" w:hAnsi="Arial" w:cs="Arial"/>
          <w:b/>
          <w:sz w:val="22"/>
          <w:szCs w:val="22"/>
          <w:lang w:val="es-PE"/>
        </w:rPr>
        <w:t>.</w:t>
      </w:r>
      <w:r w:rsidRPr="00431A4C">
        <w:rPr>
          <w:rFonts w:ascii="Arial" w:hAnsi="Arial" w:cs="Arial"/>
          <w:b/>
          <w:sz w:val="22"/>
          <w:szCs w:val="22"/>
          <w:lang w:val="es-PE"/>
        </w:rPr>
        <w:t xml:space="preserve"> </w:t>
      </w:r>
      <w:r>
        <w:rPr>
          <w:rFonts w:ascii="Arial" w:hAnsi="Arial" w:cs="Arial"/>
          <w:b/>
          <w:sz w:val="22"/>
          <w:szCs w:val="22"/>
          <w:lang w:val="es-PE"/>
        </w:rPr>
        <w:t>Sistema eléctrico y electrónico del sistema</w:t>
      </w:r>
    </w:p>
    <w:p w14:paraId="1D0599AB" w14:textId="77777777" w:rsidR="00431A4C" w:rsidRDefault="00431A4C" w:rsidP="00431A4C">
      <w:pPr>
        <w:jc w:val="both"/>
        <w:rPr>
          <w:rFonts w:ascii="Arial" w:hAnsi="Arial" w:cs="Arial"/>
          <w:b/>
          <w:sz w:val="22"/>
          <w:szCs w:val="22"/>
          <w:lang w:val="es-PE"/>
        </w:rPr>
      </w:pPr>
    </w:p>
    <w:p w14:paraId="1ECAA303"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 xml:space="preserve">El subsistema eléctrico-electrónico fue diseñado con el propósito de integrar de forma eficiente y autónoma los módulos funcionales del equipo, asegurando la coordinación entre la navegación, el monitoreo ambiental, el procesamiento visual y la gestión de datos. Este sistema actúa como plataforma central para la adquisición de señales, el procesamiento en tiempo real y la emisión de </w:t>
      </w:r>
      <w:r w:rsidRPr="00076656">
        <w:rPr>
          <w:rFonts w:ascii="Arial" w:hAnsi="Arial" w:cs="Arial"/>
          <w:bCs/>
          <w:sz w:val="22"/>
          <w:szCs w:val="22"/>
          <w:lang w:val="es-PE"/>
        </w:rPr>
        <w:t>alertas, bajo un enfoque de bajo consumo energético y alta confiabilidad operativa.</w:t>
      </w:r>
    </w:p>
    <w:p w14:paraId="5EDC7697" w14:textId="785F2DBC"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La arquitectura electrónica permitió la conexión estructurada de sensores, actuadores y unidades de procesamiento, mediante un controlador principal que centraliza la toma de decisiones del sistema. La configuración fue establecida para responder a condiciones dinámicas del entorno subterráneo, asegurando tiempos de respuesta cortos ante la detección de eventos críticos. Asimismo, se incorporaron rutinas de control automático para la regulación del movimiento, la sincronización de la captura visual con el registro geoespacial y la evaluación de datos ambientales en tiempo real</w:t>
      </w:r>
      <w:r w:rsidR="0095661E">
        <w:rPr>
          <w:rFonts w:ascii="Arial" w:hAnsi="Arial" w:cs="Arial"/>
          <w:bCs/>
          <w:sz w:val="22"/>
          <w:szCs w:val="22"/>
          <w:lang w:val="es-PE"/>
        </w:rPr>
        <w:t xml:space="preserve"> </w:t>
      </w:r>
      <w:r w:rsidR="0095661E">
        <w:rPr>
          <w:rFonts w:ascii="Arial" w:hAnsi="Arial" w:cs="Arial"/>
          <w:bCs/>
          <w:sz w:val="22"/>
          <w:szCs w:val="22"/>
          <w:lang w:val="es-PE"/>
        </w:rPr>
        <w:fldChar w:fldCharType="begin"/>
      </w:r>
      <w:r w:rsidR="0095661E">
        <w:rPr>
          <w:rFonts w:ascii="Arial" w:hAnsi="Arial" w:cs="Arial"/>
          <w:bCs/>
          <w:sz w:val="22"/>
          <w:szCs w:val="22"/>
          <w:lang w:val="es-PE"/>
        </w:rPr>
        <w:instrText xml:space="preserve"> ADDIN ZOTERO_ITEM CSL_CITATION {"citationID":"UDgEDmxD","properties":{"formattedCitation":"(Du et\\uc0\\u160{}al. 2025)","plainCitation":"(Du et al. 2025)","noteIndex":0},"citationItems":[{"id":20,"uris":["http://zotero.org/users/local/XalEX7eN/items/6P38HTBJ"],"itemData":{"id":20,"type":"article-journal","container-title":"IEEE Internet of Things Journal","DOI":"10.1109/jiot.2025.3528058","ISSN":"2327-4662, 2372-2541","issue":"11","journalAbbreviation":"IEEE Internet Things J.","license":"https://ieeexplore.ieee.org/Xplorehelp/downloads/license-information/IEEE.html","note":"publisher: Institute of Electrical and Electronics Engineers (IEEE)","page":"15620-15635","source":"Crossref","title":"Improved Deep Reinforcement Learning for Efficient Motion Control of Autonomous Vehicle With Domain-Centralized Electronic and Electrical Architecture","volume":"12","author":[{"family":"Du","given":"Guodong"},{"family":"Zou","given":"Yuan"},{"family":"Zhang","given":"Xudong"},{"family":"Fan","given":"Jie"}],"issued":{"date-parts":[["2025",6,1]]}}}],"schema":"https://github.com/citation-style-language/schema/raw/master/csl-citation.json"} </w:instrText>
      </w:r>
      <w:r w:rsidR="0095661E">
        <w:rPr>
          <w:rFonts w:ascii="Arial" w:hAnsi="Arial" w:cs="Arial"/>
          <w:bCs/>
          <w:sz w:val="22"/>
          <w:szCs w:val="22"/>
          <w:lang w:val="es-PE"/>
        </w:rPr>
        <w:fldChar w:fldCharType="separate"/>
      </w:r>
      <w:r w:rsidR="0095661E" w:rsidRPr="0095661E">
        <w:rPr>
          <w:rFonts w:ascii="Arial" w:hAnsi="Arial" w:cs="Arial"/>
          <w:sz w:val="22"/>
        </w:rPr>
        <w:t>(Du et al. 2025)</w:t>
      </w:r>
      <w:r w:rsidR="0095661E">
        <w:rPr>
          <w:rFonts w:ascii="Arial" w:hAnsi="Arial" w:cs="Arial"/>
          <w:bCs/>
          <w:sz w:val="22"/>
          <w:szCs w:val="22"/>
          <w:lang w:val="es-PE"/>
        </w:rPr>
        <w:fldChar w:fldCharType="end"/>
      </w:r>
      <w:r w:rsidRPr="00076656">
        <w:rPr>
          <w:rFonts w:ascii="Arial" w:hAnsi="Arial" w:cs="Arial"/>
          <w:bCs/>
          <w:sz w:val="22"/>
          <w:szCs w:val="22"/>
          <w:lang w:val="es-PE"/>
        </w:rPr>
        <w:t>.</w:t>
      </w:r>
    </w:p>
    <w:p w14:paraId="4ABE6A27"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En cuanto a la gestión energética, se consideró una distribución de voltaje segmentada por subsistemas, con protección redundante frente a picos de carga y aislamiento eléctrico entre módulos de potencia y señal. Esta organización permitió mantener la estabilidad del sistema durante la operación prolongada, incluso bajo condiciones adversas como variaciones de humedad, temperatura o interferencias electromagnéticas propias del entorno subterráneo.</w:t>
      </w:r>
    </w:p>
    <w:p w14:paraId="05FB3835"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El sistema fue programado para operar de manera autónoma, con ciclos periódicos de adquisición, análisis y almacenamiento de datos. La arquitectura lógica permite la actualización remota de los algoritmos, facilitando su adaptación a nuevos escenarios o requerimientos sin necesidad de modificaciones físicas. Además, se implementó una interfaz de registro estructurada que permite almacenar la información recolectada en bloques ordenados, con sellado temporal y referencias de ubicación, garantizando la trazabilidad de los datos y su posterior análisis.</w:t>
      </w:r>
    </w:p>
    <w:p w14:paraId="11A7FB29"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La integración de este subsistema fue validada mediante pruebas funcionales bajo condiciones de laboratorio y simulación, verificando la estabilidad operativa, la coherencia del procesamiento y la respuesta integrada del sistema ante estímulos de navegación, ambientales o estructurales. Este diseño robusto y modular constituye la base para futuras mejoras en capacidad de cómputo, autonomía energética y escalabilidad funcional del sistema completo.</w:t>
      </w:r>
    </w:p>
    <w:p w14:paraId="74BDE96E" w14:textId="77777777" w:rsidR="00EE5FBD" w:rsidRDefault="00EE5FBD" w:rsidP="00EE5FBD">
      <w:pPr>
        <w:jc w:val="both"/>
        <w:rPr>
          <w:rFonts w:ascii="Arial" w:hAnsi="Arial" w:cs="Arial"/>
          <w:bCs/>
          <w:sz w:val="22"/>
          <w:szCs w:val="22"/>
          <w:lang w:val="es-PE"/>
        </w:rPr>
      </w:pPr>
    </w:p>
    <w:p w14:paraId="71DBFD06" w14:textId="3984FDFC" w:rsidR="00645506" w:rsidRPr="00645506" w:rsidRDefault="00645506" w:rsidP="00EE5FBD">
      <w:pPr>
        <w:jc w:val="both"/>
        <w:rPr>
          <w:rFonts w:ascii="Arial" w:hAnsi="Arial" w:cs="Arial"/>
          <w:b/>
          <w:sz w:val="22"/>
          <w:szCs w:val="22"/>
          <w:lang w:val="es-PE"/>
        </w:rPr>
      </w:pPr>
      <w:r w:rsidRPr="00645506">
        <w:rPr>
          <w:rFonts w:ascii="Arial" w:hAnsi="Arial" w:cs="Arial"/>
          <w:b/>
          <w:sz w:val="22"/>
          <w:szCs w:val="22"/>
          <w:lang w:val="es-PE"/>
        </w:rPr>
        <w:t xml:space="preserve">3.2. Procesamiento de imágenes </w:t>
      </w:r>
    </w:p>
    <w:p w14:paraId="1876B2DE" w14:textId="77777777" w:rsidR="00645506" w:rsidRDefault="00645506" w:rsidP="00EE5FBD">
      <w:pPr>
        <w:jc w:val="both"/>
        <w:rPr>
          <w:rFonts w:ascii="Arial" w:hAnsi="Arial" w:cs="Arial"/>
          <w:bCs/>
          <w:sz w:val="22"/>
          <w:szCs w:val="22"/>
          <w:lang w:val="es-PE"/>
        </w:rPr>
      </w:pPr>
    </w:p>
    <w:p w14:paraId="63B66C22" w14:textId="74A6B053"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 xml:space="preserve">El procesamiento de imágenes en el sistema autónomo se diseñó con el objetivo de identificar patrones estructurales, evaluar condiciones del entorno subterráneo y complementar la clasificación automatizada de riesgo. Para ello, se integró un flujo computacional que parte de la captura de imágenes en alta resolución mediante una cámara digital tipo CSI, montada sobre la </w:t>
      </w:r>
      <w:r w:rsidRPr="00076656">
        <w:rPr>
          <w:rFonts w:ascii="Arial" w:hAnsi="Arial" w:cs="Arial"/>
          <w:bCs/>
          <w:sz w:val="22"/>
          <w:szCs w:val="22"/>
          <w:lang w:val="es-PE"/>
        </w:rPr>
        <w:lastRenderedPageBreak/>
        <w:t xml:space="preserve">plataforma móvil del equipo. Estas imágenes fueron procesadas localmente utilizando algoritmos desarrollados en Python y las librerías </w:t>
      </w:r>
      <w:proofErr w:type="spellStart"/>
      <w:r w:rsidRPr="00076656">
        <w:rPr>
          <w:rFonts w:ascii="Arial" w:hAnsi="Arial" w:cs="Arial"/>
          <w:bCs/>
          <w:sz w:val="22"/>
          <w:szCs w:val="22"/>
          <w:lang w:val="es-PE"/>
        </w:rPr>
        <w:t>OpenCV</w:t>
      </w:r>
      <w:proofErr w:type="spellEnd"/>
      <w:r w:rsidRPr="00076656">
        <w:rPr>
          <w:rFonts w:ascii="Arial" w:hAnsi="Arial" w:cs="Arial"/>
          <w:bCs/>
          <w:sz w:val="22"/>
          <w:szCs w:val="22"/>
          <w:lang w:val="es-PE"/>
        </w:rPr>
        <w:t>, optimizados para operar en entornos con baja iluminación y geometría irregular</w:t>
      </w:r>
      <w:r w:rsidR="00382014">
        <w:rPr>
          <w:rFonts w:ascii="Arial" w:hAnsi="Arial" w:cs="Arial"/>
          <w:bCs/>
          <w:sz w:val="22"/>
          <w:szCs w:val="22"/>
          <w:lang w:val="es-PE"/>
        </w:rPr>
        <w:t xml:space="preserve"> </w:t>
      </w:r>
      <w:r w:rsidR="00382014">
        <w:rPr>
          <w:rFonts w:ascii="Arial" w:hAnsi="Arial" w:cs="Arial"/>
          <w:bCs/>
          <w:sz w:val="22"/>
          <w:szCs w:val="22"/>
          <w:lang w:val="es-PE"/>
        </w:rPr>
        <w:fldChar w:fldCharType="begin"/>
      </w:r>
      <w:r w:rsidR="00382014">
        <w:rPr>
          <w:rFonts w:ascii="Arial" w:hAnsi="Arial" w:cs="Arial"/>
          <w:bCs/>
          <w:sz w:val="22"/>
          <w:szCs w:val="22"/>
          <w:lang w:val="es-PE"/>
        </w:rPr>
        <w:instrText xml:space="preserve"> ADDIN ZOTERO_ITEM CSL_CITATION {"citationID":"lUwfVjnL","properties":{"formattedCitation":"(Varga 2025)","plainCitation":"(Varga 2025)","noteIndex":0},"citationItems":[{"id":13,"uris":["http://zotero.org/users/local/XalEX7eN/items/5E5NLGS7"],"itemData":{"id":13,"type":"paper-conference","abstract":"In digital image processing, artificial intelligence is increasingly applied to image analysis, enhancement, pattern recognition, object recognition, and classification. Unlike traditional image processing, which often relies on rules and predefined algorithms, AI-based approaches use learning, adaptation, and automatic decision-making to identify and manage image features. Key technologies include deep learning, neural networks, and machine learning-based algorithms. AI-driven technology is now present across an expanding range of fields and industries, significantly augmenting classical image processing methods or even replacing certain steps or sub-processes with the power of machine intelligence. The paper aims to highlight the opportunities and trends offered by artificial intelligence in the field of digital image processing.","container-title":"Advances in Science and Technology","DOI":"10.4028/p-0qmj1w","event-place":"Debrecen, Hungary","event-title":"10th International Scientific Conference on Advances in Mechanical Engineering","license":"https://www.scientific.net/PolicyAndEthics/PublishingPolicies","note":"ISSN: 1662-0356","page":"207-213","publisher":"Trans Tech Publications Ltd","publisher-place":"Debrecen, Hungary","source":"Crossref","title":"AI Based Digital Image Processing","URL":"https://www.scientific.net/AST.165.207","volume":"165","author":[{"family":"Varga","given":"Attila Károly"}],"accessed":{"date-parts":[["2025",7,17]]},"issued":{"date-parts":[["2025",6,4]]}}}],"schema":"https://github.com/citation-style-language/schema/raw/master/csl-citation.json"} </w:instrText>
      </w:r>
      <w:r w:rsidR="00382014">
        <w:rPr>
          <w:rFonts w:ascii="Arial" w:hAnsi="Arial" w:cs="Arial"/>
          <w:bCs/>
          <w:sz w:val="22"/>
          <w:szCs w:val="22"/>
          <w:lang w:val="es-PE"/>
        </w:rPr>
        <w:fldChar w:fldCharType="separate"/>
      </w:r>
      <w:r w:rsidR="00382014" w:rsidRPr="00382014">
        <w:rPr>
          <w:rFonts w:ascii="Arial" w:hAnsi="Arial" w:cs="Arial"/>
          <w:sz w:val="22"/>
        </w:rPr>
        <w:t>(Varga 2025)</w:t>
      </w:r>
      <w:r w:rsidR="00382014">
        <w:rPr>
          <w:rFonts w:ascii="Arial" w:hAnsi="Arial" w:cs="Arial"/>
          <w:bCs/>
          <w:sz w:val="22"/>
          <w:szCs w:val="22"/>
          <w:lang w:val="es-PE"/>
        </w:rPr>
        <w:fldChar w:fldCharType="end"/>
      </w:r>
      <w:r w:rsidRPr="00076656">
        <w:rPr>
          <w:rFonts w:ascii="Arial" w:hAnsi="Arial" w:cs="Arial"/>
          <w:bCs/>
          <w:sz w:val="22"/>
          <w:szCs w:val="22"/>
          <w:lang w:val="es-PE"/>
        </w:rPr>
        <w:t>.</w:t>
      </w:r>
    </w:p>
    <w:p w14:paraId="685F52FA"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 xml:space="preserve">El tratamiento de las imágenes comienza con la conversión del formato RGB a escala de grises, lo cual permite reducir la dimensionalidad de los datos y centrar el análisis en la intensidad de los píxeles. A continuación, se aplica un filtro de suavizado Gaussiano para minimizar el ruido presente en la escena y facilitar la detección de contornos estructurales. La etapa de detección de bordes se ejecuta mediante el operador de </w:t>
      </w:r>
      <w:proofErr w:type="spellStart"/>
      <w:r w:rsidRPr="00076656">
        <w:rPr>
          <w:rFonts w:ascii="Arial" w:hAnsi="Arial" w:cs="Arial"/>
          <w:bCs/>
          <w:sz w:val="22"/>
          <w:szCs w:val="22"/>
          <w:lang w:val="es-PE"/>
        </w:rPr>
        <w:t>Canny</w:t>
      </w:r>
      <w:proofErr w:type="spellEnd"/>
      <w:r w:rsidRPr="00076656">
        <w:rPr>
          <w:rFonts w:ascii="Arial" w:hAnsi="Arial" w:cs="Arial"/>
          <w:bCs/>
          <w:sz w:val="22"/>
          <w:szCs w:val="22"/>
          <w:lang w:val="es-PE"/>
        </w:rPr>
        <w:t>, que identifica con alta precisión las transiciones abruptas de intensidad, típicas de uniones metálicas, fisuras o geometrías del revestimiento del túnel.</w:t>
      </w:r>
    </w:p>
    <w:p w14:paraId="2BFF3FFA" w14:textId="47C87461"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 xml:space="preserve">Posteriormente, se utiliza la transformada de </w:t>
      </w:r>
      <w:proofErr w:type="spellStart"/>
      <w:r w:rsidRPr="00076656">
        <w:rPr>
          <w:rFonts w:ascii="Arial" w:hAnsi="Arial" w:cs="Arial"/>
          <w:bCs/>
          <w:sz w:val="22"/>
          <w:szCs w:val="22"/>
          <w:lang w:val="es-PE"/>
        </w:rPr>
        <w:t>Hough</w:t>
      </w:r>
      <w:proofErr w:type="spellEnd"/>
      <w:r w:rsidRPr="00076656">
        <w:rPr>
          <w:rFonts w:ascii="Arial" w:hAnsi="Arial" w:cs="Arial"/>
          <w:bCs/>
          <w:sz w:val="22"/>
          <w:szCs w:val="22"/>
          <w:lang w:val="es-PE"/>
        </w:rPr>
        <w:t xml:space="preserve"> para extraer líneas rectas presentes en los bordes detectados. Este análisis permite inferir la presencia de elementos estructurales como vigas, soportes, ejes longitudinales o curvaturas características del entorno. La superposición de estos elementos sobre la imagen original facilita la evaluación de simetrías, alineamientos e irregularidades, sirviendo como indicador del estado estructural del túnel</w:t>
      </w:r>
      <w:r w:rsidR="00382014">
        <w:rPr>
          <w:rFonts w:ascii="Arial" w:hAnsi="Arial" w:cs="Arial"/>
          <w:bCs/>
          <w:sz w:val="22"/>
          <w:szCs w:val="22"/>
          <w:lang w:val="es-PE"/>
        </w:rPr>
        <w:t xml:space="preserve"> </w:t>
      </w:r>
      <w:r w:rsidR="00382014">
        <w:rPr>
          <w:rFonts w:ascii="Arial" w:hAnsi="Arial" w:cs="Arial"/>
          <w:bCs/>
          <w:sz w:val="22"/>
          <w:szCs w:val="22"/>
          <w:lang w:val="es-PE"/>
        </w:rPr>
        <w:fldChar w:fldCharType="begin"/>
      </w:r>
      <w:r w:rsidR="00382014">
        <w:rPr>
          <w:rFonts w:ascii="Arial" w:hAnsi="Arial" w:cs="Arial"/>
          <w:bCs/>
          <w:sz w:val="22"/>
          <w:szCs w:val="22"/>
          <w:lang w:val="es-PE"/>
        </w:rPr>
        <w:instrText xml:space="preserve"> ADDIN ZOTERO_ITEM CSL_CITATION {"citationID":"mGaNdDi6","properties":{"formattedCitation":"(Ferner et\\uc0\\u160{}al. 2025)","plainCitation":"(Ferner et al. 2025)","noteIndex":0},"citationItems":[{"id":14,"uris":["http://zotero.org/users/local/XalEX7eN/items/C59W68BM"],"itemData":{"id":14,"type":"article","abstract":"The Hough transform is a popular and classical technique in computer vision for the detection of lines (or more general objects). It maps a pixel into a dual space -- the Hough space: each pixel is mapped to the set of lines through this pixel, which forms a curve in Hough space. The detection of lines then becomes a voting process to find those lines that received many votes by pixels. However, this voting is done by thresholding, which is susceptible to noise and other artifacts.\n In this work, we present an alternative voting technique to detect peaks in the Hough space based on persistent homology, which very naturally addresses limitations of simple thresholding. Experiments on synthetic data show that our method significantly outperforms the original method, while also demonstrating enhanced robustness.\n This work seeks to inspire future research in two key directions. First, we highlight the untapped potential of Topological Data Analysis techniques and advocate for their broader integration into existing methods, including well-established ones. Secondly, we initiate a discussion on the mathematical stability of the Hough transform, encouraging exploration of mathematically grounded improvements to enhance its robustness.","DOI":"10.48550/ARXIV.2504.16114","license":"Creative Commons Attribution Share Alike 4.0 International","note":"version: 2","publisher":"arXiv","source":"DOI.org (Datacite)","title":"Persistence-based Hough Transform for Line Detection","URL":"https://arxiv.org/abs/2504.16114","author":[{"family":"Ferner","given":"Johannes"},{"family":"Huber","given":"Stefan"},{"family":"Messineo","given":"Saverio"},{"family":"Pop","given":"Angel"},{"family":"Uray","given":"Martin"}],"accessed":{"date-parts":[["2025",7,17]]},"issued":{"date-parts":[["2025"]]}}}],"schema":"https://github.com/citation-style-language/schema/raw/master/csl-citation.json"} </w:instrText>
      </w:r>
      <w:r w:rsidR="00382014">
        <w:rPr>
          <w:rFonts w:ascii="Arial" w:hAnsi="Arial" w:cs="Arial"/>
          <w:bCs/>
          <w:sz w:val="22"/>
          <w:szCs w:val="22"/>
          <w:lang w:val="es-PE"/>
        </w:rPr>
        <w:fldChar w:fldCharType="separate"/>
      </w:r>
      <w:r w:rsidR="00382014" w:rsidRPr="00382014">
        <w:rPr>
          <w:rFonts w:ascii="Arial" w:hAnsi="Arial" w:cs="Arial"/>
          <w:sz w:val="22"/>
        </w:rPr>
        <w:t>(Ferner et al. 2025)</w:t>
      </w:r>
      <w:r w:rsidR="00382014">
        <w:rPr>
          <w:rFonts w:ascii="Arial" w:hAnsi="Arial" w:cs="Arial"/>
          <w:bCs/>
          <w:sz w:val="22"/>
          <w:szCs w:val="22"/>
          <w:lang w:val="es-PE"/>
        </w:rPr>
        <w:fldChar w:fldCharType="end"/>
      </w:r>
      <w:r w:rsidRPr="00076656">
        <w:rPr>
          <w:rFonts w:ascii="Arial" w:hAnsi="Arial" w:cs="Arial"/>
          <w:bCs/>
          <w:sz w:val="22"/>
          <w:szCs w:val="22"/>
          <w:lang w:val="es-PE"/>
        </w:rPr>
        <w:t>.</w:t>
      </w:r>
    </w:p>
    <w:p w14:paraId="7A4616A9"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El sistema realiza este procesamiento de forma automatizada durante el recorrido del equipo, almacenando tanto las imágenes originales como las procesadas, junto con su ubicación georreferenciada. Este enfoque permite construir un registro visual estructurado y vinculado al análisis ambiental, habilitando un diagnóstico integral del entorno explorado sin necesidad de intervención directa del operador. Además, los resultados del procesamiento visual sirven como insumo para algoritmos de navegación, predicción de zonas inestables y generación de alertas preventivas.</w:t>
      </w:r>
    </w:p>
    <w:p w14:paraId="6DE03E1D" w14:textId="77777777"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Con el fin de validar la robustez del procesamiento visual, se sometieron las imágenes obtenidas a pruebas de consistencia en distintos escenarios de iluminación y geometría. Se evaluó el desempeño del algoritmo en la detección de bordes y líneas frente a variaciones en el ángulo de captura, presencia de estructuras metálicas repetitivas y elementos de obstrucción parcial. Los resultados demostraron una alta estabilidad en la identificación de patrones estructurales relevantes, incluso en presencia de ruido visual o contraste reducido.</w:t>
      </w:r>
    </w:p>
    <w:p w14:paraId="4EBBCDF4" w14:textId="5EF1FB4E" w:rsidR="00076656" w:rsidRPr="00076656" w:rsidRDefault="00076656" w:rsidP="00076656">
      <w:pPr>
        <w:jc w:val="both"/>
        <w:rPr>
          <w:rFonts w:ascii="Arial" w:hAnsi="Arial" w:cs="Arial"/>
          <w:bCs/>
          <w:sz w:val="22"/>
          <w:szCs w:val="22"/>
          <w:lang w:val="es-PE"/>
        </w:rPr>
      </w:pPr>
      <w:r w:rsidRPr="00076656">
        <w:rPr>
          <w:rFonts w:ascii="Arial" w:hAnsi="Arial" w:cs="Arial"/>
          <w:bCs/>
          <w:sz w:val="22"/>
          <w:szCs w:val="22"/>
          <w:lang w:val="es-PE"/>
        </w:rPr>
        <w:t xml:space="preserve">Complementariamente, se desarrollaron rutinas de </w:t>
      </w:r>
      <w:proofErr w:type="spellStart"/>
      <w:r w:rsidRPr="00076656">
        <w:rPr>
          <w:rFonts w:ascii="Arial" w:hAnsi="Arial" w:cs="Arial"/>
          <w:bCs/>
          <w:sz w:val="22"/>
          <w:szCs w:val="22"/>
          <w:lang w:val="es-PE"/>
        </w:rPr>
        <w:t>postprocesamiento</w:t>
      </w:r>
      <w:proofErr w:type="spellEnd"/>
      <w:r w:rsidRPr="00076656">
        <w:rPr>
          <w:rFonts w:ascii="Arial" w:hAnsi="Arial" w:cs="Arial"/>
          <w:bCs/>
          <w:sz w:val="22"/>
          <w:szCs w:val="22"/>
          <w:lang w:val="es-PE"/>
        </w:rPr>
        <w:t xml:space="preserve"> para clasificar las imágenes procesadas según el nivel de complejidad estructural identificado, con criterios tales como la densidad de líneas detectadas, su orientación relativa y la dispersión angular. Estas métricas </w:t>
      </w:r>
      <w:r w:rsidRPr="00076656">
        <w:rPr>
          <w:rFonts w:ascii="Arial" w:hAnsi="Arial" w:cs="Arial"/>
          <w:bCs/>
          <w:sz w:val="22"/>
          <w:szCs w:val="22"/>
          <w:lang w:val="es-PE"/>
        </w:rPr>
        <w:t>fueron utilizadas para inferir posibles zonas de inestabilidad geométrica o alteración morfológica, proponiendo un sistema de etiquetado automatizado que mejora la interpretación de los datos visuales para fines de inspección técnica o mantenimiento predictivo</w:t>
      </w:r>
      <w:r w:rsidR="00382014">
        <w:rPr>
          <w:rFonts w:ascii="Arial" w:hAnsi="Arial" w:cs="Arial"/>
          <w:bCs/>
          <w:sz w:val="22"/>
          <w:szCs w:val="22"/>
          <w:lang w:val="es-PE"/>
        </w:rPr>
        <w:t xml:space="preserve"> </w:t>
      </w:r>
      <w:r w:rsidR="00382014">
        <w:rPr>
          <w:rFonts w:ascii="Arial" w:hAnsi="Arial" w:cs="Arial"/>
          <w:bCs/>
          <w:sz w:val="22"/>
          <w:szCs w:val="22"/>
          <w:lang w:val="es-PE"/>
        </w:rPr>
        <w:fldChar w:fldCharType="begin"/>
      </w:r>
      <w:r w:rsidR="00382014">
        <w:rPr>
          <w:rFonts w:ascii="Arial" w:hAnsi="Arial" w:cs="Arial"/>
          <w:bCs/>
          <w:sz w:val="22"/>
          <w:szCs w:val="22"/>
          <w:lang w:val="es-PE"/>
        </w:rPr>
        <w:instrText xml:space="preserve"> ADDIN ZOTERO_ITEM CSL_CITATION {"citationID":"wcsNf6li","properties":{"formattedCitation":"(Davis y Vicenzi 2016)","plainCitation":"(Davis y Vicenzi 2016)","noteIndex":0},"citationItems":[{"id":16,"uris":["http://zotero.org/users/local/XalEX7eN/items/WJVN8S4P"],"itemData":{"id":16,"type":"article-journal","abstract":"Abstract          Microfocused X-ray fluorescence imaging was used to examine two 19th century daguerreotypes. The distribution of Hg-bearing nanoparticles beneath the Au gilding layer gives rise to contrast in the photographs. The sum image for Au + Hg M line X-rays is therefore a compositional image that mimics daguerreotype photograph contrast. Because the thickness of the Au and Hg on the surface represents a small fraction of the X-ray activation depth, the resulting sum images are not of high quality and are dominated by Poisson noise. This is true even for long collection times up to multiple days in length. Achieving superior contrast resolution by increasing the duration of data collection further is impractical. In this study, a new image processing technique based upon the Haar-Fisz algorithm and wavelet theory was used to improve the image quality of compositional maps. The digitally processed images show a reduction in noise without a loss of spatial resolution over the length-scale of photographic features. The Haar-Fisz denoising algorithm decreased the contribution of the Poisson noise in compositional images. Multiple resolution analysis improved image quality further. Features within the portraits are uniformly more recognizable in the final processed images relative to the raw X-ray images. Intensity line profiles that traverse midtone, highlight and shadow regions of the daguerreotype reveal that spatial resolution is not degraded by the image processing routines. Improvement in image quality is quantified by comparing the relative variance of the raw and Haar-Fisz processed imagery. The use of a Haar-Fisz denoising transformation, coupled with multiple resolution analysis was found to improve the quality of low count X-ray images without impacting the spatial resolution at the scale of photograph features. The process can be implemented in freely available open-source software with a minimum of programming effort. Such digital post processing routines offset the need for longer acquisition times to achieve improved X-ray fluorescence image quality. Finally, because the Au + Hg map is insensitive to surface imperfections and tarnishing via atmospheric adsorption of sulfur, digitally processed images may be used to reconstruct photograph features in heavily disfigured daguerreotypes.","container-title":"Heritage Science","DOI":"10.1186/s40494-016-0080-7","ISSN":"2050-7445","issue":"1","journalAbbreviation":"Herit Sci","language":"en","license":"https://creativecommons.org/licenses/by/4.0","note":"publisher: Springer Science and Business Media LLC","source":"Crossref","title":"Optimizing compositional images of daguerreotype photographs using post processing methods","URL":"https://www.nature.com/articles/s40494-016-0080-7","volume":"4","author":[{"family":"Davis","given":"Jeffrey M."},{"family":"Vicenzi","given":"Edward P."}],"accessed":{"date-parts":[["2025",7,17]]},"issued":{"date-parts":[["2016",5,27]]}}}],"schema":"https://github.com/citation-style-language/schema/raw/master/csl-citation.json"} </w:instrText>
      </w:r>
      <w:r w:rsidR="00382014">
        <w:rPr>
          <w:rFonts w:ascii="Arial" w:hAnsi="Arial" w:cs="Arial"/>
          <w:bCs/>
          <w:sz w:val="22"/>
          <w:szCs w:val="22"/>
          <w:lang w:val="es-PE"/>
        </w:rPr>
        <w:fldChar w:fldCharType="separate"/>
      </w:r>
      <w:r w:rsidR="00382014" w:rsidRPr="00382014">
        <w:rPr>
          <w:rFonts w:ascii="Arial" w:hAnsi="Arial" w:cs="Arial"/>
          <w:sz w:val="22"/>
        </w:rPr>
        <w:t>(Davis y Vicenzi 2016)</w:t>
      </w:r>
      <w:r w:rsidR="00382014">
        <w:rPr>
          <w:rFonts w:ascii="Arial" w:hAnsi="Arial" w:cs="Arial"/>
          <w:bCs/>
          <w:sz w:val="22"/>
          <w:szCs w:val="22"/>
          <w:lang w:val="es-PE"/>
        </w:rPr>
        <w:fldChar w:fldCharType="end"/>
      </w:r>
      <w:r w:rsidRPr="00076656">
        <w:rPr>
          <w:rFonts w:ascii="Arial" w:hAnsi="Arial" w:cs="Arial"/>
          <w:bCs/>
          <w:sz w:val="22"/>
          <w:szCs w:val="22"/>
          <w:lang w:val="es-PE"/>
        </w:rPr>
        <w:t>.</w:t>
      </w:r>
    </w:p>
    <w:p w14:paraId="73B765B5" w14:textId="77777777" w:rsidR="00645506" w:rsidRDefault="00645506" w:rsidP="00EE5FBD">
      <w:pPr>
        <w:jc w:val="both"/>
        <w:rPr>
          <w:rFonts w:ascii="Arial" w:hAnsi="Arial" w:cs="Arial"/>
          <w:bCs/>
          <w:sz w:val="22"/>
          <w:szCs w:val="22"/>
          <w:lang w:val="es-PE"/>
        </w:rPr>
      </w:pPr>
    </w:p>
    <w:p w14:paraId="7AF6BA59" w14:textId="5FC14722" w:rsidR="00607A12" w:rsidRDefault="00645506" w:rsidP="00EE5FBD">
      <w:pPr>
        <w:jc w:val="both"/>
        <w:rPr>
          <w:rFonts w:ascii="Arial" w:hAnsi="Arial" w:cs="Arial"/>
          <w:b/>
          <w:sz w:val="22"/>
          <w:szCs w:val="22"/>
          <w:lang w:val="es-PE"/>
        </w:rPr>
      </w:pPr>
      <w:r w:rsidRPr="00607A12">
        <w:rPr>
          <w:rFonts w:ascii="Arial" w:hAnsi="Arial" w:cs="Arial"/>
          <w:b/>
          <w:sz w:val="22"/>
          <w:szCs w:val="22"/>
          <w:lang w:val="es-PE"/>
        </w:rPr>
        <w:t xml:space="preserve">3.3. Análisis por </w:t>
      </w:r>
      <w:r w:rsidR="00607A12" w:rsidRPr="00607A12">
        <w:rPr>
          <w:rFonts w:ascii="Arial" w:hAnsi="Arial" w:cs="Arial"/>
          <w:b/>
          <w:sz w:val="22"/>
          <w:szCs w:val="22"/>
          <w:lang w:val="es-PE"/>
        </w:rPr>
        <w:t xml:space="preserve">tipo de gas </w:t>
      </w:r>
    </w:p>
    <w:p w14:paraId="5B7A9D6A" w14:textId="3ABEEC01"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 xml:space="preserve">El sistema autónomo propuesto incorpora sensores especializados para la detección </w:t>
      </w:r>
      <w:proofErr w:type="spellStart"/>
      <w:r w:rsidRPr="004314E3">
        <w:rPr>
          <w:rFonts w:ascii="Arial" w:hAnsi="Arial" w:cs="Arial"/>
          <w:sz w:val="22"/>
          <w:szCs w:val="22"/>
          <w:lang w:val="es-PE"/>
        </w:rPr>
        <w:t>multigás</w:t>
      </w:r>
      <w:proofErr w:type="spellEnd"/>
      <w:r w:rsidRPr="004314E3">
        <w:rPr>
          <w:rFonts w:ascii="Arial" w:hAnsi="Arial" w:cs="Arial"/>
          <w:sz w:val="22"/>
          <w:szCs w:val="22"/>
          <w:lang w:val="es-PE"/>
        </w:rPr>
        <w:t xml:space="preserve"> en ambientes subterráneos, orientados a compuestos críticos como metano (CH</w:t>
      </w:r>
      <w:r w:rsidRPr="004314E3">
        <w:rPr>
          <w:rFonts w:ascii="Cambria Math" w:hAnsi="Cambria Math" w:cs="Cambria Math"/>
          <w:sz w:val="22"/>
          <w:szCs w:val="22"/>
          <w:lang w:val="es-PE"/>
        </w:rPr>
        <w:t>₄</w:t>
      </w:r>
      <w:r w:rsidRPr="004314E3">
        <w:rPr>
          <w:rFonts w:ascii="Arial" w:hAnsi="Arial" w:cs="Arial"/>
          <w:sz w:val="22"/>
          <w:szCs w:val="22"/>
          <w:lang w:val="es-PE"/>
        </w:rPr>
        <w:t>), sulfuro de hidrógeno (H</w:t>
      </w:r>
      <w:r w:rsidRPr="004314E3">
        <w:rPr>
          <w:rFonts w:ascii="Cambria Math" w:hAnsi="Cambria Math" w:cs="Cambria Math"/>
          <w:sz w:val="22"/>
          <w:szCs w:val="22"/>
          <w:lang w:val="es-PE"/>
        </w:rPr>
        <w:t>₂</w:t>
      </w:r>
      <w:r w:rsidRPr="004314E3">
        <w:rPr>
          <w:rFonts w:ascii="Arial" w:hAnsi="Arial" w:cs="Arial"/>
          <w:sz w:val="22"/>
          <w:szCs w:val="22"/>
          <w:lang w:val="es-PE"/>
        </w:rPr>
        <w:t>S), óxidos nitrosos (</w:t>
      </w:r>
      <w:proofErr w:type="spellStart"/>
      <w:r w:rsidRPr="004314E3">
        <w:rPr>
          <w:rFonts w:ascii="Arial" w:hAnsi="Arial" w:cs="Arial"/>
          <w:sz w:val="22"/>
          <w:szCs w:val="22"/>
          <w:lang w:val="es-PE"/>
        </w:rPr>
        <w:t>NOx</w:t>
      </w:r>
      <w:proofErr w:type="spellEnd"/>
      <w:r w:rsidRPr="004314E3">
        <w:rPr>
          <w:rFonts w:ascii="Arial" w:hAnsi="Arial" w:cs="Arial"/>
          <w:sz w:val="22"/>
          <w:szCs w:val="22"/>
          <w:lang w:val="es-PE"/>
        </w:rPr>
        <w:t>) y monóxido de carbono (CO). Estos gases, comunes en túneles de exploración, minería o estructuras clausuradas, requieren identificación en tiempo real para prevenir condiciones de riesgo</w:t>
      </w:r>
      <w:r w:rsidR="00382014">
        <w:rPr>
          <w:rFonts w:ascii="Arial" w:hAnsi="Arial" w:cs="Arial"/>
          <w:sz w:val="22"/>
          <w:szCs w:val="22"/>
          <w:lang w:val="es-PE"/>
        </w:rPr>
        <w:t xml:space="preserve"> </w:t>
      </w:r>
      <w:r w:rsidR="00382014">
        <w:rPr>
          <w:rFonts w:ascii="Arial" w:hAnsi="Arial" w:cs="Arial"/>
          <w:sz w:val="22"/>
          <w:szCs w:val="22"/>
          <w:lang w:val="es-PE"/>
        </w:rPr>
        <w:fldChar w:fldCharType="begin"/>
      </w:r>
      <w:r w:rsidR="00382014">
        <w:rPr>
          <w:rFonts w:ascii="Arial" w:hAnsi="Arial" w:cs="Arial"/>
          <w:sz w:val="22"/>
          <w:szCs w:val="22"/>
          <w:lang w:val="es-PE"/>
        </w:rPr>
        <w:instrText xml:space="preserve"> ADDIN ZOTERO_ITEM CSL_CITATION {"citationID":"9oanQJov","properties":{"formattedCitation":"(Abramov, Kryvtsova y Mykhailiuk 2023)","plainCitation":"(Abramov, Kryvtsova y Mykhailiuk 2023)","noteIndex":0},"citationItems":[{"id":18,"uris":["http://zotero.org/users/local/XalEX7eN/items/NX5XQXC9"],"itemData":{"id":18,"type":"article-journal","abstract":"To estimate the level of fire hazard of hydrogen storage and supply systems, it is advisable to use reliability indicators, in particular, of their core element, which is a gas generator. Such indicators include indicators of amplitude and phase reliability of the gas generator, which are determined through the Laplace function. The arguments of this function are the relative errors of the parameters of the gas generator, which are determined by its transition function. Three options for determining the parameters of the gas generator have been developed, the feature of which is obtaining information about its parameters at two a priori given moments. The magnitudes of these moments do not exceed the time of the transient process. In the a priori specified moments, the values of the transient fraction are measured (option 1), and the values of its derivative (option 2) or the value of the integral of the transient function (option 3) are additionally measured. Algorithms for processing the received information have been developed for all options, the implementation of which ensures the determination of gas generator parameters. In terms of its structure, the second option for determining gas generator parameters is the simplest, which has 1.5 times fewer arithmetic operations compared to the first option. In addition, the second option for determining the parameters of the gas generator is invariant to the value of the time parameters that determine the measurement moments. The results of determining the parameters of the gas generator and their nominal values are used to determine the arguments of the Laplace functions. We have specified that when determining the parameters of the gas generator, the complexing method can be used, which involves the implementation of all three information processing algorithms. As an example of the second option of determining gas generator parameters, the structural diagram of the algorithm is presented. We have emphasised that the implementation of the developed algorithms for determining the parameters of the gas generator has no subjective factor associated with the use of expert judgments.Keywords: gas generator, fire hazard level, transition function.","container-title":"Municipal economy of cities","DOI":"10.33042/2522-1809-2023-6-180-148-153","ISSN":"2522-1809, 2522-1817","issue":"180","journalAbbreviation":"MEC","note":"publisher: O.M.Beketov National University of Urban Economy in Kharkiv","page":"148-153","source":"Crossref","title":"INFORMATION CAPABILITIES OF THE TRANSITION FUNCTION OF THE HYDROGEN STORAGE AND SUPPLY SYSTEM GAS GENERATOR TO ASSESS ITS FIRE HAZARD LEVEL","volume":"6","author":[{"family":"Abramov","given":"Yu."},{"family":"Kryvtsova","given":"V."},{"family":"Mykhailiuk","given":"A."}],"issued":{"date-parts":[["2023",12,4]]}}}],"schema":"https://github.com/citation-style-language/schema/raw/master/csl-citation.json"} </w:instrText>
      </w:r>
      <w:r w:rsidR="00382014">
        <w:rPr>
          <w:rFonts w:ascii="Arial" w:hAnsi="Arial" w:cs="Arial"/>
          <w:sz w:val="22"/>
          <w:szCs w:val="22"/>
          <w:lang w:val="es-PE"/>
        </w:rPr>
        <w:fldChar w:fldCharType="separate"/>
      </w:r>
      <w:r w:rsidR="00382014" w:rsidRPr="00382014">
        <w:rPr>
          <w:rFonts w:ascii="Arial" w:hAnsi="Arial" w:cs="Arial"/>
          <w:sz w:val="22"/>
        </w:rPr>
        <w:t>(Abramov, Kryvtsova y Mykhailiuk 2023)</w:t>
      </w:r>
      <w:r w:rsidR="00382014">
        <w:rPr>
          <w:rFonts w:ascii="Arial" w:hAnsi="Arial" w:cs="Arial"/>
          <w:sz w:val="22"/>
          <w:szCs w:val="22"/>
          <w:lang w:val="es-PE"/>
        </w:rPr>
        <w:fldChar w:fldCharType="end"/>
      </w:r>
      <w:r w:rsidRPr="004314E3">
        <w:rPr>
          <w:rFonts w:ascii="Arial" w:hAnsi="Arial" w:cs="Arial"/>
          <w:sz w:val="22"/>
          <w:szCs w:val="22"/>
          <w:lang w:val="es-PE"/>
        </w:rPr>
        <w:t>.</w:t>
      </w:r>
    </w:p>
    <w:p w14:paraId="09F5DD2D" w14:textId="10B24EE8"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La detección se implementa mediante sensores calibrados para cada compuesto, cuyas señales son digitalizadas y procesadas de forma autónoma. El análisis se estructura en una escala de cuatro niveles de riesgo basada en umbrales normativos (NIOSH, OSHA, DIGESA): Nivel 1 (≤ 1000 ppm), Nivel 2 (1000–5000 ppm), Nivel 3 (5000–10,000 ppm) y Nivel 4 (&gt;10,000 ppm).</w:t>
      </w:r>
    </w:p>
    <w:p w14:paraId="3832CFE1" w14:textId="77777777"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Para validar el desempeño del algoritmo de clasificación, se generaron 50 conjuntos de datos por gas con concentraciones distribuidas aleatoriamente dentro de los rangos establecidos. Cada muestra fue procesada y asignada a una categoría de riesgo, asociándola a coordenadas georreferenciadas para construir un perfil ambiental simulado.</w:t>
      </w:r>
    </w:p>
    <w:p w14:paraId="105DBDFD" w14:textId="212BA701"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Este procedimiento incluyó la aplicación de rutinas de análisis lógico en MATLAB, mediante funciones condicionales estructuradas para facilitar su adaptación a distintos escenarios normativos. La georreferenciación se vinculó con un módulo GPS NEO-6M, programado para registrar las coordenadas cada vez que el sistema activa una lectura de gases. Asimismo, se diseñó un sistema de almacenamiento ordenado que permite consultar los registros históricos y trazarlos en mapas espaciales interpretativos</w:t>
      </w:r>
      <w:r w:rsidR="0095661E">
        <w:rPr>
          <w:rFonts w:ascii="Arial" w:hAnsi="Arial" w:cs="Arial"/>
          <w:sz w:val="22"/>
          <w:szCs w:val="22"/>
          <w:lang w:val="es-PE"/>
        </w:rPr>
        <w:t xml:space="preserve"> </w:t>
      </w:r>
      <w:r w:rsidR="0095661E">
        <w:rPr>
          <w:rFonts w:ascii="Arial" w:hAnsi="Arial" w:cs="Arial"/>
          <w:sz w:val="22"/>
          <w:szCs w:val="22"/>
          <w:lang w:val="es-PE"/>
        </w:rPr>
        <w:fldChar w:fldCharType="begin"/>
      </w:r>
      <w:r w:rsidR="0095661E">
        <w:rPr>
          <w:rFonts w:ascii="Arial" w:hAnsi="Arial" w:cs="Arial"/>
          <w:sz w:val="22"/>
          <w:szCs w:val="22"/>
          <w:lang w:val="es-PE"/>
        </w:rPr>
        <w:instrText xml:space="preserve"> ADDIN ZOTERO_ITEM CSL_CITATION {"citationID":"PJ0cUben","properties":{"formattedCitation":"(, Faculty of Engineering, Azzaytuna University-Tarhuna - Libya et\\uc0\\u160{}al. 2025)","plainCitation":"(, Faculty of Engineering, Azzaytuna University-Tarhuna - Libya et al. 2025)","noteIndex":0},"citationItems":[{"id":21,"uris":["http://zotero.org/users/local/XalEX7eN/items/SPGD5JSJ"],"itemData":{"id":21,"type":"article-journal","abstract":"Sampling is the process of converting continuous time signals into discrete numerical values, is fundamental in digital control systems. Accurate sampling is critical to ensure that the discrete signals used in digital controllers strictly represent the original continuous signals without distortion. This paper presents a comparative analysis of analog signals sampled at rates above and below the Nyquist rate, emphasizing the impact on signal integrity in both time and frequency domains. Using MATLAB simulations, the spectrum of sampled signals is examined to demonstrate how undersampling leads to aliasing, a phenomenon that introduces distortion and degrades control system performance and may lead to instability. The study highlights the importance of selecting appropriate sampling rates in digital control to avoid aliasing effects, ensuring an accurate signal representation for reliable control actions. Simulation results, including MATLAB-generated plots, illustrate the relationship between sampling rate, aliasing, and signal fidelity, providing valuable insights for practitioners designing digital control systems............. Keywords:............ Sampling, Digital Control, Aliasing, Nyquist Rate, Signal Spectrum, Fourier Transform, Discrete Signals.","container-title":"International Science and Technology Journal","DOI":"10.62341/nass2016","ISSN":"2519-9846, 2519-9854","issue":"2","journalAbbreviation":"ISTJ","note":"publisher: Libyan Society for Research and Scientific Studies","page":"1-19","source":"Crossref","title":"Effects of Sampling on Controlled Signals Using Matlab","volume":"36","author":[{"literal":", Faculty of Engineering, Azzaytuna University-Tarhuna - Libya"},{"family":"Ekreem","given":"Nasser B."},{"family":"Abu Saad","given":"Samieh A."},{"literal":"College of Electronic Technology-Tripoli - Libya"},{"family":"Elnajar","given":"Samaher A."},{"literal":"College of Electronic Technology-Tripoli - Libya"},{"family":"Abuitbel","given":"Mostafa B."},{"literal":", Faculty of Engineering, Azzaytuna University-Tarhuna - Libya"}],"issued":{"date-parts":[["2025",4,1]]}}}],"schema":"https://github.com/citation-style-language/schema/raw/master/csl-citation.json"} </w:instrText>
      </w:r>
      <w:r w:rsidR="0095661E">
        <w:rPr>
          <w:rFonts w:ascii="Arial" w:hAnsi="Arial" w:cs="Arial"/>
          <w:sz w:val="22"/>
          <w:szCs w:val="22"/>
          <w:lang w:val="es-PE"/>
        </w:rPr>
        <w:fldChar w:fldCharType="separate"/>
      </w:r>
      <w:r w:rsidR="0095661E" w:rsidRPr="0095661E">
        <w:rPr>
          <w:rFonts w:ascii="Arial" w:hAnsi="Arial" w:cs="Arial"/>
          <w:sz w:val="22"/>
        </w:rPr>
        <w:t>(Faculty of Engineering, Azzaytuna University-Tarhuna - Libya et al. 2025)</w:t>
      </w:r>
      <w:r w:rsidR="0095661E">
        <w:rPr>
          <w:rFonts w:ascii="Arial" w:hAnsi="Arial" w:cs="Arial"/>
          <w:sz w:val="22"/>
          <w:szCs w:val="22"/>
          <w:lang w:val="es-PE"/>
        </w:rPr>
        <w:fldChar w:fldCharType="end"/>
      </w:r>
      <w:r w:rsidRPr="004314E3">
        <w:rPr>
          <w:rFonts w:ascii="Arial" w:hAnsi="Arial" w:cs="Arial"/>
          <w:sz w:val="22"/>
          <w:szCs w:val="22"/>
          <w:lang w:val="es-PE"/>
        </w:rPr>
        <w:t>.</w:t>
      </w:r>
    </w:p>
    <w:p w14:paraId="774E3ED1" w14:textId="77777777"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 xml:space="preserve">El diseño metodológico considera que esta información puede facilitar la identificación de zonas críticas con ventilación limitada o acumulación prolongada de contaminantes. Además, la base estructurada de datos se emplea para análisis comparativos, ajuste de umbrales de alerta y evaluación de sensibilidad del sistema frente a distintos compuestos. Este enfoque también permite validar el comportamiento del sensor ante variaciones de temperatura y </w:t>
      </w:r>
      <w:r w:rsidRPr="004314E3">
        <w:rPr>
          <w:rFonts w:ascii="Arial" w:hAnsi="Arial" w:cs="Arial"/>
          <w:sz w:val="22"/>
          <w:szCs w:val="22"/>
          <w:lang w:val="es-PE"/>
        </w:rPr>
        <w:lastRenderedPageBreak/>
        <w:t>humedad, variables comunes en ambientes subterráneos.</w:t>
      </w:r>
    </w:p>
    <w:p w14:paraId="544281B4" w14:textId="22B29B52" w:rsidR="004314E3" w:rsidRPr="004314E3" w:rsidRDefault="004314E3" w:rsidP="004314E3">
      <w:pPr>
        <w:jc w:val="both"/>
        <w:rPr>
          <w:rFonts w:ascii="Arial" w:hAnsi="Arial" w:cs="Arial"/>
          <w:sz w:val="22"/>
          <w:szCs w:val="22"/>
          <w:lang w:val="es-PE"/>
        </w:rPr>
      </w:pPr>
      <w:r w:rsidRPr="004314E3">
        <w:rPr>
          <w:rFonts w:ascii="Arial" w:hAnsi="Arial" w:cs="Arial"/>
          <w:sz w:val="22"/>
          <w:szCs w:val="22"/>
          <w:lang w:val="es-PE"/>
        </w:rPr>
        <w:t>Para una mayor precisión, se contempla la incorporación futura de sensores complementarios y técnicas de interpolación espacial que refuercen la representatividad del muestreo en túneles extensos o de morfología irregular.</w:t>
      </w:r>
    </w:p>
    <w:p w14:paraId="729AF481" w14:textId="77777777" w:rsidR="00823051" w:rsidRDefault="00823051" w:rsidP="00E77D13">
      <w:pPr>
        <w:jc w:val="both"/>
        <w:rPr>
          <w:rFonts w:ascii="Arial" w:hAnsi="Arial" w:cs="Arial"/>
          <w:b/>
          <w:bCs/>
          <w:sz w:val="22"/>
          <w:szCs w:val="22"/>
          <w:lang w:val="es-PE"/>
        </w:rPr>
      </w:pPr>
    </w:p>
    <w:p w14:paraId="71857D75" w14:textId="4C176BCF" w:rsidR="00E77D13" w:rsidRPr="001A071B" w:rsidRDefault="00E77D13" w:rsidP="00E77D13">
      <w:pPr>
        <w:jc w:val="both"/>
        <w:rPr>
          <w:rFonts w:ascii="Arial" w:hAnsi="Arial" w:cs="Arial"/>
          <w:b/>
          <w:bCs/>
          <w:sz w:val="22"/>
          <w:szCs w:val="22"/>
          <w:lang w:val="es-PE"/>
        </w:rPr>
      </w:pPr>
      <w:r w:rsidRPr="001A071B">
        <w:rPr>
          <w:rFonts w:ascii="Arial" w:hAnsi="Arial" w:cs="Arial"/>
          <w:b/>
          <w:bCs/>
          <w:sz w:val="22"/>
          <w:szCs w:val="22"/>
          <w:lang w:val="es-PE"/>
        </w:rPr>
        <w:t xml:space="preserve">4. </w:t>
      </w:r>
      <w:r w:rsidR="00EC5D28" w:rsidRPr="001A071B">
        <w:rPr>
          <w:rFonts w:ascii="Arial" w:hAnsi="Arial" w:cs="Arial"/>
          <w:b/>
          <w:bCs/>
          <w:sz w:val="22"/>
          <w:szCs w:val="22"/>
          <w:lang w:val="es-PE"/>
        </w:rPr>
        <w:t>Presentación y discusión de resultados</w:t>
      </w:r>
      <w:r w:rsidR="005A352B" w:rsidRPr="001A071B">
        <w:rPr>
          <w:rFonts w:ascii="Arial" w:hAnsi="Arial" w:cs="Arial"/>
          <w:b/>
          <w:bCs/>
          <w:color w:val="808080"/>
          <w:sz w:val="22"/>
          <w:szCs w:val="22"/>
          <w:lang w:val="es-PE"/>
        </w:rPr>
        <w:t xml:space="preserve"> </w:t>
      </w:r>
    </w:p>
    <w:p w14:paraId="0D189190" w14:textId="77D4BF97" w:rsidR="00823051" w:rsidRPr="002B2257" w:rsidRDefault="00382014" w:rsidP="00823051">
      <w:pPr>
        <w:jc w:val="both"/>
        <w:rPr>
          <w:rFonts w:ascii="Arial" w:hAnsi="Arial" w:cs="Arial"/>
          <w:sz w:val="22"/>
          <w:szCs w:val="22"/>
          <w:lang w:val="es-PE"/>
        </w:rPr>
      </w:pPr>
      <w:r w:rsidRPr="002B2257">
        <w:rPr>
          <w:noProof/>
        </w:rPr>
        <mc:AlternateContent>
          <mc:Choice Requires="wps">
            <w:drawing>
              <wp:anchor distT="0" distB="0" distL="114300" distR="114300" simplePos="0" relativeHeight="251660288" behindDoc="1" locked="0" layoutInCell="1" allowOverlap="1" wp14:anchorId="7F526344" wp14:editId="443524AA">
                <wp:simplePos x="0" y="0"/>
                <wp:positionH relativeFrom="margin">
                  <wp:align>right</wp:align>
                </wp:positionH>
                <wp:positionV relativeFrom="paragraph">
                  <wp:posOffset>4278630</wp:posOffset>
                </wp:positionV>
                <wp:extent cx="6537960" cy="426720"/>
                <wp:effectExtent l="0" t="0" r="0" b="0"/>
                <wp:wrapTight wrapText="bothSides">
                  <wp:wrapPolygon edited="0">
                    <wp:start x="126" y="0"/>
                    <wp:lineTo x="126" y="20250"/>
                    <wp:lineTo x="21399" y="20250"/>
                    <wp:lineTo x="21399" y="0"/>
                    <wp:lineTo x="126" y="0"/>
                  </wp:wrapPolygon>
                </wp:wrapTight>
                <wp:docPr id="1897064764" name="Cuadro de texto 1"/>
                <wp:cNvGraphicFramePr/>
                <a:graphic xmlns:a="http://schemas.openxmlformats.org/drawingml/2006/main">
                  <a:graphicData uri="http://schemas.microsoft.com/office/word/2010/wordprocessingShape">
                    <wps:wsp>
                      <wps:cNvSpPr txBox="1"/>
                      <wps:spPr>
                        <a:xfrm>
                          <a:off x="0" y="0"/>
                          <a:ext cx="6537960" cy="4267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7B68C7" w14:textId="057AD52E" w:rsidR="00382014" w:rsidRDefault="00382014" w:rsidP="00382014">
                            <w:pPr>
                              <w:jc w:val="center"/>
                            </w:pPr>
                            <w:r w:rsidRPr="00823051">
                              <w:rPr>
                                <w:rFonts w:ascii="Arial" w:hAnsi="Arial" w:cs="Arial"/>
                                <w:b/>
                                <w:bCs/>
                                <w:i/>
                                <w:iCs/>
                                <w:sz w:val="22"/>
                                <w:szCs w:val="22"/>
                                <w:lang w:val="es-PE"/>
                              </w:rPr>
                              <w:t>Figura 1</w:t>
                            </w:r>
                            <w:r>
                              <w:rPr>
                                <w:rFonts w:ascii="Arial" w:hAnsi="Arial" w:cs="Arial"/>
                                <w:b/>
                                <w:bCs/>
                                <w:i/>
                                <w:iCs/>
                                <w:sz w:val="22"/>
                                <w:szCs w:val="22"/>
                                <w:lang w:val="es-PE"/>
                              </w:rPr>
                              <w:t>:</w:t>
                            </w:r>
                            <w:r w:rsidRPr="00823051">
                              <w:rPr>
                                <w:rFonts w:ascii="Arial" w:hAnsi="Arial" w:cs="Arial"/>
                                <w:i/>
                                <w:iCs/>
                                <w:sz w:val="22"/>
                                <w:szCs w:val="22"/>
                                <w:lang w:val="es-PE"/>
                              </w:rPr>
                              <w:t xml:space="preserve"> Esquema de integración electrónica del prototipo autónomo para monitoreo subterráneo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26344" id="_x0000_t202" coordsize="21600,21600" o:spt="202" path="m,l,21600r21600,l21600,xe">
                <v:stroke joinstyle="miter"/>
                <v:path gradientshapeok="t" o:connecttype="rect"/>
              </v:shapetype>
              <v:shape id="Cuadro de texto 1" o:spid="_x0000_s1026" type="#_x0000_t202" style="position:absolute;left:0;text-align:left;margin-left:463.6pt;margin-top:336.9pt;width:514.8pt;height:33.6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" filled="f" stroked="f">
                <v:textbox>
                  <w:txbxContent>
                    <w:p w14:paraId="267B68C7" w14:textId="057AD52E" w:rsidR="00382014" w:rsidRDefault="00382014" w:rsidP="00382014">
                      <w:pPr>
                        <w:jc w:val="center"/>
                      </w:pPr>
                      <w:r w:rsidRPr="00823051">
                        <w:rPr>
                          <w:rFonts w:ascii="Arial" w:hAnsi="Arial" w:cs="Arial"/>
                          <w:b/>
                          <w:bCs/>
                          <w:i/>
                          <w:iCs/>
                          <w:sz w:val="22"/>
                          <w:szCs w:val="22"/>
                          <w:lang w:val="es-PE"/>
                        </w:rPr>
                        <w:t>Figura 1</w:t>
                      </w:r>
                      <w:r>
                        <w:rPr>
                          <w:rFonts w:ascii="Arial" w:hAnsi="Arial" w:cs="Arial"/>
                          <w:b/>
                          <w:bCs/>
                          <w:i/>
                          <w:iCs/>
                          <w:sz w:val="22"/>
                          <w:szCs w:val="22"/>
                          <w:lang w:val="es-PE"/>
                        </w:rPr>
                        <w:t>:</w:t>
                      </w:r>
                      <w:r w:rsidRPr="00823051">
                        <w:rPr>
                          <w:rFonts w:ascii="Arial" w:hAnsi="Arial" w:cs="Arial"/>
                          <w:i/>
                          <w:iCs/>
                          <w:sz w:val="22"/>
                          <w:szCs w:val="22"/>
                          <w:lang w:val="es-PE"/>
                        </w:rPr>
                        <w:t xml:space="preserve"> Esquema de integración electrónica del prototipo autónomo para monitoreo subterráneo</w:t>
                      </w:r>
                    </w:p>
                  </w:txbxContent>
                </v:textbox>
                <w10:wrap type="tight" anchorx="margin"/>
              </v:shape>
            </w:pict>
          </mc:Fallback>
        </mc:AlternateContent>
      </w:r>
      <w:r w:rsidRPr="002B2257">
        <w:rPr>
          <w:rStyle w:val="Textoennegrita"/>
          <w:noProof/>
        </w:rPr>
        <w:drawing>
          <wp:anchor distT="0" distB="0" distL="114300" distR="114300" simplePos="0" relativeHeight="251659264" behindDoc="0" locked="0" layoutInCell="1" allowOverlap="1" wp14:anchorId="14252D67" wp14:editId="1E99433D">
            <wp:simplePos x="0" y="0"/>
            <wp:positionH relativeFrom="margin">
              <wp:align>right</wp:align>
            </wp:positionH>
            <wp:positionV relativeFrom="paragraph">
              <wp:posOffset>0</wp:posOffset>
            </wp:positionV>
            <wp:extent cx="6583680" cy="4415155"/>
            <wp:effectExtent l="0" t="0" r="7620" b="4445"/>
            <wp:wrapSquare wrapText="bothSides"/>
            <wp:docPr id="5"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Esquemát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83680" cy="441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051" w:rsidRPr="002B2257">
        <w:rPr>
          <w:rFonts w:ascii="Arial" w:hAnsi="Arial" w:cs="Arial"/>
          <w:sz w:val="22"/>
          <w:szCs w:val="22"/>
          <w:lang w:val="es-PE"/>
        </w:rPr>
        <w:t>La Figura 1 muestra la arquitectura completa de conexiones del sistema robotizado diseñado para operar en entornos subterráneos de alta complejidad. El núcleo computacional del equipo está constituido por una Raspberry Pi 4, que centraliza el procesamiento de señales, la toma de decisiones en tiempo real y el control de actuadores. A través de su mapeo de pines GPIO, se establece una distribución lógica de conexiones para la gestión eficiente de sensores, periféricos y motores.</w:t>
      </w:r>
    </w:p>
    <w:p w14:paraId="02950846" w14:textId="77777777"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 xml:space="preserve">El subsistema de detección </w:t>
      </w:r>
      <w:proofErr w:type="spellStart"/>
      <w:r w:rsidRPr="002B2257">
        <w:rPr>
          <w:rFonts w:ascii="Arial" w:hAnsi="Arial" w:cs="Arial"/>
          <w:sz w:val="22"/>
          <w:szCs w:val="22"/>
          <w:lang w:val="es-PE"/>
        </w:rPr>
        <w:t>multigás</w:t>
      </w:r>
      <w:proofErr w:type="spellEnd"/>
      <w:r w:rsidRPr="002B2257">
        <w:rPr>
          <w:rFonts w:ascii="Arial" w:hAnsi="Arial" w:cs="Arial"/>
          <w:sz w:val="22"/>
          <w:szCs w:val="22"/>
          <w:lang w:val="es-PE"/>
        </w:rPr>
        <w:t xml:space="preserve"> está compuesto por sensores tipo MQ específicos para cada compuesto de interés: MQ-4 (metano), MQ-136 (sulfuro de hidrógeno), MQ-135 (óxidos nitrosos) y MQ-7 (monóxido de carbono). Las salidas analógicas de estos sensores son convertidas a señales digitales mediante un módulo ADC ADS1115, permitiendo su procesamiento autónomo. Este esquema de </w:t>
      </w:r>
      <w:proofErr w:type="spellStart"/>
      <w:r w:rsidRPr="002B2257">
        <w:rPr>
          <w:rFonts w:ascii="Arial" w:hAnsi="Arial" w:cs="Arial"/>
          <w:sz w:val="22"/>
          <w:szCs w:val="22"/>
          <w:lang w:val="es-PE"/>
        </w:rPr>
        <w:t>sensado</w:t>
      </w:r>
      <w:proofErr w:type="spellEnd"/>
      <w:r w:rsidRPr="002B2257">
        <w:rPr>
          <w:rFonts w:ascii="Arial" w:hAnsi="Arial" w:cs="Arial"/>
          <w:sz w:val="22"/>
          <w:szCs w:val="22"/>
          <w:lang w:val="es-PE"/>
        </w:rPr>
        <w:t xml:space="preserve"> permite la </w:t>
      </w:r>
      <w:r w:rsidRPr="002B2257">
        <w:rPr>
          <w:rFonts w:ascii="Arial" w:hAnsi="Arial" w:cs="Arial"/>
          <w:sz w:val="22"/>
          <w:szCs w:val="22"/>
          <w:lang w:val="es-PE"/>
        </w:rPr>
        <w:t>clasificación automática de ambientes según niveles normativos de exposición.</w:t>
      </w:r>
    </w:p>
    <w:p w14:paraId="0412F047" w14:textId="77777777"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 xml:space="preserve">Para el análisis de estabilidad estructural y navegación, el sistema incorpora un sensor giroscópico MPU-6050, que entrega datos de aceleración e inclinación espacial, así como un módulo GPS NEO-6M, que permite </w:t>
      </w:r>
      <w:proofErr w:type="spellStart"/>
      <w:r w:rsidRPr="002B2257">
        <w:rPr>
          <w:rFonts w:ascii="Arial" w:hAnsi="Arial" w:cs="Arial"/>
          <w:sz w:val="22"/>
          <w:szCs w:val="22"/>
          <w:lang w:val="es-PE"/>
        </w:rPr>
        <w:t>geoposicionar</w:t>
      </w:r>
      <w:proofErr w:type="spellEnd"/>
      <w:r w:rsidRPr="002B2257">
        <w:rPr>
          <w:rFonts w:ascii="Arial" w:hAnsi="Arial" w:cs="Arial"/>
          <w:sz w:val="22"/>
          <w:szCs w:val="22"/>
          <w:lang w:val="es-PE"/>
        </w:rPr>
        <w:t xml:space="preserve"> </w:t>
      </w:r>
    </w:p>
    <w:p w14:paraId="2A6B196E" w14:textId="636A6789"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eventos críticos en tiempo real. Estos dispositivos refuerzan la capacidad del sistema para operar de manera autónoma y con alta precisión en condiciones de baja visibilidad y conectividad limitada.</w:t>
      </w:r>
    </w:p>
    <w:p w14:paraId="69BB6D0C" w14:textId="77777777"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 xml:space="preserve">La captura visual es realizada mediante una cámara CSI </w:t>
      </w:r>
      <w:proofErr w:type="spellStart"/>
      <w:r w:rsidRPr="002B2257">
        <w:rPr>
          <w:rFonts w:ascii="Arial" w:hAnsi="Arial" w:cs="Arial"/>
          <w:sz w:val="22"/>
          <w:szCs w:val="22"/>
          <w:lang w:val="es-PE"/>
        </w:rPr>
        <w:t>PiCam</w:t>
      </w:r>
      <w:proofErr w:type="spellEnd"/>
      <w:r w:rsidRPr="002B2257">
        <w:rPr>
          <w:rFonts w:ascii="Arial" w:hAnsi="Arial" w:cs="Arial"/>
          <w:sz w:val="22"/>
          <w:szCs w:val="22"/>
          <w:lang w:val="es-PE"/>
        </w:rPr>
        <w:t>, conectada directamente al puerto dedicado de la Raspberry Pi. Este dispositivo permite adquirir imágenes en entornos de iluminación deficiente, fundamentales para el procesamiento estructural y la detección de anomalías visuales durante el desplazamiento del equipo.</w:t>
      </w:r>
    </w:p>
    <w:p w14:paraId="56535F44" w14:textId="77777777"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El sistema de tracción se compone de dos motores de corriente continua, gestionados mediante un driver L298, que recibe comandos de la Raspberry Pi y alimentación de una fuente externa de 12 V. La conexión eléctrica fue diseñada para asegurar estabilidad, distribución segura de potencia y aislamiento entre módulos de control y potencia.</w:t>
      </w:r>
    </w:p>
    <w:p w14:paraId="577AA1D9" w14:textId="77777777" w:rsidR="00823051" w:rsidRPr="002B2257" w:rsidRDefault="00823051" w:rsidP="00823051">
      <w:pPr>
        <w:jc w:val="both"/>
        <w:rPr>
          <w:rFonts w:ascii="Arial" w:hAnsi="Arial" w:cs="Arial"/>
          <w:sz w:val="22"/>
          <w:szCs w:val="22"/>
          <w:lang w:val="es-PE"/>
        </w:rPr>
      </w:pPr>
      <w:r w:rsidRPr="002B2257">
        <w:rPr>
          <w:rFonts w:ascii="Arial" w:hAnsi="Arial" w:cs="Arial"/>
          <w:sz w:val="22"/>
          <w:szCs w:val="22"/>
          <w:lang w:val="es-PE"/>
        </w:rPr>
        <w:t xml:space="preserve">Este diseño electrónico evidencia una integración modular, escalable y energéticamente eficiente, </w:t>
      </w:r>
      <w:r w:rsidRPr="002B2257">
        <w:rPr>
          <w:rFonts w:ascii="Arial" w:hAnsi="Arial" w:cs="Arial"/>
          <w:sz w:val="22"/>
          <w:szCs w:val="22"/>
          <w:lang w:val="es-PE"/>
        </w:rPr>
        <w:lastRenderedPageBreak/>
        <w:t xml:space="preserve">que permite al prototipo operar de forma continua sin intervención humana, manteniendo la sincronización entre </w:t>
      </w:r>
      <w:proofErr w:type="spellStart"/>
      <w:r w:rsidRPr="002B2257">
        <w:rPr>
          <w:rFonts w:ascii="Arial" w:hAnsi="Arial" w:cs="Arial"/>
          <w:sz w:val="22"/>
          <w:szCs w:val="22"/>
          <w:lang w:val="es-PE"/>
        </w:rPr>
        <w:t>sensado</w:t>
      </w:r>
      <w:proofErr w:type="spellEnd"/>
      <w:r w:rsidRPr="002B2257">
        <w:rPr>
          <w:rFonts w:ascii="Arial" w:hAnsi="Arial" w:cs="Arial"/>
          <w:sz w:val="22"/>
          <w:szCs w:val="22"/>
          <w:lang w:val="es-PE"/>
        </w:rPr>
        <w:t>, movilidad, procesamiento y registro automatizado de datos.</w:t>
      </w:r>
    </w:p>
    <w:p w14:paraId="0227587F" w14:textId="77777777" w:rsidR="00823051" w:rsidRPr="002B2257" w:rsidRDefault="00823051" w:rsidP="00823051">
      <w:pPr>
        <w:jc w:val="both"/>
        <w:rPr>
          <w:rFonts w:ascii="Arial" w:hAnsi="Arial" w:cs="Arial"/>
          <w:sz w:val="22"/>
          <w:szCs w:val="22"/>
          <w:lang w:val="es-PE"/>
        </w:rPr>
      </w:pPr>
    </w:p>
    <w:p w14:paraId="28F74351" w14:textId="77777777" w:rsidR="00823051" w:rsidRDefault="00823051" w:rsidP="00823051">
      <w:pPr>
        <w:jc w:val="both"/>
        <w:rPr>
          <w:rFonts w:ascii="Arial" w:hAnsi="Arial" w:cs="Arial"/>
          <w:sz w:val="22"/>
          <w:szCs w:val="22"/>
          <w:lang w:val="es-PE"/>
        </w:rPr>
      </w:pPr>
    </w:p>
    <w:p w14:paraId="4340841E" w14:textId="77777777" w:rsidR="00485231" w:rsidRDefault="00485231" w:rsidP="00823051">
      <w:pPr>
        <w:jc w:val="both"/>
        <w:rPr>
          <w:rFonts w:ascii="Arial" w:hAnsi="Arial" w:cs="Arial"/>
          <w:sz w:val="22"/>
          <w:szCs w:val="22"/>
          <w:lang w:val="es-PE"/>
        </w:rPr>
      </w:pPr>
    </w:p>
    <w:p w14:paraId="6E2EC581" w14:textId="77777777" w:rsidR="00485231" w:rsidRDefault="00485231" w:rsidP="00823051">
      <w:pPr>
        <w:jc w:val="both"/>
        <w:rPr>
          <w:rFonts w:ascii="Arial" w:hAnsi="Arial" w:cs="Arial"/>
          <w:sz w:val="22"/>
          <w:szCs w:val="22"/>
          <w:lang w:val="es-PE"/>
        </w:rPr>
      </w:pPr>
    </w:p>
    <w:p w14:paraId="4379DB42" w14:textId="539E5B75" w:rsidR="00485231" w:rsidRDefault="00485231" w:rsidP="00823051">
      <w:pPr>
        <w:jc w:val="both"/>
        <w:rPr>
          <w:rFonts w:ascii="Arial" w:hAnsi="Arial" w:cs="Arial"/>
          <w:sz w:val="22"/>
          <w:szCs w:val="22"/>
          <w:lang w:val="es-PE"/>
        </w:rPr>
      </w:pPr>
      <w:r>
        <w:rPr>
          <w:rFonts w:ascii="Arial" w:hAnsi="Arial" w:cs="Arial"/>
          <w:noProof/>
          <w:sz w:val="22"/>
          <w:szCs w:val="22"/>
          <w:lang w:val="es-PE"/>
        </w:rPr>
        <w:drawing>
          <wp:inline distT="0" distB="0" distL="0" distR="0" wp14:anchorId="1CC77865" wp14:editId="2D397181">
            <wp:extent cx="3119576" cy="2461260"/>
            <wp:effectExtent l="0" t="0" r="5080" b="0"/>
            <wp:docPr id="1856148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6065" cy="2466380"/>
                    </a:xfrm>
                    <a:prstGeom prst="rect">
                      <a:avLst/>
                    </a:prstGeom>
                    <a:noFill/>
                  </pic:spPr>
                </pic:pic>
              </a:graphicData>
            </a:graphic>
          </wp:inline>
        </w:drawing>
      </w:r>
    </w:p>
    <w:p w14:paraId="11185667" w14:textId="77777777" w:rsidR="00823051" w:rsidRDefault="00823051" w:rsidP="00823051">
      <w:pPr>
        <w:jc w:val="both"/>
        <w:rPr>
          <w:rFonts w:ascii="Arial" w:hAnsi="Arial" w:cs="Arial"/>
          <w:sz w:val="22"/>
          <w:szCs w:val="22"/>
          <w:lang w:val="es-PE"/>
        </w:rPr>
      </w:pPr>
    </w:p>
    <w:p w14:paraId="7AA7933F" w14:textId="152E128E" w:rsidR="00485231" w:rsidRPr="00487C05" w:rsidRDefault="00485231" w:rsidP="00487C05">
      <w:pPr>
        <w:jc w:val="center"/>
        <w:rPr>
          <w:rFonts w:ascii="Arial" w:hAnsi="Arial" w:cs="Arial"/>
          <w:i/>
          <w:iCs/>
          <w:sz w:val="22"/>
          <w:szCs w:val="22"/>
          <w:lang w:val="es-PE"/>
        </w:rPr>
      </w:pPr>
      <w:r w:rsidRPr="00382014">
        <w:rPr>
          <w:rFonts w:ascii="Arial" w:hAnsi="Arial" w:cs="Arial"/>
          <w:b/>
          <w:bCs/>
          <w:sz w:val="22"/>
          <w:szCs w:val="22"/>
          <w:lang w:val="es-PE"/>
        </w:rPr>
        <w:t>Figura 2</w:t>
      </w:r>
      <w:r w:rsidR="00382014" w:rsidRPr="00382014">
        <w:rPr>
          <w:rFonts w:ascii="Arial" w:hAnsi="Arial" w:cs="Arial"/>
          <w:b/>
          <w:bCs/>
          <w:sz w:val="22"/>
          <w:szCs w:val="22"/>
          <w:lang w:val="es-PE"/>
        </w:rPr>
        <w:t>:</w:t>
      </w:r>
      <w:r w:rsidRPr="00382014">
        <w:rPr>
          <w:rFonts w:ascii="Arial" w:hAnsi="Arial" w:cs="Arial"/>
          <w:sz w:val="22"/>
          <w:szCs w:val="22"/>
          <w:lang w:val="es-PE"/>
        </w:rPr>
        <w:t xml:space="preserve"> Imagen original a color capturada por el sistema autónomo en un entorno subterráneo</w:t>
      </w:r>
      <w:r w:rsidRPr="00485231">
        <w:rPr>
          <w:rFonts w:ascii="Arial" w:hAnsi="Arial" w:cs="Arial"/>
          <w:i/>
          <w:iCs/>
          <w:sz w:val="22"/>
          <w:szCs w:val="22"/>
          <w:lang w:val="es-PE"/>
        </w:rPr>
        <w:t>.</w:t>
      </w:r>
    </w:p>
    <w:p w14:paraId="635ACB63" w14:textId="77777777" w:rsidR="00485231" w:rsidRPr="00485231" w:rsidRDefault="00485231" w:rsidP="00485231">
      <w:pPr>
        <w:jc w:val="both"/>
        <w:rPr>
          <w:rFonts w:ascii="Arial" w:hAnsi="Arial" w:cs="Arial"/>
          <w:sz w:val="22"/>
          <w:szCs w:val="22"/>
          <w:lang w:val="es-PE"/>
        </w:rPr>
      </w:pPr>
    </w:p>
    <w:p w14:paraId="09C8E488" w14:textId="77777777" w:rsidR="00485231" w:rsidRPr="002B2257" w:rsidRDefault="00485231" w:rsidP="00485231">
      <w:pPr>
        <w:jc w:val="both"/>
        <w:rPr>
          <w:rFonts w:ascii="Arial" w:hAnsi="Arial" w:cs="Arial"/>
          <w:sz w:val="22"/>
          <w:szCs w:val="22"/>
          <w:lang w:val="es-PE"/>
        </w:rPr>
      </w:pPr>
      <w:r w:rsidRPr="002B2257">
        <w:rPr>
          <w:rFonts w:ascii="Arial" w:hAnsi="Arial" w:cs="Arial"/>
          <w:sz w:val="22"/>
          <w:szCs w:val="22"/>
          <w:lang w:val="es-PE"/>
        </w:rPr>
        <w:t xml:space="preserve">La Figura 2 muestra la imagen original del interior de un túnel, capturada mediante el módulo CSI </w:t>
      </w:r>
      <w:proofErr w:type="spellStart"/>
      <w:r w:rsidRPr="002B2257">
        <w:rPr>
          <w:rFonts w:ascii="Arial" w:hAnsi="Arial" w:cs="Arial"/>
          <w:sz w:val="22"/>
          <w:szCs w:val="22"/>
          <w:lang w:val="es-PE"/>
        </w:rPr>
        <w:t>PiCam</w:t>
      </w:r>
      <w:proofErr w:type="spellEnd"/>
      <w:r w:rsidRPr="002B2257">
        <w:rPr>
          <w:rFonts w:ascii="Arial" w:hAnsi="Arial" w:cs="Arial"/>
          <w:sz w:val="22"/>
          <w:szCs w:val="22"/>
          <w:lang w:val="es-PE"/>
        </w:rPr>
        <w:t xml:space="preserve"> integrado al sistema móvil autónomo durante una fase de reconocimiento estructural. La toma fue realizada en condiciones reales de iluminación natural reducida, sin aplicación de filtros ni mejoras digitales, lo que permite evaluar con fidelidad las condiciones visuales enfrentadas por el sistema durante la operación.</w:t>
      </w:r>
    </w:p>
    <w:p w14:paraId="7AF3E6A2" w14:textId="77777777" w:rsidR="00485231" w:rsidRPr="002B2257" w:rsidRDefault="00485231" w:rsidP="00485231">
      <w:pPr>
        <w:jc w:val="both"/>
        <w:rPr>
          <w:rFonts w:ascii="Arial" w:hAnsi="Arial" w:cs="Arial"/>
          <w:sz w:val="22"/>
          <w:szCs w:val="22"/>
          <w:lang w:val="es-PE"/>
        </w:rPr>
      </w:pPr>
      <w:r w:rsidRPr="002B2257">
        <w:rPr>
          <w:rFonts w:ascii="Arial" w:hAnsi="Arial" w:cs="Arial"/>
          <w:sz w:val="22"/>
          <w:szCs w:val="22"/>
          <w:lang w:val="es-PE"/>
        </w:rPr>
        <w:t>La imagen presenta una configuración típica de túnel minero o de exploración subterránea, con una morfología semicilíndrica claramente observable en la curvatura superior y paredes laterales. Esta forma geométrica, junto con la presencia de refuerzos metálicos distribuidos a lo largo de los laterales, aporta elementos clave para el análisis computacional posterior. La disposición repetitiva y simétrica de estas estructuras permite aplicar algoritmos de detección de líneas y bordes con mayor eficiencia y robustez.</w:t>
      </w:r>
    </w:p>
    <w:p w14:paraId="79E3BBA6" w14:textId="77777777" w:rsidR="00485231" w:rsidRPr="002B2257" w:rsidRDefault="00485231" w:rsidP="00485231">
      <w:pPr>
        <w:jc w:val="both"/>
        <w:rPr>
          <w:rFonts w:ascii="Arial" w:hAnsi="Arial" w:cs="Arial"/>
          <w:sz w:val="22"/>
          <w:szCs w:val="22"/>
          <w:lang w:val="es-PE"/>
        </w:rPr>
      </w:pPr>
      <w:r w:rsidRPr="002B2257">
        <w:rPr>
          <w:rFonts w:ascii="Arial" w:hAnsi="Arial" w:cs="Arial"/>
          <w:sz w:val="22"/>
          <w:szCs w:val="22"/>
          <w:lang w:val="es-PE"/>
        </w:rPr>
        <w:t>Además, puede notarse una profundidad de campo extendida que conduce visualmente hacia el punto de fuga del túnel, lo cual constituye una referencia espacial útil para el procesamiento de perspectiva y alineación. Las texturas del suelo y las paredes, así como las zonas oscuras al fondo, son indicativas de las condiciones de contraste y visibilidad variable que enfrenta el sistema durante su desplazamiento.</w:t>
      </w:r>
    </w:p>
    <w:p w14:paraId="30A2D79A" w14:textId="77777777" w:rsidR="00485231" w:rsidRPr="00485231" w:rsidRDefault="00485231" w:rsidP="00485231">
      <w:pPr>
        <w:jc w:val="both"/>
        <w:rPr>
          <w:rFonts w:ascii="Arial" w:hAnsi="Arial" w:cs="Arial"/>
          <w:sz w:val="22"/>
          <w:szCs w:val="22"/>
          <w:lang w:val="es-PE"/>
        </w:rPr>
      </w:pPr>
      <w:r w:rsidRPr="002B2257">
        <w:rPr>
          <w:rFonts w:ascii="Arial" w:hAnsi="Arial" w:cs="Arial"/>
          <w:sz w:val="22"/>
          <w:szCs w:val="22"/>
          <w:lang w:val="es-PE"/>
        </w:rPr>
        <w:t xml:space="preserve">Esta imagen actúa como punto de partida para la cadena de procesamiento digital desarrollada en este estudio, que incluye conversión a escala de grises, detección de bordes (operador de </w:t>
      </w:r>
      <w:proofErr w:type="spellStart"/>
      <w:r w:rsidRPr="002B2257">
        <w:rPr>
          <w:rFonts w:ascii="Arial" w:hAnsi="Arial" w:cs="Arial"/>
          <w:sz w:val="22"/>
          <w:szCs w:val="22"/>
          <w:lang w:val="es-PE"/>
        </w:rPr>
        <w:t>Canny</w:t>
      </w:r>
      <w:proofErr w:type="spellEnd"/>
      <w:r w:rsidRPr="002B2257">
        <w:rPr>
          <w:rFonts w:ascii="Arial" w:hAnsi="Arial" w:cs="Arial"/>
          <w:sz w:val="22"/>
          <w:szCs w:val="22"/>
          <w:lang w:val="es-PE"/>
        </w:rPr>
        <w:t xml:space="preserve">), extracción de líneas (transformada de </w:t>
      </w:r>
      <w:proofErr w:type="spellStart"/>
      <w:r w:rsidRPr="002B2257">
        <w:rPr>
          <w:rFonts w:ascii="Arial" w:hAnsi="Arial" w:cs="Arial"/>
          <w:sz w:val="22"/>
          <w:szCs w:val="22"/>
          <w:lang w:val="es-PE"/>
        </w:rPr>
        <w:t>Hough</w:t>
      </w:r>
      <w:proofErr w:type="spellEnd"/>
      <w:r w:rsidRPr="002B2257">
        <w:rPr>
          <w:rFonts w:ascii="Arial" w:hAnsi="Arial" w:cs="Arial"/>
          <w:sz w:val="22"/>
          <w:szCs w:val="22"/>
          <w:lang w:val="es-PE"/>
        </w:rPr>
        <w:t>), y superposición de métricas estructurales. Al conservar las propiedades cromáticas originales del entorno, también se habilita su uso en análisis adicionales como segmentación por color</w:t>
      </w:r>
      <w:r w:rsidRPr="00485231">
        <w:rPr>
          <w:rFonts w:ascii="Arial" w:hAnsi="Arial" w:cs="Arial"/>
          <w:sz w:val="22"/>
          <w:szCs w:val="22"/>
          <w:lang w:val="es-PE"/>
        </w:rPr>
        <w:t>, identificación de materiales o simulación de escenarios para entrenamientos de visión por computadora.</w:t>
      </w:r>
    </w:p>
    <w:p w14:paraId="7235F201" w14:textId="77777777" w:rsidR="00485231" w:rsidRPr="00485231" w:rsidRDefault="00485231" w:rsidP="00485231">
      <w:pPr>
        <w:jc w:val="both"/>
        <w:rPr>
          <w:rFonts w:ascii="Arial" w:hAnsi="Arial" w:cs="Arial"/>
          <w:sz w:val="22"/>
          <w:szCs w:val="22"/>
          <w:lang w:val="es-PE"/>
        </w:rPr>
      </w:pPr>
      <w:r w:rsidRPr="00485231">
        <w:rPr>
          <w:rFonts w:ascii="Arial" w:hAnsi="Arial" w:cs="Arial"/>
          <w:sz w:val="22"/>
          <w:szCs w:val="22"/>
          <w:lang w:val="es-PE"/>
        </w:rPr>
        <w:t>En conjunto, la captura de imágenes a color en condiciones reales permite establecer un diagnóstico visual confiable y complementario al análisis de sensores, fortaleciendo así la interpretación estructural y la generación de alertas automáticas dentro del sistema autónomo.</w:t>
      </w:r>
    </w:p>
    <w:p w14:paraId="2E356C90" w14:textId="77777777" w:rsidR="00823051" w:rsidRDefault="00823051" w:rsidP="00823051">
      <w:pPr>
        <w:jc w:val="both"/>
        <w:rPr>
          <w:rFonts w:ascii="Arial" w:hAnsi="Arial" w:cs="Arial"/>
          <w:sz w:val="22"/>
          <w:szCs w:val="22"/>
          <w:lang w:val="es-PE"/>
        </w:rPr>
      </w:pPr>
    </w:p>
    <w:p w14:paraId="0E056157" w14:textId="054D3846" w:rsidR="00485231" w:rsidRPr="00823051" w:rsidRDefault="00485231" w:rsidP="00823051">
      <w:pPr>
        <w:jc w:val="both"/>
        <w:rPr>
          <w:rFonts w:ascii="Arial" w:hAnsi="Arial" w:cs="Arial"/>
          <w:sz w:val="22"/>
          <w:szCs w:val="22"/>
          <w:lang w:val="es-PE"/>
        </w:rPr>
      </w:pPr>
      <w:r w:rsidRPr="00622581">
        <w:rPr>
          <w:noProof/>
        </w:rPr>
        <w:drawing>
          <wp:inline distT="0" distB="0" distL="0" distR="0" wp14:anchorId="7E74841B" wp14:editId="371A2DCE">
            <wp:extent cx="3166110" cy="249111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6110" cy="2491115"/>
                    </a:xfrm>
                    <a:prstGeom prst="rect">
                      <a:avLst/>
                    </a:prstGeom>
                  </pic:spPr>
                </pic:pic>
              </a:graphicData>
            </a:graphic>
          </wp:inline>
        </w:drawing>
      </w:r>
    </w:p>
    <w:p w14:paraId="3082D666" w14:textId="3D64D037" w:rsidR="00823051" w:rsidRDefault="00823051" w:rsidP="00E77D13">
      <w:pPr>
        <w:jc w:val="both"/>
        <w:rPr>
          <w:rFonts w:ascii="Arial" w:hAnsi="Arial" w:cs="Arial"/>
          <w:b/>
          <w:bCs/>
          <w:sz w:val="22"/>
          <w:szCs w:val="22"/>
          <w:lang w:val="es-PE"/>
        </w:rPr>
      </w:pPr>
    </w:p>
    <w:p w14:paraId="509315B8" w14:textId="152ADC76" w:rsidR="00485231" w:rsidRPr="00382014" w:rsidRDefault="00485231" w:rsidP="00487C05">
      <w:pPr>
        <w:jc w:val="center"/>
        <w:rPr>
          <w:rFonts w:ascii="Arial" w:hAnsi="Arial" w:cs="Arial"/>
          <w:sz w:val="22"/>
          <w:szCs w:val="22"/>
          <w:lang w:val="es-PE"/>
        </w:rPr>
      </w:pPr>
      <w:r w:rsidRPr="00382014">
        <w:rPr>
          <w:rFonts w:ascii="Arial" w:hAnsi="Arial" w:cs="Arial"/>
          <w:b/>
          <w:bCs/>
          <w:sz w:val="22"/>
          <w:szCs w:val="22"/>
          <w:lang w:val="es-PE"/>
        </w:rPr>
        <w:t>Figura 3</w:t>
      </w:r>
      <w:r w:rsidR="00382014" w:rsidRPr="00382014">
        <w:rPr>
          <w:rFonts w:ascii="Arial" w:hAnsi="Arial" w:cs="Arial"/>
          <w:b/>
          <w:bCs/>
          <w:sz w:val="22"/>
          <w:szCs w:val="22"/>
          <w:lang w:val="es-PE"/>
        </w:rPr>
        <w:t>:</w:t>
      </w:r>
      <w:r w:rsidRPr="00382014">
        <w:rPr>
          <w:rFonts w:ascii="Arial" w:hAnsi="Arial" w:cs="Arial"/>
          <w:sz w:val="22"/>
          <w:szCs w:val="22"/>
          <w:lang w:val="es-PE"/>
        </w:rPr>
        <w:t xml:space="preserve"> Imagen convertida a escala de grises para procesamiento estructural.</w:t>
      </w:r>
    </w:p>
    <w:p w14:paraId="06A8DB23" w14:textId="77777777" w:rsidR="00485231" w:rsidRPr="00485231" w:rsidRDefault="00485231" w:rsidP="00485231">
      <w:pPr>
        <w:jc w:val="both"/>
        <w:rPr>
          <w:rFonts w:ascii="Arial" w:hAnsi="Arial" w:cs="Arial"/>
          <w:sz w:val="22"/>
          <w:szCs w:val="22"/>
          <w:lang w:val="es-PE"/>
        </w:rPr>
      </w:pPr>
    </w:p>
    <w:p w14:paraId="35B51EFE" w14:textId="77777777" w:rsidR="00485231" w:rsidRPr="00485231" w:rsidRDefault="00485231" w:rsidP="00485231">
      <w:pPr>
        <w:jc w:val="both"/>
        <w:rPr>
          <w:rFonts w:ascii="Arial" w:hAnsi="Arial" w:cs="Arial"/>
          <w:sz w:val="22"/>
          <w:szCs w:val="22"/>
          <w:lang w:val="es-PE"/>
        </w:rPr>
      </w:pPr>
      <w:r w:rsidRPr="00485231">
        <w:rPr>
          <w:rFonts w:ascii="Arial" w:hAnsi="Arial" w:cs="Arial"/>
          <w:sz w:val="22"/>
          <w:szCs w:val="22"/>
          <w:lang w:val="es-PE"/>
        </w:rPr>
        <w:t>La Figura 3 muestra el resultado de la primera etapa del procesamiento digital de imágenes, en la cual se transforma la captura original a una representación en escala de grises. Esta conversión elimina la información cromática de la imagen, preservando únicamente la intensidad luminosa de cada píxel, lo cual resulta esencial para los algoritmos de análisis estructural automatizado.</w:t>
      </w:r>
    </w:p>
    <w:p w14:paraId="0072C660" w14:textId="77777777" w:rsidR="00485231" w:rsidRPr="00485231" w:rsidRDefault="00485231" w:rsidP="00485231">
      <w:pPr>
        <w:jc w:val="both"/>
        <w:rPr>
          <w:rFonts w:ascii="Arial" w:hAnsi="Arial" w:cs="Arial"/>
          <w:sz w:val="22"/>
          <w:szCs w:val="22"/>
          <w:lang w:val="es-PE"/>
        </w:rPr>
      </w:pPr>
      <w:r w:rsidRPr="00485231">
        <w:rPr>
          <w:rFonts w:ascii="Arial" w:hAnsi="Arial" w:cs="Arial"/>
          <w:sz w:val="22"/>
          <w:szCs w:val="22"/>
          <w:lang w:val="es-PE"/>
        </w:rPr>
        <w:t>La reducción de los canales RGB a un único canal de luminancia permite disminuir la complejidad computacional y concentrar el procesamiento en los aspectos más relevantes de la geometría del entorno. En esta representación, las diferencias de intensidad entre las superficies metálicas, el suelo, y los elementos estructurales del túnel son más evidentes, lo cual facilita la posterior identificación de contornos, transiciones abruptas y simetrías estructurales.</w:t>
      </w:r>
    </w:p>
    <w:p w14:paraId="4E310B05" w14:textId="77777777" w:rsidR="00485231" w:rsidRPr="00485231" w:rsidRDefault="00485231" w:rsidP="00485231">
      <w:pPr>
        <w:jc w:val="both"/>
        <w:rPr>
          <w:rFonts w:ascii="Arial" w:hAnsi="Arial" w:cs="Arial"/>
          <w:sz w:val="22"/>
          <w:szCs w:val="22"/>
          <w:lang w:val="es-PE"/>
        </w:rPr>
      </w:pPr>
      <w:r w:rsidRPr="00485231">
        <w:rPr>
          <w:rFonts w:ascii="Arial" w:hAnsi="Arial" w:cs="Arial"/>
          <w:sz w:val="22"/>
          <w:szCs w:val="22"/>
          <w:lang w:val="es-PE"/>
        </w:rPr>
        <w:lastRenderedPageBreak/>
        <w:t xml:space="preserve">Este paso intermedio es crítico en flujos de visión por computadora, ya que prepara los datos para técnicas de detección de bordes como el operador de </w:t>
      </w:r>
      <w:proofErr w:type="spellStart"/>
      <w:r w:rsidRPr="00485231">
        <w:rPr>
          <w:rFonts w:ascii="Arial" w:hAnsi="Arial" w:cs="Arial"/>
          <w:sz w:val="22"/>
          <w:szCs w:val="22"/>
          <w:lang w:val="es-PE"/>
        </w:rPr>
        <w:t>Canny</w:t>
      </w:r>
      <w:proofErr w:type="spellEnd"/>
      <w:r w:rsidRPr="00485231">
        <w:rPr>
          <w:rFonts w:ascii="Arial" w:hAnsi="Arial" w:cs="Arial"/>
          <w:sz w:val="22"/>
          <w:szCs w:val="22"/>
          <w:lang w:val="es-PE"/>
        </w:rPr>
        <w:t xml:space="preserve">, mejora la eficiencia de la transformada de </w:t>
      </w:r>
      <w:proofErr w:type="spellStart"/>
      <w:r w:rsidRPr="00485231">
        <w:rPr>
          <w:rFonts w:ascii="Arial" w:hAnsi="Arial" w:cs="Arial"/>
          <w:sz w:val="22"/>
          <w:szCs w:val="22"/>
          <w:lang w:val="es-PE"/>
        </w:rPr>
        <w:t>Hough</w:t>
      </w:r>
      <w:proofErr w:type="spellEnd"/>
      <w:r w:rsidRPr="00485231">
        <w:rPr>
          <w:rFonts w:ascii="Arial" w:hAnsi="Arial" w:cs="Arial"/>
          <w:sz w:val="22"/>
          <w:szCs w:val="22"/>
          <w:lang w:val="es-PE"/>
        </w:rPr>
        <w:t xml:space="preserve"> en la identificación de líneas rectas, y permite una visualización más clara de zonas oscuras o degradadas. Asimismo, al reducir la redundancia de información, mejora el desempeño en entornos con recursos limitados como sistemas embebidos o procesadores de bajo consumo.</w:t>
      </w:r>
    </w:p>
    <w:p w14:paraId="4A8096DC" w14:textId="77777777" w:rsidR="00485231" w:rsidRPr="00485231" w:rsidRDefault="00485231" w:rsidP="00485231">
      <w:pPr>
        <w:jc w:val="both"/>
        <w:rPr>
          <w:rFonts w:ascii="Arial" w:hAnsi="Arial" w:cs="Arial"/>
          <w:sz w:val="22"/>
          <w:szCs w:val="22"/>
          <w:lang w:val="es-PE"/>
        </w:rPr>
      </w:pPr>
      <w:r w:rsidRPr="00485231">
        <w:rPr>
          <w:rFonts w:ascii="Arial" w:hAnsi="Arial" w:cs="Arial"/>
          <w:sz w:val="22"/>
          <w:szCs w:val="22"/>
          <w:lang w:val="es-PE"/>
        </w:rPr>
        <w:t>En el contexto del presente estudio, la imagen en escala de grises sirvió como base para mapear las condiciones estructurales internas del túnel, evaluar alineamientos de las vigas metálicas, y detectar posibles deformaciones. Su análisis también permite establecer métricas cuantitativas sobre contraste, distribución de sombras y visibilidad en profundidad, reforzando el diagnóstico visual del entorno explorado por el equipo autónomo.</w:t>
      </w:r>
    </w:p>
    <w:p w14:paraId="71B62056" w14:textId="77777777" w:rsidR="00607A12" w:rsidRDefault="00607A12" w:rsidP="00E77D13">
      <w:pPr>
        <w:jc w:val="both"/>
        <w:rPr>
          <w:rFonts w:ascii="Arial" w:hAnsi="Arial" w:cs="Arial"/>
          <w:b/>
          <w:bCs/>
          <w:sz w:val="22"/>
          <w:szCs w:val="22"/>
          <w:lang w:val="es-PE"/>
        </w:rPr>
      </w:pPr>
    </w:p>
    <w:p w14:paraId="2704E5C2" w14:textId="7B39DD66" w:rsidR="00487C05" w:rsidRDefault="00487C05" w:rsidP="00E77D13">
      <w:pPr>
        <w:jc w:val="both"/>
        <w:rPr>
          <w:rFonts w:ascii="Arial" w:hAnsi="Arial" w:cs="Arial"/>
          <w:b/>
          <w:bCs/>
          <w:sz w:val="22"/>
          <w:szCs w:val="22"/>
          <w:lang w:val="es-PE"/>
        </w:rPr>
      </w:pPr>
      <w:r w:rsidRPr="00622581">
        <w:rPr>
          <w:noProof/>
        </w:rPr>
        <w:drawing>
          <wp:inline distT="0" distB="0" distL="0" distR="0" wp14:anchorId="75EF7B2D" wp14:editId="1E49F6CD">
            <wp:extent cx="3166110" cy="2751359"/>
            <wp:effectExtent l="0" t="0" r="0" b="0"/>
            <wp:docPr id="3" name="Imagen 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Dibujo de ingeniería&#10;&#10;El contenido generado por IA puede ser incorrecto."/>
                    <pic:cNvPicPr/>
                  </pic:nvPicPr>
                  <pic:blipFill>
                    <a:blip r:embed="rId19"/>
                    <a:stretch>
                      <a:fillRect/>
                    </a:stretch>
                  </pic:blipFill>
                  <pic:spPr>
                    <a:xfrm>
                      <a:off x="0" y="0"/>
                      <a:ext cx="3166110" cy="2751359"/>
                    </a:xfrm>
                    <a:prstGeom prst="rect">
                      <a:avLst/>
                    </a:prstGeom>
                  </pic:spPr>
                </pic:pic>
              </a:graphicData>
            </a:graphic>
          </wp:inline>
        </w:drawing>
      </w:r>
    </w:p>
    <w:p w14:paraId="4D73E5C7" w14:textId="77777777" w:rsidR="00487C05" w:rsidRPr="0095661E" w:rsidRDefault="00487C05" w:rsidP="00487C05">
      <w:pPr>
        <w:jc w:val="center"/>
        <w:rPr>
          <w:rFonts w:ascii="Arial" w:hAnsi="Arial" w:cs="Arial"/>
          <w:sz w:val="22"/>
          <w:szCs w:val="22"/>
          <w:lang w:val="es-PE"/>
        </w:rPr>
      </w:pPr>
      <w:r w:rsidRPr="0095661E">
        <w:rPr>
          <w:rFonts w:ascii="Arial" w:hAnsi="Arial" w:cs="Arial"/>
          <w:b/>
          <w:bCs/>
          <w:sz w:val="22"/>
          <w:szCs w:val="22"/>
          <w:lang w:val="es-PE"/>
        </w:rPr>
        <w:t>Figura 4.</w:t>
      </w:r>
      <w:r w:rsidRPr="0095661E">
        <w:rPr>
          <w:rFonts w:ascii="Arial" w:hAnsi="Arial" w:cs="Arial"/>
          <w:sz w:val="22"/>
          <w:szCs w:val="22"/>
          <w:lang w:val="es-PE"/>
        </w:rPr>
        <w:t xml:space="preserve"> Aplicación del operador de </w:t>
      </w:r>
      <w:proofErr w:type="spellStart"/>
      <w:r w:rsidRPr="0095661E">
        <w:rPr>
          <w:rFonts w:ascii="Arial" w:hAnsi="Arial" w:cs="Arial"/>
          <w:sz w:val="22"/>
          <w:szCs w:val="22"/>
          <w:lang w:val="es-PE"/>
        </w:rPr>
        <w:t>Canny</w:t>
      </w:r>
      <w:proofErr w:type="spellEnd"/>
      <w:r w:rsidRPr="0095661E">
        <w:rPr>
          <w:rFonts w:ascii="Arial" w:hAnsi="Arial" w:cs="Arial"/>
          <w:sz w:val="22"/>
          <w:szCs w:val="22"/>
          <w:lang w:val="es-PE"/>
        </w:rPr>
        <w:t xml:space="preserve"> para detección de bordes estructurales.</w:t>
      </w:r>
    </w:p>
    <w:p w14:paraId="3E2C7300" w14:textId="77777777" w:rsidR="00487C05" w:rsidRPr="0095661E" w:rsidRDefault="00487C05" w:rsidP="00487C05">
      <w:pPr>
        <w:jc w:val="both"/>
        <w:rPr>
          <w:rFonts w:ascii="Arial" w:hAnsi="Arial" w:cs="Arial"/>
          <w:sz w:val="22"/>
          <w:szCs w:val="22"/>
          <w:lang w:val="es-PE"/>
        </w:rPr>
      </w:pPr>
    </w:p>
    <w:p w14:paraId="7242E3B9"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La Figura 4 muestra el resultado de la aplicación del algoritmo de detección de bordes </w:t>
      </w:r>
      <w:proofErr w:type="spellStart"/>
      <w:r w:rsidRPr="00487C05">
        <w:rPr>
          <w:rFonts w:ascii="Arial" w:hAnsi="Arial" w:cs="Arial"/>
          <w:sz w:val="22"/>
          <w:szCs w:val="22"/>
          <w:lang w:val="es-PE"/>
        </w:rPr>
        <w:t>Canny</w:t>
      </w:r>
      <w:proofErr w:type="spellEnd"/>
      <w:r w:rsidRPr="00487C05">
        <w:rPr>
          <w:rFonts w:ascii="Arial" w:hAnsi="Arial" w:cs="Arial"/>
          <w:sz w:val="22"/>
          <w:szCs w:val="22"/>
          <w:lang w:val="es-PE"/>
        </w:rPr>
        <w:t xml:space="preserve"> sobre la imagen previamente convertida a escala de grises. Este operador, ampliamente utilizado en visión computacional, permite identificar contornos significativos en imágenes con ruido, gracias a su capacidad de detección precisa de cambios abruptos en la intensidad de los píxeles. El proceso incluye suavizado mediante filtro Gaussiano, cálculo de gradiente de intensidad, supresión de no máximos y </w:t>
      </w:r>
      <w:proofErr w:type="spellStart"/>
      <w:r w:rsidRPr="00487C05">
        <w:rPr>
          <w:rFonts w:ascii="Arial" w:hAnsi="Arial" w:cs="Arial"/>
          <w:sz w:val="22"/>
          <w:szCs w:val="22"/>
          <w:lang w:val="es-PE"/>
        </w:rPr>
        <w:t>umbralización</w:t>
      </w:r>
      <w:proofErr w:type="spellEnd"/>
      <w:r w:rsidRPr="00487C05">
        <w:rPr>
          <w:rFonts w:ascii="Arial" w:hAnsi="Arial" w:cs="Arial"/>
          <w:sz w:val="22"/>
          <w:szCs w:val="22"/>
          <w:lang w:val="es-PE"/>
        </w:rPr>
        <w:t xml:space="preserve"> con histéresis, garantizando así una extracción limpia y robusta de bordes relevantes.</w:t>
      </w:r>
    </w:p>
    <w:p w14:paraId="0B2727A5"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En la imagen procesada se aprecian con claridad los perfiles estructurales del túnel, incluyendo los arcos metálicos de refuerzo, las juntas laterales y los límites del piso. Estas líneas destacan por su </w:t>
      </w:r>
      <w:r w:rsidRPr="00487C05">
        <w:rPr>
          <w:rFonts w:ascii="Arial" w:hAnsi="Arial" w:cs="Arial"/>
          <w:sz w:val="22"/>
          <w:szCs w:val="22"/>
          <w:lang w:val="es-PE"/>
        </w:rPr>
        <w:t>continuidad y simetría, lo que resulta crucial para el análisis automático de alineamiento, repetitividad estructural y posibles deformaciones. El algoritmo también permite captar texturas del suelo y pequeñas discontinuidades, contribuyendo al reconocimiento de patrones irregulares asociados a acumulación de sedimentos, daños o deterioro del revestimiento.</w:t>
      </w:r>
    </w:p>
    <w:p w14:paraId="7828AD18"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Esta etapa constituye un componente esencial en el flujo de procesamiento visual del sistema autónomo, ya que los bordes detectados actúan como base para la transformada de </w:t>
      </w:r>
      <w:proofErr w:type="spellStart"/>
      <w:r w:rsidRPr="00487C05">
        <w:rPr>
          <w:rFonts w:ascii="Arial" w:hAnsi="Arial" w:cs="Arial"/>
          <w:sz w:val="22"/>
          <w:szCs w:val="22"/>
          <w:lang w:val="es-PE"/>
        </w:rPr>
        <w:t>Hough</w:t>
      </w:r>
      <w:proofErr w:type="spellEnd"/>
      <w:r w:rsidRPr="00487C05">
        <w:rPr>
          <w:rFonts w:ascii="Arial" w:hAnsi="Arial" w:cs="Arial"/>
          <w:sz w:val="22"/>
          <w:szCs w:val="22"/>
          <w:lang w:val="es-PE"/>
        </w:rPr>
        <w:t>, la cual permitirá identificar y cuantificar líneas rectas presentes en la escena. Asimismo, la segmentación por bordes facilita la superposición con mapas georreferenciados, el seguimiento de trayectorias, y la delimitación de zonas críticas en el entorno subterráneo.</w:t>
      </w:r>
    </w:p>
    <w:p w14:paraId="4B856ED9"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La efectividad del operador de </w:t>
      </w:r>
      <w:proofErr w:type="spellStart"/>
      <w:r w:rsidRPr="00487C05">
        <w:rPr>
          <w:rFonts w:ascii="Arial" w:hAnsi="Arial" w:cs="Arial"/>
          <w:sz w:val="22"/>
          <w:szCs w:val="22"/>
          <w:lang w:val="es-PE"/>
        </w:rPr>
        <w:t>Canny</w:t>
      </w:r>
      <w:proofErr w:type="spellEnd"/>
      <w:r w:rsidRPr="00487C05">
        <w:rPr>
          <w:rFonts w:ascii="Arial" w:hAnsi="Arial" w:cs="Arial"/>
          <w:sz w:val="22"/>
          <w:szCs w:val="22"/>
          <w:lang w:val="es-PE"/>
        </w:rPr>
        <w:t xml:space="preserve"> para resaltar la geometría estructural del túnel, incluso bajo condiciones de baja iluminación y contraste, refuerza su aplicabilidad en entornos mineros o confinados, donde la visibilidad natural es limitada y la intervención humana está restringida.</w:t>
      </w:r>
    </w:p>
    <w:p w14:paraId="58BFDE7E" w14:textId="77777777" w:rsidR="00487C05" w:rsidRDefault="00487C05" w:rsidP="00E77D13">
      <w:pPr>
        <w:jc w:val="both"/>
        <w:rPr>
          <w:rFonts w:ascii="Arial" w:hAnsi="Arial" w:cs="Arial"/>
          <w:b/>
          <w:bCs/>
          <w:sz w:val="22"/>
          <w:szCs w:val="22"/>
          <w:lang w:val="es-PE"/>
        </w:rPr>
      </w:pPr>
    </w:p>
    <w:p w14:paraId="453A3105" w14:textId="4288CB09" w:rsidR="00487C05" w:rsidRDefault="00487C05" w:rsidP="00E77D13">
      <w:pPr>
        <w:jc w:val="both"/>
        <w:rPr>
          <w:rFonts w:ascii="Arial" w:hAnsi="Arial" w:cs="Arial"/>
          <w:b/>
          <w:bCs/>
          <w:sz w:val="22"/>
          <w:szCs w:val="22"/>
          <w:lang w:val="es-PE"/>
        </w:rPr>
      </w:pPr>
      <w:r w:rsidRPr="00622581">
        <w:rPr>
          <w:noProof/>
        </w:rPr>
        <w:drawing>
          <wp:inline distT="0" distB="0" distL="0" distR="0" wp14:anchorId="14E1DFAE" wp14:editId="4E6E4653">
            <wp:extent cx="3166110" cy="2484041"/>
            <wp:effectExtent l="0" t="0" r="0" b="0"/>
            <wp:docPr id="4"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El contenido generado por IA puede ser incorrecto."/>
                    <pic:cNvPicPr/>
                  </pic:nvPicPr>
                  <pic:blipFill>
                    <a:blip r:embed="rId20"/>
                    <a:stretch>
                      <a:fillRect/>
                    </a:stretch>
                  </pic:blipFill>
                  <pic:spPr>
                    <a:xfrm>
                      <a:off x="0" y="0"/>
                      <a:ext cx="3166110" cy="2484041"/>
                    </a:xfrm>
                    <a:prstGeom prst="rect">
                      <a:avLst/>
                    </a:prstGeom>
                  </pic:spPr>
                </pic:pic>
              </a:graphicData>
            </a:graphic>
          </wp:inline>
        </w:drawing>
      </w:r>
    </w:p>
    <w:p w14:paraId="311DECB0" w14:textId="77777777" w:rsidR="00487C05" w:rsidRPr="0095661E" w:rsidRDefault="00487C05" w:rsidP="00487C05">
      <w:pPr>
        <w:jc w:val="center"/>
        <w:rPr>
          <w:rFonts w:ascii="Arial" w:hAnsi="Arial" w:cs="Arial"/>
          <w:sz w:val="22"/>
          <w:szCs w:val="22"/>
          <w:lang w:val="es-PE"/>
        </w:rPr>
      </w:pPr>
      <w:r w:rsidRPr="0095661E">
        <w:rPr>
          <w:rFonts w:ascii="Arial" w:hAnsi="Arial" w:cs="Arial"/>
          <w:b/>
          <w:bCs/>
          <w:sz w:val="22"/>
          <w:szCs w:val="22"/>
          <w:lang w:val="es-PE"/>
        </w:rPr>
        <w:t>Figura 5.</w:t>
      </w:r>
      <w:r w:rsidRPr="0095661E">
        <w:rPr>
          <w:rFonts w:ascii="Arial" w:hAnsi="Arial" w:cs="Arial"/>
          <w:sz w:val="22"/>
          <w:szCs w:val="22"/>
          <w:lang w:val="es-PE"/>
        </w:rPr>
        <w:t xml:space="preserve"> Detección de líneas estructurales mediante transformada de </w:t>
      </w:r>
      <w:proofErr w:type="spellStart"/>
      <w:r w:rsidRPr="0095661E">
        <w:rPr>
          <w:rFonts w:ascii="Arial" w:hAnsi="Arial" w:cs="Arial"/>
          <w:sz w:val="22"/>
          <w:szCs w:val="22"/>
          <w:lang w:val="es-PE"/>
        </w:rPr>
        <w:t>Hough</w:t>
      </w:r>
      <w:proofErr w:type="spellEnd"/>
      <w:r w:rsidRPr="0095661E">
        <w:rPr>
          <w:rFonts w:ascii="Arial" w:hAnsi="Arial" w:cs="Arial"/>
          <w:sz w:val="22"/>
          <w:szCs w:val="22"/>
          <w:lang w:val="es-PE"/>
        </w:rPr>
        <w:t xml:space="preserve"> superpuesta a la imagen original.</w:t>
      </w:r>
    </w:p>
    <w:p w14:paraId="4B9CE5E9" w14:textId="77777777" w:rsidR="00487C05" w:rsidRPr="00487C05" w:rsidRDefault="00487C05" w:rsidP="00487C05">
      <w:pPr>
        <w:jc w:val="both"/>
        <w:rPr>
          <w:rFonts w:ascii="Arial" w:hAnsi="Arial" w:cs="Arial"/>
          <w:i/>
          <w:iCs/>
          <w:sz w:val="22"/>
          <w:szCs w:val="22"/>
          <w:lang w:val="es-PE"/>
        </w:rPr>
      </w:pPr>
    </w:p>
    <w:p w14:paraId="640DE9DC"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La Figura 5 ilustra el resultado de aplicar la transformada de </w:t>
      </w:r>
      <w:proofErr w:type="spellStart"/>
      <w:r w:rsidRPr="00487C05">
        <w:rPr>
          <w:rFonts w:ascii="Arial" w:hAnsi="Arial" w:cs="Arial"/>
          <w:sz w:val="22"/>
          <w:szCs w:val="22"/>
          <w:lang w:val="es-PE"/>
        </w:rPr>
        <w:t>Hough</w:t>
      </w:r>
      <w:proofErr w:type="spellEnd"/>
      <w:r w:rsidRPr="00487C05">
        <w:rPr>
          <w:rFonts w:ascii="Arial" w:hAnsi="Arial" w:cs="Arial"/>
          <w:sz w:val="22"/>
          <w:szCs w:val="22"/>
          <w:lang w:val="es-PE"/>
        </w:rPr>
        <w:t xml:space="preserve"> sobre la imagen de bordes obtenida previamente con el operador de </w:t>
      </w:r>
      <w:proofErr w:type="spellStart"/>
      <w:r w:rsidRPr="00487C05">
        <w:rPr>
          <w:rFonts w:ascii="Arial" w:hAnsi="Arial" w:cs="Arial"/>
          <w:sz w:val="22"/>
          <w:szCs w:val="22"/>
          <w:lang w:val="es-PE"/>
        </w:rPr>
        <w:t>Canny</w:t>
      </w:r>
      <w:proofErr w:type="spellEnd"/>
      <w:r w:rsidRPr="00487C05">
        <w:rPr>
          <w:rFonts w:ascii="Arial" w:hAnsi="Arial" w:cs="Arial"/>
          <w:sz w:val="22"/>
          <w:szCs w:val="22"/>
          <w:lang w:val="es-PE"/>
        </w:rPr>
        <w:t>. Esta técnica permite identificar de forma robusta y precisa líneas rectas en imágenes digitales, incluso en presencia de ruido o irregularidades locales. En la figura, las líneas detectadas se representan en color verde y han sido superpuestas sobre la imagen original del túnel, conservando el contexto visual del entorno subterráneo.</w:t>
      </w:r>
    </w:p>
    <w:p w14:paraId="04D19988"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Este proceso tiene como propósito extraer elementos estructurales significativos tales como vigas transversales, costillas metálicas, arcos de </w:t>
      </w:r>
      <w:r w:rsidRPr="00487C05">
        <w:rPr>
          <w:rFonts w:ascii="Arial" w:hAnsi="Arial" w:cs="Arial"/>
          <w:sz w:val="22"/>
          <w:szCs w:val="22"/>
          <w:lang w:val="es-PE"/>
        </w:rPr>
        <w:lastRenderedPageBreak/>
        <w:t>soporte y bordes longitudinales del túnel. La presencia repetitiva y alineada de estas líneas confirma la existencia de una geometría estructural definida y consistente, fundamental para la validación del diseño del túnel, la detección de anomalías o desplazamientos, y el seguimiento de condiciones de estabilidad a lo largo del tiempo.</w:t>
      </w:r>
    </w:p>
    <w:p w14:paraId="77FBAC80"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 xml:space="preserve">La transformada de </w:t>
      </w:r>
      <w:proofErr w:type="spellStart"/>
      <w:r w:rsidRPr="00487C05">
        <w:rPr>
          <w:rFonts w:ascii="Arial" w:hAnsi="Arial" w:cs="Arial"/>
          <w:sz w:val="22"/>
          <w:szCs w:val="22"/>
          <w:lang w:val="es-PE"/>
        </w:rPr>
        <w:t>Hough</w:t>
      </w:r>
      <w:proofErr w:type="spellEnd"/>
      <w:r w:rsidRPr="00487C05">
        <w:rPr>
          <w:rFonts w:ascii="Arial" w:hAnsi="Arial" w:cs="Arial"/>
          <w:sz w:val="22"/>
          <w:szCs w:val="22"/>
          <w:lang w:val="es-PE"/>
        </w:rPr>
        <w:t xml:space="preserve"> permite además cuantificar la orientación angular y la distribución espacial de los elementos lineales detectados, lo que posibilita inferencias sobre desviaciones, deformaciones, o asimetrías en la estructura. Esta información es clave para establecer parámetros de mantenimiento predictivo, generar modelos 3D simplificados del entorno o alimentar sistemas de navegación autónoma que dependan de referencias visuales estructurales.</w:t>
      </w:r>
    </w:p>
    <w:p w14:paraId="0D15B040" w14:textId="77777777" w:rsidR="00487C05" w:rsidRPr="00487C05" w:rsidRDefault="00487C05" w:rsidP="00487C05">
      <w:pPr>
        <w:jc w:val="both"/>
        <w:rPr>
          <w:rFonts w:ascii="Arial" w:hAnsi="Arial" w:cs="Arial"/>
          <w:sz w:val="22"/>
          <w:szCs w:val="22"/>
          <w:lang w:val="es-PE"/>
        </w:rPr>
      </w:pPr>
      <w:r w:rsidRPr="00487C05">
        <w:rPr>
          <w:rFonts w:ascii="Arial" w:hAnsi="Arial" w:cs="Arial"/>
          <w:sz w:val="22"/>
          <w:szCs w:val="22"/>
          <w:lang w:val="es-PE"/>
        </w:rPr>
        <w:t>En contextos de operación subterránea, donde el acceso humano es limitado o riesgoso, la capacidad del sistema para realizar esta detección de forma automática, georreferenciada y en tiempo real representa una ventaja estratégica para la toma de decisiones. La combinación de visión computacional y análisis estructural basado en líneas rectas refuerza la autonomía del sistema y su aplicabilidad en túneles mineros, galerías de inspección o espacios confinados con infraestructura metálica.</w:t>
      </w:r>
    </w:p>
    <w:p w14:paraId="394544B5" w14:textId="77777777" w:rsidR="00487C05" w:rsidRDefault="00487C05" w:rsidP="00E77D13">
      <w:pPr>
        <w:jc w:val="both"/>
        <w:rPr>
          <w:rFonts w:ascii="Arial" w:hAnsi="Arial" w:cs="Arial"/>
          <w:b/>
          <w:bCs/>
          <w:sz w:val="22"/>
          <w:szCs w:val="22"/>
          <w:lang w:val="es-P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4"/>
        <w:gridCol w:w="1244"/>
        <w:gridCol w:w="1244"/>
        <w:gridCol w:w="1244"/>
      </w:tblGrid>
      <w:tr w:rsidR="00487C05" w:rsidRPr="00487C05" w14:paraId="7BEBF0CF" w14:textId="77777777" w:rsidTr="00487C05">
        <w:trPr>
          <w:trHeight w:val="288"/>
        </w:trPr>
        <w:tc>
          <w:tcPr>
            <w:tcW w:w="1250" w:type="pct"/>
            <w:shd w:val="clear" w:color="auto" w:fill="auto"/>
            <w:noWrap/>
            <w:vAlign w:val="bottom"/>
            <w:hideMark/>
          </w:tcPr>
          <w:p w14:paraId="5B39EE99" w14:textId="77777777" w:rsidR="00487C05" w:rsidRPr="0021746D" w:rsidRDefault="00487C05" w:rsidP="0021746D">
            <w:pPr>
              <w:jc w:val="center"/>
              <w:rPr>
                <w:rFonts w:ascii="Arial" w:eastAsia="Times New Roman" w:hAnsi="Arial" w:cs="Arial"/>
                <w:b/>
                <w:bCs/>
                <w:color w:val="000000"/>
                <w:sz w:val="18"/>
                <w:szCs w:val="18"/>
                <w:lang w:eastAsia="es-PE"/>
              </w:rPr>
            </w:pPr>
            <w:r w:rsidRPr="0021746D">
              <w:rPr>
                <w:rFonts w:ascii="Arial" w:eastAsia="Times New Roman" w:hAnsi="Arial" w:cs="Arial"/>
                <w:b/>
                <w:bCs/>
                <w:color w:val="000000"/>
                <w:sz w:val="18"/>
                <w:szCs w:val="18"/>
                <w:lang w:eastAsia="es-PE"/>
              </w:rPr>
              <w:t>CH4</w:t>
            </w:r>
          </w:p>
        </w:tc>
        <w:tc>
          <w:tcPr>
            <w:tcW w:w="1250" w:type="pct"/>
            <w:shd w:val="clear" w:color="auto" w:fill="auto"/>
            <w:noWrap/>
            <w:vAlign w:val="bottom"/>
            <w:hideMark/>
          </w:tcPr>
          <w:p w14:paraId="588355D9" w14:textId="77777777" w:rsidR="00487C05" w:rsidRPr="0021746D" w:rsidRDefault="00487C05" w:rsidP="0021746D">
            <w:pPr>
              <w:jc w:val="center"/>
              <w:rPr>
                <w:rFonts w:ascii="Arial" w:eastAsia="Times New Roman" w:hAnsi="Arial" w:cs="Arial"/>
                <w:b/>
                <w:bCs/>
                <w:color w:val="000000"/>
                <w:sz w:val="18"/>
                <w:szCs w:val="18"/>
                <w:lang w:eastAsia="es-PE"/>
              </w:rPr>
            </w:pPr>
            <w:r w:rsidRPr="0021746D">
              <w:rPr>
                <w:rFonts w:ascii="Arial" w:eastAsia="Times New Roman" w:hAnsi="Arial" w:cs="Arial"/>
                <w:b/>
                <w:bCs/>
                <w:color w:val="000000"/>
                <w:sz w:val="18"/>
                <w:szCs w:val="18"/>
                <w:lang w:eastAsia="es-PE"/>
              </w:rPr>
              <w:t>H2S</w:t>
            </w:r>
          </w:p>
        </w:tc>
        <w:tc>
          <w:tcPr>
            <w:tcW w:w="1250" w:type="pct"/>
            <w:shd w:val="clear" w:color="auto" w:fill="auto"/>
            <w:noWrap/>
            <w:vAlign w:val="bottom"/>
            <w:hideMark/>
          </w:tcPr>
          <w:p w14:paraId="41813FBF" w14:textId="77777777" w:rsidR="00487C05" w:rsidRPr="0021746D" w:rsidRDefault="00487C05" w:rsidP="0021746D">
            <w:pPr>
              <w:jc w:val="center"/>
              <w:rPr>
                <w:rFonts w:ascii="Arial" w:eastAsia="Times New Roman" w:hAnsi="Arial" w:cs="Arial"/>
                <w:b/>
                <w:bCs/>
                <w:color w:val="000000"/>
                <w:sz w:val="18"/>
                <w:szCs w:val="18"/>
                <w:lang w:eastAsia="es-PE"/>
              </w:rPr>
            </w:pPr>
            <w:r w:rsidRPr="0021746D">
              <w:rPr>
                <w:rFonts w:ascii="Arial" w:eastAsia="Times New Roman" w:hAnsi="Arial" w:cs="Arial"/>
                <w:b/>
                <w:bCs/>
                <w:color w:val="000000"/>
                <w:sz w:val="18"/>
                <w:szCs w:val="18"/>
                <w:lang w:eastAsia="es-PE"/>
              </w:rPr>
              <w:t>NOx</w:t>
            </w:r>
          </w:p>
        </w:tc>
        <w:tc>
          <w:tcPr>
            <w:tcW w:w="1250" w:type="pct"/>
            <w:shd w:val="clear" w:color="auto" w:fill="auto"/>
            <w:noWrap/>
            <w:vAlign w:val="bottom"/>
            <w:hideMark/>
          </w:tcPr>
          <w:p w14:paraId="16775B08" w14:textId="77777777" w:rsidR="00487C05" w:rsidRPr="0021746D" w:rsidRDefault="00487C05" w:rsidP="0021746D">
            <w:pPr>
              <w:jc w:val="center"/>
              <w:rPr>
                <w:rFonts w:ascii="Arial" w:eastAsia="Times New Roman" w:hAnsi="Arial" w:cs="Arial"/>
                <w:b/>
                <w:bCs/>
                <w:color w:val="000000"/>
                <w:sz w:val="18"/>
                <w:szCs w:val="18"/>
                <w:lang w:eastAsia="es-PE"/>
              </w:rPr>
            </w:pPr>
            <w:r w:rsidRPr="0021746D">
              <w:rPr>
                <w:rFonts w:ascii="Arial" w:eastAsia="Times New Roman" w:hAnsi="Arial" w:cs="Arial"/>
                <w:b/>
                <w:bCs/>
                <w:color w:val="000000"/>
                <w:sz w:val="18"/>
                <w:szCs w:val="18"/>
                <w:lang w:eastAsia="es-PE"/>
              </w:rPr>
              <w:t>CO</w:t>
            </w:r>
          </w:p>
        </w:tc>
      </w:tr>
      <w:tr w:rsidR="00487C05" w:rsidRPr="00487C05" w14:paraId="4C8C77A4" w14:textId="77777777" w:rsidTr="00487C05">
        <w:trPr>
          <w:trHeight w:val="288"/>
        </w:trPr>
        <w:tc>
          <w:tcPr>
            <w:tcW w:w="1250" w:type="pct"/>
            <w:shd w:val="clear" w:color="auto" w:fill="auto"/>
            <w:noWrap/>
            <w:vAlign w:val="bottom"/>
            <w:hideMark/>
          </w:tcPr>
          <w:p w14:paraId="25822A2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2537.314135</w:t>
            </w:r>
          </w:p>
        </w:tc>
        <w:tc>
          <w:tcPr>
            <w:tcW w:w="1250" w:type="pct"/>
            <w:shd w:val="clear" w:color="auto" w:fill="auto"/>
            <w:noWrap/>
            <w:vAlign w:val="bottom"/>
            <w:hideMark/>
          </w:tcPr>
          <w:p w14:paraId="0D98559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5495.947465</w:t>
            </w:r>
          </w:p>
        </w:tc>
        <w:tc>
          <w:tcPr>
            <w:tcW w:w="1250" w:type="pct"/>
            <w:shd w:val="clear" w:color="auto" w:fill="auto"/>
            <w:noWrap/>
            <w:vAlign w:val="bottom"/>
            <w:hideMark/>
          </w:tcPr>
          <w:p w14:paraId="28175A0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3493.494987</w:t>
            </w:r>
          </w:p>
        </w:tc>
        <w:tc>
          <w:tcPr>
            <w:tcW w:w="1250" w:type="pct"/>
            <w:shd w:val="clear" w:color="auto" w:fill="auto"/>
            <w:noWrap/>
            <w:vAlign w:val="bottom"/>
            <w:hideMark/>
          </w:tcPr>
          <w:p w14:paraId="22E52A17"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4418.040446</w:t>
            </w:r>
          </w:p>
        </w:tc>
      </w:tr>
      <w:tr w:rsidR="00487C05" w:rsidRPr="00487C05" w14:paraId="2BA7A675" w14:textId="77777777" w:rsidTr="00487C05">
        <w:trPr>
          <w:trHeight w:val="288"/>
        </w:trPr>
        <w:tc>
          <w:tcPr>
            <w:tcW w:w="1250" w:type="pct"/>
            <w:shd w:val="clear" w:color="auto" w:fill="auto"/>
            <w:noWrap/>
            <w:vAlign w:val="bottom"/>
            <w:hideMark/>
          </w:tcPr>
          <w:p w14:paraId="43D6ACC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565.3760333</w:t>
            </w:r>
          </w:p>
        </w:tc>
        <w:tc>
          <w:tcPr>
            <w:tcW w:w="1250" w:type="pct"/>
            <w:shd w:val="clear" w:color="auto" w:fill="auto"/>
            <w:noWrap/>
            <w:vAlign w:val="bottom"/>
            <w:hideMark/>
          </w:tcPr>
          <w:p w14:paraId="1DAE9B0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6.906342775</w:t>
            </w:r>
          </w:p>
        </w:tc>
        <w:tc>
          <w:tcPr>
            <w:tcW w:w="1250" w:type="pct"/>
            <w:shd w:val="clear" w:color="auto" w:fill="auto"/>
            <w:noWrap/>
            <w:vAlign w:val="bottom"/>
            <w:hideMark/>
          </w:tcPr>
          <w:p w14:paraId="4E7EC58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3244.436023</w:t>
            </w:r>
          </w:p>
        </w:tc>
        <w:tc>
          <w:tcPr>
            <w:tcW w:w="1250" w:type="pct"/>
            <w:shd w:val="clear" w:color="auto" w:fill="auto"/>
            <w:noWrap/>
            <w:vAlign w:val="bottom"/>
            <w:hideMark/>
          </w:tcPr>
          <w:p w14:paraId="706D497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2368.244852</w:t>
            </w:r>
          </w:p>
        </w:tc>
      </w:tr>
      <w:tr w:rsidR="00487C05" w:rsidRPr="00487C05" w14:paraId="48344404" w14:textId="77777777" w:rsidTr="00487C05">
        <w:trPr>
          <w:trHeight w:val="288"/>
        </w:trPr>
        <w:tc>
          <w:tcPr>
            <w:tcW w:w="1250" w:type="pct"/>
            <w:shd w:val="clear" w:color="auto" w:fill="auto"/>
            <w:noWrap/>
            <w:vAlign w:val="bottom"/>
            <w:hideMark/>
          </w:tcPr>
          <w:p w14:paraId="59A99CB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3591.142013</w:t>
            </w:r>
          </w:p>
        </w:tc>
        <w:tc>
          <w:tcPr>
            <w:tcW w:w="1250" w:type="pct"/>
            <w:shd w:val="clear" w:color="auto" w:fill="auto"/>
            <w:noWrap/>
            <w:vAlign w:val="bottom"/>
            <w:hideMark/>
          </w:tcPr>
          <w:p w14:paraId="5AEDD38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2774.694955</w:t>
            </w:r>
          </w:p>
        </w:tc>
        <w:tc>
          <w:tcPr>
            <w:tcW w:w="1250" w:type="pct"/>
            <w:shd w:val="clear" w:color="auto" w:fill="auto"/>
            <w:noWrap/>
            <w:vAlign w:val="bottom"/>
            <w:hideMark/>
          </w:tcPr>
          <w:p w14:paraId="70D89A9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5219.646194</w:t>
            </w:r>
          </w:p>
        </w:tc>
        <w:tc>
          <w:tcPr>
            <w:tcW w:w="1250" w:type="pct"/>
            <w:shd w:val="clear" w:color="auto" w:fill="auto"/>
            <w:noWrap/>
            <w:vAlign w:val="bottom"/>
            <w:hideMark/>
          </w:tcPr>
          <w:p w14:paraId="40B0583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4100.495202</w:t>
            </w:r>
          </w:p>
        </w:tc>
      </w:tr>
      <w:tr w:rsidR="00487C05" w:rsidRPr="00487C05" w14:paraId="024EF0E7" w14:textId="77777777" w:rsidTr="00487C05">
        <w:trPr>
          <w:trHeight w:val="288"/>
        </w:trPr>
        <w:tc>
          <w:tcPr>
            <w:tcW w:w="1250" w:type="pct"/>
            <w:shd w:val="clear" w:color="auto" w:fill="auto"/>
            <w:noWrap/>
            <w:vAlign w:val="bottom"/>
            <w:hideMark/>
          </w:tcPr>
          <w:p w14:paraId="18221CB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2825.545538</w:t>
            </w:r>
          </w:p>
        </w:tc>
        <w:tc>
          <w:tcPr>
            <w:tcW w:w="1250" w:type="pct"/>
            <w:shd w:val="clear" w:color="auto" w:fill="auto"/>
            <w:noWrap/>
            <w:vAlign w:val="bottom"/>
            <w:hideMark/>
          </w:tcPr>
          <w:p w14:paraId="6FB4EC2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2546.094239</w:t>
            </w:r>
          </w:p>
        </w:tc>
        <w:tc>
          <w:tcPr>
            <w:tcW w:w="1250" w:type="pct"/>
            <w:shd w:val="clear" w:color="auto" w:fill="auto"/>
            <w:noWrap/>
            <w:vAlign w:val="bottom"/>
            <w:hideMark/>
          </w:tcPr>
          <w:p w14:paraId="0AD4732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1588.674159</w:t>
            </w:r>
          </w:p>
        </w:tc>
        <w:tc>
          <w:tcPr>
            <w:tcW w:w="1250" w:type="pct"/>
            <w:shd w:val="clear" w:color="auto" w:fill="auto"/>
            <w:noWrap/>
            <w:vAlign w:val="bottom"/>
            <w:hideMark/>
          </w:tcPr>
          <w:p w14:paraId="13536B7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4224.284582</w:t>
            </w:r>
          </w:p>
        </w:tc>
      </w:tr>
      <w:tr w:rsidR="00487C05" w:rsidRPr="00487C05" w14:paraId="17FA69B3" w14:textId="77777777" w:rsidTr="00487C05">
        <w:trPr>
          <w:trHeight w:val="288"/>
        </w:trPr>
        <w:tc>
          <w:tcPr>
            <w:tcW w:w="1250" w:type="pct"/>
            <w:shd w:val="clear" w:color="auto" w:fill="auto"/>
            <w:noWrap/>
            <w:vAlign w:val="bottom"/>
            <w:hideMark/>
          </w:tcPr>
          <w:p w14:paraId="297C8FA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4175.69588</w:t>
            </w:r>
          </w:p>
        </w:tc>
        <w:tc>
          <w:tcPr>
            <w:tcW w:w="1250" w:type="pct"/>
            <w:shd w:val="clear" w:color="auto" w:fill="auto"/>
            <w:noWrap/>
            <w:vAlign w:val="bottom"/>
            <w:hideMark/>
          </w:tcPr>
          <w:p w14:paraId="2A9EF8C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2765.498196</w:t>
            </w:r>
          </w:p>
        </w:tc>
        <w:tc>
          <w:tcPr>
            <w:tcW w:w="1250" w:type="pct"/>
            <w:shd w:val="clear" w:color="auto" w:fill="auto"/>
            <w:noWrap/>
            <w:vAlign w:val="bottom"/>
            <w:hideMark/>
          </w:tcPr>
          <w:p w14:paraId="2FBB646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1908.444453</w:t>
            </w:r>
          </w:p>
        </w:tc>
        <w:tc>
          <w:tcPr>
            <w:tcW w:w="1250" w:type="pct"/>
            <w:shd w:val="clear" w:color="auto" w:fill="auto"/>
            <w:noWrap/>
            <w:vAlign w:val="bottom"/>
            <w:hideMark/>
          </w:tcPr>
          <w:p w14:paraId="4307A96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2653.83248</w:t>
            </w:r>
          </w:p>
        </w:tc>
      </w:tr>
      <w:tr w:rsidR="00487C05" w:rsidRPr="00487C05" w14:paraId="724F707E" w14:textId="77777777" w:rsidTr="00487C05">
        <w:trPr>
          <w:trHeight w:val="288"/>
        </w:trPr>
        <w:tc>
          <w:tcPr>
            <w:tcW w:w="1250" w:type="pct"/>
            <w:shd w:val="clear" w:color="auto" w:fill="auto"/>
            <w:noWrap/>
            <w:vAlign w:val="bottom"/>
            <w:hideMark/>
          </w:tcPr>
          <w:p w14:paraId="7CB5C1F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4199.3271</w:t>
            </w:r>
          </w:p>
        </w:tc>
        <w:tc>
          <w:tcPr>
            <w:tcW w:w="1250" w:type="pct"/>
            <w:shd w:val="clear" w:color="auto" w:fill="auto"/>
            <w:noWrap/>
            <w:vAlign w:val="bottom"/>
            <w:hideMark/>
          </w:tcPr>
          <w:p w14:paraId="63DF9EB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4620.958372</w:t>
            </w:r>
          </w:p>
        </w:tc>
        <w:tc>
          <w:tcPr>
            <w:tcW w:w="1250" w:type="pct"/>
            <w:shd w:val="clear" w:color="auto" w:fill="auto"/>
            <w:noWrap/>
            <w:vAlign w:val="bottom"/>
            <w:hideMark/>
          </w:tcPr>
          <w:p w14:paraId="14D9898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715.2872463</w:t>
            </w:r>
          </w:p>
        </w:tc>
        <w:tc>
          <w:tcPr>
            <w:tcW w:w="1250" w:type="pct"/>
            <w:shd w:val="clear" w:color="auto" w:fill="auto"/>
            <w:noWrap/>
            <w:vAlign w:val="bottom"/>
            <w:hideMark/>
          </w:tcPr>
          <w:p w14:paraId="787D19B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117.4657413</w:t>
            </w:r>
          </w:p>
        </w:tc>
      </w:tr>
      <w:tr w:rsidR="00487C05" w:rsidRPr="00487C05" w14:paraId="3CD93499" w14:textId="77777777" w:rsidTr="00487C05">
        <w:trPr>
          <w:trHeight w:val="288"/>
        </w:trPr>
        <w:tc>
          <w:tcPr>
            <w:tcW w:w="1250" w:type="pct"/>
            <w:shd w:val="clear" w:color="auto" w:fill="auto"/>
            <w:noWrap/>
            <w:vAlign w:val="bottom"/>
            <w:hideMark/>
          </w:tcPr>
          <w:p w14:paraId="6C9B7FD7"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3831.18455</w:t>
            </w:r>
          </w:p>
        </w:tc>
        <w:tc>
          <w:tcPr>
            <w:tcW w:w="1250" w:type="pct"/>
            <w:shd w:val="clear" w:color="auto" w:fill="auto"/>
            <w:noWrap/>
            <w:vAlign w:val="bottom"/>
            <w:hideMark/>
          </w:tcPr>
          <w:p w14:paraId="248454D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1934.830843</w:t>
            </w:r>
          </w:p>
        </w:tc>
        <w:tc>
          <w:tcPr>
            <w:tcW w:w="1250" w:type="pct"/>
            <w:shd w:val="clear" w:color="auto" w:fill="auto"/>
            <w:noWrap/>
            <w:vAlign w:val="bottom"/>
            <w:hideMark/>
          </w:tcPr>
          <w:p w14:paraId="03B8829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5638.976822</w:t>
            </w:r>
          </w:p>
        </w:tc>
        <w:tc>
          <w:tcPr>
            <w:tcW w:w="1250" w:type="pct"/>
            <w:shd w:val="clear" w:color="auto" w:fill="auto"/>
            <w:noWrap/>
            <w:vAlign w:val="bottom"/>
            <w:hideMark/>
          </w:tcPr>
          <w:p w14:paraId="5875DE2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1985.147281</w:t>
            </w:r>
          </w:p>
        </w:tc>
      </w:tr>
      <w:tr w:rsidR="00487C05" w:rsidRPr="00487C05" w14:paraId="6BEABD4E" w14:textId="77777777" w:rsidTr="00487C05">
        <w:trPr>
          <w:trHeight w:val="288"/>
        </w:trPr>
        <w:tc>
          <w:tcPr>
            <w:tcW w:w="1250" w:type="pct"/>
            <w:shd w:val="clear" w:color="auto" w:fill="auto"/>
            <w:noWrap/>
            <w:vAlign w:val="bottom"/>
            <w:hideMark/>
          </w:tcPr>
          <w:p w14:paraId="73C399A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201.6230164</w:t>
            </w:r>
          </w:p>
        </w:tc>
        <w:tc>
          <w:tcPr>
            <w:tcW w:w="1250" w:type="pct"/>
            <w:shd w:val="clear" w:color="auto" w:fill="auto"/>
            <w:noWrap/>
            <w:vAlign w:val="bottom"/>
            <w:hideMark/>
          </w:tcPr>
          <w:p w14:paraId="31EADE8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4708.435769</w:t>
            </w:r>
          </w:p>
        </w:tc>
        <w:tc>
          <w:tcPr>
            <w:tcW w:w="1250" w:type="pct"/>
            <w:shd w:val="clear" w:color="auto" w:fill="auto"/>
            <w:noWrap/>
            <w:vAlign w:val="bottom"/>
            <w:hideMark/>
          </w:tcPr>
          <w:p w14:paraId="1A68D8A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3873.31125</w:t>
            </w:r>
          </w:p>
        </w:tc>
        <w:tc>
          <w:tcPr>
            <w:tcW w:w="1250" w:type="pct"/>
            <w:shd w:val="clear" w:color="auto" w:fill="auto"/>
            <w:noWrap/>
            <w:vAlign w:val="bottom"/>
            <w:hideMark/>
          </w:tcPr>
          <w:p w14:paraId="434C948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2545.856981</w:t>
            </w:r>
          </w:p>
        </w:tc>
      </w:tr>
      <w:tr w:rsidR="00487C05" w:rsidRPr="00487C05" w14:paraId="7C412910" w14:textId="77777777" w:rsidTr="00487C05">
        <w:trPr>
          <w:trHeight w:val="288"/>
        </w:trPr>
        <w:tc>
          <w:tcPr>
            <w:tcW w:w="1250" w:type="pct"/>
            <w:shd w:val="clear" w:color="auto" w:fill="auto"/>
            <w:noWrap/>
            <w:vAlign w:val="bottom"/>
            <w:hideMark/>
          </w:tcPr>
          <w:p w14:paraId="276D575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412.8365947</w:t>
            </w:r>
          </w:p>
        </w:tc>
        <w:tc>
          <w:tcPr>
            <w:tcW w:w="1250" w:type="pct"/>
            <w:shd w:val="clear" w:color="auto" w:fill="auto"/>
            <w:noWrap/>
            <w:vAlign w:val="bottom"/>
            <w:hideMark/>
          </w:tcPr>
          <w:p w14:paraId="28BD78B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2828.142922</w:t>
            </w:r>
          </w:p>
        </w:tc>
        <w:tc>
          <w:tcPr>
            <w:tcW w:w="1250" w:type="pct"/>
            <w:shd w:val="clear" w:color="auto" w:fill="auto"/>
            <w:noWrap/>
            <w:vAlign w:val="bottom"/>
            <w:hideMark/>
          </w:tcPr>
          <w:p w14:paraId="07CC7D2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2876.77935</w:t>
            </w:r>
          </w:p>
        </w:tc>
        <w:tc>
          <w:tcPr>
            <w:tcW w:w="1250" w:type="pct"/>
            <w:shd w:val="clear" w:color="auto" w:fill="auto"/>
            <w:noWrap/>
            <w:vAlign w:val="bottom"/>
            <w:hideMark/>
          </w:tcPr>
          <w:p w14:paraId="4AE9893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1621.622541</w:t>
            </w:r>
          </w:p>
        </w:tc>
      </w:tr>
      <w:tr w:rsidR="00487C05" w:rsidRPr="00487C05" w14:paraId="288438D5" w14:textId="77777777" w:rsidTr="00487C05">
        <w:trPr>
          <w:trHeight w:val="288"/>
        </w:trPr>
        <w:tc>
          <w:tcPr>
            <w:tcW w:w="1250" w:type="pct"/>
            <w:shd w:val="clear" w:color="auto" w:fill="auto"/>
            <w:noWrap/>
            <w:vAlign w:val="bottom"/>
            <w:hideMark/>
          </w:tcPr>
          <w:p w14:paraId="6AD14C3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1917.598411</w:t>
            </w:r>
          </w:p>
        </w:tc>
        <w:tc>
          <w:tcPr>
            <w:tcW w:w="1250" w:type="pct"/>
            <w:shd w:val="clear" w:color="auto" w:fill="auto"/>
            <w:noWrap/>
            <w:vAlign w:val="bottom"/>
            <w:hideMark/>
          </w:tcPr>
          <w:p w14:paraId="7A65A82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214.5763996</w:t>
            </w:r>
          </w:p>
        </w:tc>
        <w:tc>
          <w:tcPr>
            <w:tcW w:w="1250" w:type="pct"/>
            <w:shd w:val="clear" w:color="auto" w:fill="auto"/>
            <w:noWrap/>
            <w:vAlign w:val="bottom"/>
            <w:hideMark/>
          </w:tcPr>
          <w:p w14:paraId="28EFE53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3835.901766</w:t>
            </w:r>
          </w:p>
        </w:tc>
        <w:tc>
          <w:tcPr>
            <w:tcW w:w="1250" w:type="pct"/>
            <w:shd w:val="clear" w:color="auto" w:fill="auto"/>
            <w:noWrap/>
            <w:vAlign w:val="bottom"/>
            <w:hideMark/>
          </w:tcPr>
          <w:p w14:paraId="16391FC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1182.322789</w:t>
            </w:r>
          </w:p>
        </w:tc>
      </w:tr>
      <w:tr w:rsidR="00487C05" w:rsidRPr="00487C05" w14:paraId="1744701D" w14:textId="77777777" w:rsidTr="00487C05">
        <w:trPr>
          <w:trHeight w:val="288"/>
        </w:trPr>
        <w:tc>
          <w:tcPr>
            <w:tcW w:w="1250" w:type="pct"/>
            <w:shd w:val="clear" w:color="auto" w:fill="auto"/>
            <w:noWrap/>
            <w:vAlign w:val="bottom"/>
            <w:hideMark/>
          </w:tcPr>
          <w:p w14:paraId="738517A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3185.185684</w:t>
            </w:r>
          </w:p>
        </w:tc>
        <w:tc>
          <w:tcPr>
            <w:tcW w:w="1250" w:type="pct"/>
            <w:shd w:val="clear" w:color="auto" w:fill="auto"/>
            <w:noWrap/>
            <w:vAlign w:val="bottom"/>
            <w:hideMark/>
          </w:tcPr>
          <w:p w14:paraId="53EA089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1055.246494</w:t>
            </w:r>
          </w:p>
        </w:tc>
        <w:tc>
          <w:tcPr>
            <w:tcW w:w="1250" w:type="pct"/>
            <w:shd w:val="clear" w:color="auto" w:fill="auto"/>
            <w:noWrap/>
            <w:vAlign w:val="bottom"/>
            <w:hideMark/>
          </w:tcPr>
          <w:p w14:paraId="545839E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3268.296663</w:t>
            </w:r>
          </w:p>
        </w:tc>
        <w:tc>
          <w:tcPr>
            <w:tcW w:w="1250" w:type="pct"/>
            <w:shd w:val="clear" w:color="auto" w:fill="auto"/>
            <w:noWrap/>
            <w:vAlign w:val="bottom"/>
            <w:hideMark/>
          </w:tcPr>
          <w:p w14:paraId="57B35EB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4930.32711</w:t>
            </w:r>
          </w:p>
        </w:tc>
      </w:tr>
      <w:tr w:rsidR="00487C05" w:rsidRPr="00487C05" w14:paraId="6555BDD6" w14:textId="77777777" w:rsidTr="00487C05">
        <w:trPr>
          <w:trHeight w:val="288"/>
        </w:trPr>
        <w:tc>
          <w:tcPr>
            <w:tcW w:w="1250" w:type="pct"/>
            <w:shd w:val="clear" w:color="auto" w:fill="auto"/>
            <w:noWrap/>
            <w:vAlign w:val="bottom"/>
            <w:hideMark/>
          </w:tcPr>
          <w:p w14:paraId="378DCAC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3926.674247</w:t>
            </w:r>
          </w:p>
        </w:tc>
        <w:tc>
          <w:tcPr>
            <w:tcW w:w="1250" w:type="pct"/>
            <w:shd w:val="clear" w:color="auto" w:fill="auto"/>
            <w:noWrap/>
            <w:vAlign w:val="bottom"/>
            <w:hideMark/>
          </w:tcPr>
          <w:p w14:paraId="55A8D74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4330.5482</w:t>
            </w:r>
          </w:p>
        </w:tc>
        <w:tc>
          <w:tcPr>
            <w:tcW w:w="1250" w:type="pct"/>
            <w:shd w:val="clear" w:color="auto" w:fill="auto"/>
            <w:noWrap/>
            <w:vAlign w:val="bottom"/>
            <w:hideMark/>
          </w:tcPr>
          <w:p w14:paraId="4957DEB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3883.868882</w:t>
            </w:r>
          </w:p>
        </w:tc>
        <w:tc>
          <w:tcPr>
            <w:tcW w:w="1250" w:type="pct"/>
            <w:shd w:val="clear" w:color="auto" w:fill="auto"/>
            <w:noWrap/>
            <w:vAlign w:val="bottom"/>
            <w:hideMark/>
          </w:tcPr>
          <w:p w14:paraId="4B06F79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2579.528456</w:t>
            </w:r>
          </w:p>
        </w:tc>
      </w:tr>
      <w:tr w:rsidR="00487C05" w:rsidRPr="00487C05" w14:paraId="4F7A43CC" w14:textId="77777777" w:rsidTr="00487C05">
        <w:trPr>
          <w:trHeight w:val="288"/>
        </w:trPr>
        <w:tc>
          <w:tcPr>
            <w:tcW w:w="1250" w:type="pct"/>
            <w:shd w:val="clear" w:color="auto" w:fill="auto"/>
            <w:noWrap/>
            <w:vAlign w:val="bottom"/>
            <w:hideMark/>
          </w:tcPr>
          <w:p w14:paraId="2560B45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2445.715182</w:t>
            </w:r>
          </w:p>
        </w:tc>
        <w:tc>
          <w:tcPr>
            <w:tcW w:w="1250" w:type="pct"/>
            <w:shd w:val="clear" w:color="auto" w:fill="auto"/>
            <w:noWrap/>
            <w:vAlign w:val="bottom"/>
            <w:hideMark/>
          </w:tcPr>
          <w:p w14:paraId="09F3B2F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2840.915958</w:t>
            </w:r>
          </w:p>
        </w:tc>
        <w:tc>
          <w:tcPr>
            <w:tcW w:w="1250" w:type="pct"/>
            <w:shd w:val="clear" w:color="auto" w:fill="auto"/>
            <w:noWrap/>
            <w:vAlign w:val="bottom"/>
            <w:hideMark/>
          </w:tcPr>
          <w:p w14:paraId="6525988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3263.315604</w:t>
            </w:r>
          </w:p>
        </w:tc>
        <w:tc>
          <w:tcPr>
            <w:tcW w:w="1250" w:type="pct"/>
            <w:shd w:val="clear" w:color="auto" w:fill="auto"/>
            <w:noWrap/>
            <w:vAlign w:val="bottom"/>
            <w:hideMark/>
          </w:tcPr>
          <w:p w14:paraId="6E58607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5326.625726</w:t>
            </w:r>
          </w:p>
        </w:tc>
      </w:tr>
      <w:tr w:rsidR="00487C05" w:rsidRPr="00487C05" w14:paraId="3051DA60" w14:textId="77777777" w:rsidTr="00487C05">
        <w:trPr>
          <w:trHeight w:val="288"/>
        </w:trPr>
        <w:tc>
          <w:tcPr>
            <w:tcW w:w="1250" w:type="pct"/>
            <w:shd w:val="clear" w:color="auto" w:fill="auto"/>
            <w:noWrap/>
            <w:vAlign w:val="bottom"/>
            <w:hideMark/>
          </w:tcPr>
          <w:p w14:paraId="2087BF5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4919.887337</w:t>
            </w:r>
          </w:p>
        </w:tc>
        <w:tc>
          <w:tcPr>
            <w:tcW w:w="1250" w:type="pct"/>
            <w:shd w:val="clear" w:color="auto" w:fill="auto"/>
            <w:noWrap/>
            <w:vAlign w:val="bottom"/>
            <w:hideMark/>
          </w:tcPr>
          <w:p w14:paraId="12C4BC2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916.3272026</w:t>
            </w:r>
          </w:p>
        </w:tc>
        <w:tc>
          <w:tcPr>
            <w:tcW w:w="1250" w:type="pct"/>
            <w:shd w:val="clear" w:color="auto" w:fill="auto"/>
            <w:noWrap/>
            <w:vAlign w:val="bottom"/>
            <w:hideMark/>
          </w:tcPr>
          <w:p w14:paraId="207329E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4326.279723</w:t>
            </w:r>
          </w:p>
        </w:tc>
        <w:tc>
          <w:tcPr>
            <w:tcW w:w="1250" w:type="pct"/>
            <w:shd w:val="clear" w:color="auto" w:fill="auto"/>
            <w:noWrap/>
            <w:vAlign w:val="bottom"/>
            <w:hideMark/>
          </w:tcPr>
          <w:p w14:paraId="7D1BD89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2347.097973</w:t>
            </w:r>
          </w:p>
        </w:tc>
      </w:tr>
      <w:tr w:rsidR="00487C05" w:rsidRPr="00487C05" w14:paraId="2B472DC0" w14:textId="77777777" w:rsidTr="00487C05">
        <w:trPr>
          <w:trHeight w:val="288"/>
        </w:trPr>
        <w:tc>
          <w:tcPr>
            <w:tcW w:w="1250" w:type="pct"/>
            <w:shd w:val="clear" w:color="auto" w:fill="auto"/>
            <w:noWrap/>
            <w:vAlign w:val="bottom"/>
            <w:hideMark/>
          </w:tcPr>
          <w:p w14:paraId="4F33588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4310.153659</w:t>
            </w:r>
          </w:p>
        </w:tc>
        <w:tc>
          <w:tcPr>
            <w:tcW w:w="1250" w:type="pct"/>
            <w:shd w:val="clear" w:color="auto" w:fill="auto"/>
            <w:noWrap/>
            <w:vAlign w:val="bottom"/>
            <w:hideMark/>
          </w:tcPr>
          <w:p w14:paraId="7FD85A6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2046.747642</w:t>
            </w:r>
          </w:p>
        </w:tc>
        <w:tc>
          <w:tcPr>
            <w:tcW w:w="1250" w:type="pct"/>
            <w:shd w:val="clear" w:color="auto" w:fill="auto"/>
            <w:noWrap/>
            <w:vAlign w:val="bottom"/>
            <w:hideMark/>
          </w:tcPr>
          <w:p w14:paraId="2A1225E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3134.971835</w:t>
            </w:r>
          </w:p>
        </w:tc>
        <w:tc>
          <w:tcPr>
            <w:tcW w:w="1250" w:type="pct"/>
            <w:shd w:val="clear" w:color="auto" w:fill="auto"/>
            <w:noWrap/>
            <w:vAlign w:val="bottom"/>
            <w:hideMark/>
          </w:tcPr>
          <w:p w14:paraId="1545A13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4614.686324</w:t>
            </w:r>
          </w:p>
        </w:tc>
      </w:tr>
      <w:tr w:rsidR="00487C05" w:rsidRPr="00487C05" w14:paraId="73055F76" w14:textId="77777777" w:rsidTr="00487C05">
        <w:trPr>
          <w:trHeight w:val="288"/>
        </w:trPr>
        <w:tc>
          <w:tcPr>
            <w:tcW w:w="1250" w:type="pct"/>
            <w:shd w:val="clear" w:color="auto" w:fill="auto"/>
            <w:noWrap/>
            <w:vAlign w:val="bottom"/>
            <w:hideMark/>
          </w:tcPr>
          <w:p w14:paraId="64B2E60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5811.895981</w:t>
            </w:r>
          </w:p>
        </w:tc>
        <w:tc>
          <w:tcPr>
            <w:tcW w:w="1250" w:type="pct"/>
            <w:shd w:val="clear" w:color="auto" w:fill="auto"/>
            <w:noWrap/>
            <w:vAlign w:val="bottom"/>
            <w:hideMark/>
          </w:tcPr>
          <w:p w14:paraId="3E2EAA9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3644.335283</w:t>
            </w:r>
          </w:p>
        </w:tc>
        <w:tc>
          <w:tcPr>
            <w:tcW w:w="1250" w:type="pct"/>
            <w:shd w:val="clear" w:color="auto" w:fill="auto"/>
            <w:noWrap/>
            <w:vAlign w:val="bottom"/>
            <w:hideMark/>
          </w:tcPr>
          <w:p w14:paraId="1F53A18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5962.227745</w:t>
            </w:r>
          </w:p>
        </w:tc>
        <w:tc>
          <w:tcPr>
            <w:tcW w:w="1250" w:type="pct"/>
            <w:shd w:val="clear" w:color="auto" w:fill="auto"/>
            <w:noWrap/>
            <w:vAlign w:val="bottom"/>
            <w:hideMark/>
          </w:tcPr>
          <w:p w14:paraId="66695C4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2380.749102</w:t>
            </w:r>
          </w:p>
        </w:tc>
      </w:tr>
      <w:tr w:rsidR="00487C05" w:rsidRPr="00487C05" w14:paraId="2582E8E9" w14:textId="77777777" w:rsidTr="00487C05">
        <w:trPr>
          <w:trHeight w:val="288"/>
        </w:trPr>
        <w:tc>
          <w:tcPr>
            <w:tcW w:w="1250" w:type="pct"/>
            <w:shd w:val="clear" w:color="auto" w:fill="auto"/>
            <w:noWrap/>
            <w:vAlign w:val="bottom"/>
            <w:hideMark/>
          </w:tcPr>
          <w:p w14:paraId="302C2C0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3188.003439</w:t>
            </w:r>
          </w:p>
        </w:tc>
        <w:tc>
          <w:tcPr>
            <w:tcW w:w="1250" w:type="pct"/>
            <w:shd w:val="clear" w:color="auto" w:fill="auto"/>
            <w:noWrap/>
            <w:vAlign w:val="bottom"/>
            <w:hideMark/>
          </w:tcPr>
          <w:p w14:paraId="29A0D8D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1150.471533</w:t>
            </w:r>
          </w:p>
        </w:tc>
        <w:tc>
          <w:tcPr>
            <w:tcW w:w="1250" w:type="pct"/>
            <w:shd w:val="clear" w:color="auto" w:fill="auto"/>
            <w:noWrap/>
            <w:vAlign w:val="bottom"/>
            <w:hideMark/>
          </w:tcPr>
          <w:p w14:paraId="1AAB659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1312.059794</w:t>
            </w:r>
          </w:p>
        </w:tc>
        <w:tc>
          <w:tcPr>
            <w:tcW w:w="1250" w:type="pct"/>
            <w:shd w:val="clear" w:color="auto" w:fill="auto"/>
            <w:noWrap/>
            <w:vAlign w:val="bottom"/>
            <w:hideMark/>
          </w:tcPr>
          <w:p w14:paraId="3C65B94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4851.084575</w:t>
            </w:r>
          </w:p>
        </w:tc>
      </w:tr>
      <w:tr w:rsidR="00487C05" w:rsidRPr="00487C05" w14:paraId="7FE1908C" w14:textId="77777777" w:rsidTr="00487C05">
        <w:trPr>
          <w:trHeight w:val="288"/>
        </w:trPr>
        <w:tc>
          <w:tcPr>
            <w:tcW w:w="1250" w:type="pct"/>
            <w:shd w:val="clear" w:color="auto" w:fill="auto"/>
            <w:noWrap/>
            <w:vAlign w:val="bottom"/>
            <w:hideMark/>
          </w:tcPr>
          <w:p w14:paraId="2A2E0AF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1950.874091</w:t>
            </w:r>
          </w:p>
        </w:tc>
        <w:tc>
          <w:tcPr>
            <w:tcW w:w="1250" w:type="pct"/>
            <w:shd w:val="clear" w:color="auto" w:fill="auto"/>
            <w:noWrap/>
            <w:vAlign w:val="bottom"/>
            <w:hideMark/>
          </w:tcPr>
          <w:p w14:paraId="4368454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4430.56104</w:t>
            </w:r>
          </w:p>
        </w:tc>
        <w:tc>
          <w:tcPr>
            <w:tcW w:w="1250" w:type="pct"/>
            <w:shd w:val="clear" w:color="auto" w:fill="auto"/>
            <w:noWrap/>
            <w:vAlign w:val="bottom"/>
            <w:hideMark/>
          </w:tcPr>
          <w:p w14:paraId="1237A06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634.7896395</w:t>
            </w:r>
          </w:p>
        </w:tc>
        <w:tc>
          <w:tcPr>
            <w:tcW w:w="1250" w:type="pct"/>
            <w:shd w:val="clear" w:color="auto" w:fill="auto"/>
            <w:noWrap/>
            <w:vAlign w:val="bottom"/>
            <w:hideMark/>
          </w:tcPr>
          <w:p w14:paraId="7B1215F7"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4530.462594</w:t>
            </w:r>
          </w:p>
        </w:tc>
      </w:tr>
      <w:tr w:rsidR="00487C05" w:rsidRPr="00487C05" w14:paraId="5D193B49" w14:textId="77777777" w:rsidTr="00487C05">
        <w:trPr>
          <w:trHeight w:val="288"/>
        </w:trPr>
        <w:tc>
          <w:tcPr>
            <w:tcW w:w="1250" w:type="pct"/>
            <w:shd w:val="clear" w:color="auto" w:fill="auto"/>
            <w:noWrap/>
            <w:vAlign w:val="bottom"/>
            <w:hideMark/>
          </w:tcPr>
          <w:p w14:paraId="0B7359C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633.77522</w:t>
            </w:r>
          </w:p>
        </w:tc>
        <w:tc>
          <w:tcPr>
            <w:tcW w:w="1250" w:type="pct"/>
            <w:shd w:val="clear" w:color="auto" w:fill="auto"/>
            <w:noWrap/>
            <w:vAlign w:val="bottom"/>
            <w:hideMark/>
          </w:tcPr>
          <w:p w14:paraId="6346DD3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1457.09759</w:t>
            </w:r>
          </w:p>
        </w:tc>
        <w:tc>
          <w:tcPr>
            <w:tcW w:w="1250" w:type="pct"/>
            <w:shd w:val="clear" w:color="auto" w:fill="auto"/>
            <w:noWrap/>
            <w:vAlign w:val="bottom"/>
            <w:hideMark/>
          </w:tcPr>
          <w:p w14:paraId="30A13EE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658.1847871</w:t>
            </w:r>
          </w:p>
        </w:tc>
        <w:tc>
          <w:tcPr>
            <w:tcW w:w="1250" w:type="pct"/>
            <w:shd w:val="clear" w:color="auto" w:fill="auto"/>
            <w:noWrap/>
            <w:vAlign w:val="bottom"/>
            <w:hideMark/>
          </w:tcPr>
          <w:p w14:paraId="34F6048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2264.373269</w:t>
            </w:r>
          </w:p>
        </w:tc>
      </w:tr>
      <w:tr w:rsidR="00487C05" w:rsidRPr="00487C05" w14:paraId="5C50EE77" w14:textId="77777777" w:rsidTr="00487C05">
        <w:trPr>
          <w:trHeight w:val="288"/>
        </w:trPr>
        <w:tc>
          <w:tcPr>
            <w:tcW w:w="1250" w:type="pct"/>
            <w:shd w:val="clear" w:color="auto" w:fill="auto"/>
            <w:noWrap/>
            <w:vAlign w:val="bottom"/>
            <w:hideMark/>
          </w:tcPr>
          <w:p w14:paraId="2C0443D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3665.751952</w:t>
            </w:r>
          </w:p>
        </w:tc>
        <w:tc>
          <w:tcPr>
            <w:tcW w:w="1250" w:type="pct"/>
            <w:shd w:val="clear" w:color="auto" w:fill="auto"/>
            <w:noWrap/>
            <w:vAlign w:val="bottom"/>
            <w:hideMark/>
          </w:tcPr>
          <w:p w14:paraId="3AABBDF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5504.546052</w:t>
            </w:r>
          </w:p>
        </w:tc>
        <w:tc>
          <w:tcPr>
            <w:tcW w:w="1250" w:type="pct"/>
            <w:shd w:val="clear" w:color="auto" w:fill="auto"/>
            <w:noWrap/>
            <w:vAlign w:val="bottom"/>
            <w:hideMark/>
          </w:tcPr>
          <w:p w14:paraId="69A46AC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381.5482259</w:t>
            </w:r>
          </w:p>
        </w:tc>
        <w:tc>
          <w:tcPr>
            <w:tcW w:w="1250" w:type="pct"/>
            <w:shd w:val="clear" w:color="auto" w:fill="auto"/>
            <w:noWrap/>
            <w:vAlign w:val="bottom"/>
            <w:hideMark/>
          </w:tcPr>
          <w:p w14:paraId="63A216C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1296.113496</w:t>
            </w:r>
          </w:p>
        </w:tc>
      </w:tr>
      <w:tr w:rsidR="00487C05" w:rsidRPr="00487C05" w14:paraId="4264C928" w14:textId="77777777" w:rsidTr="00487C05">
        <w:trPr>
          <w:trHeight w:val="288"/>
        </w:trPr>
        <w:tc>
          <w:tcPr>
            <w:tcW w:w="1250" w:type="pct"/>
            <w:shd w:val="clear" w:color="auto" w:fill="auto"/>
            <w:noWrap/>
            <w:vAlign w:val="bottom"/>
            <w:hideMark/>
          </w:tcPr>
          <w:p w14:paraId="27D9361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4672.813451</w:t>
            </w:r>
          </w:p>
        </w:tc>
        <w:tc>
          <w:tcPr>
            <w:tcW w:w="1250" w:type="pct"/>
            <w:shd w:val="clear" w:color="auto" w:fill="auto"/>
            <w:noWrap/>
            <w:vAlign w:val="bottom"/>
            <w:hideMark/>
          </w:tcPr>
          <w:p w14:paraId="52FC77D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1614.36952</w:t>
            </w:r>
          </w:p>
        </w:tc>
        <w:tc>
          <w:tcPr>
            <w:tcW w:w="1250" w:type="pct"/>
            <w:shd w:val="clear" w:color="auto" w:fill="auto"/>
            <w:noWrap/>
            <w:vAlign w:val="bottom"/>
            <w:hideMark/>
          </w:tcPr>
          <w:p w14:paraId="3A8ED73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2427.479975</w:t>
            </w:r>
          </w:p>
        </w:tc>
        <w:tc>
          <w:tcPr>
            <w:tcW w:w="1250" w:type="pct"/>
            <w:shd w:val="clear" w:color="auto" w:fill="auto"/>
            <w:noWrap/>
            <w:vAlign w:val="bottom"/>
            <w:hideMark/>
          </w:tcPr>
          <w:p w14:paraId="14E222F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4742.443308</w:t>
            </w:r>
          </w:p>
        </w:tc>
      </w:tr>
      <w:tr w:rsidR="00487C05" w:rsidRPr="00487C05" w14:paraId="44546E62" w14:textId="77777777" w:rsidTr="00487C05">
        <w:trPr>
          <w:trHeight w:val="288"/>
        </w:trPr>
        <w:tc>
          <w:tcPr>
            <w:tcW w:w="1250" w:type="pct"/>
            <w:shd w:val="clear" w:color="auto" w:fill="auto"/>
            <w:noWrap/>
            <w:vAlign w:val="bottom"/>
            <w:hideMark/>
          </w:tcPr>
          <w:p w14:paraId="2F85D26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2540.717514</w:t>
            </w:r>
          </w:p>
        </w:tc>
        <w:tc>
          <w:tcPr>
            <w:tcW w:w="1250" w:type="pct"/>
            <w:shd w:val="clear" w:color="auto" w:fill="auto"/>
            <w:noWrap/>
            <w:vAlign w:val="bottom"/>
            <w:hideMark/>
          </w:tcPr>
          <w:p w14:paraId="3BE6AA1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4593.0001</w:t>
            </w:r>
          </w:p>
        </w:tc>
        <w:tc>
          <w:tcPr>
            <w:tcW w:w="1250" w:type="pct"/>
            <w:shd w:val="clear" w:color="auto" w:fill="auto"/>
            <w:noWrap/>
            <w:vAlign w:val="bottom"/>
            <w:hideMark/>
          </w:tcPr>
          <w:p w14:paraId="1B171B6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2690.237472</w:t>
            </w:r>
          </w:p>
        </w:tc>
        <w:tc>
          <w:tcPr>
            <w:tcW w:w="1250" w:type="pct"/>
            <w:shd w:val="clear" w:color="auto" w:fill="auto"/>
            <w:noWrap/>
            <w:vAlign w:val="bottom"/>
            <w:hideMark/>
          </w:tcPr>
          <w:p w14:paraId="608408D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5695.823471</w:t>
            </w:r>
          </w:p>
        </w:tc>
      </w:tr>
      <w:tr w:rsidR="00487C05" w:rsidRPr="00487C05" w14:paraId="0A2CA08C" w14:textId="77777777" w:rsidTr="00487C05">
        <w:trPr>
          <w:trHeight w:val="288"/>
        </w:trPr>
        <w:tc>
          <w:tcPr>
            <w:tcW w:w="1250" w:type="pct"/>
            <w:shd w:val="clear" w:color="auto" w:fill="auto"/>
            <w:noWrap/>
            <w:vAlign w:val="bottom"/>
            <w:hideMark/>
          </w:tcPr>
          <w:p w14:paraId="761B819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544.9397147</w:t>
            </w:r>
          </w:p>
        </w:tc>
        <w:tc>
          <w:tcPr>
            <w:tcW w:w="1250" w:type="pct"/>
            <w:shd w:val="clear" w:color="auto" w:fill="auto"/>
            <w:noWrap/>
            <w:vAlign w:val="bottom"/>
            <w:hideMark/>
          </w:tcPr>
          <w:p w14:paraId="18483FF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1131.971861</w:t>
            </w:r>
          </w:p>
        </w:tc>
        <w:tc>
          <w:tcPr>
            <w:tcW w:w="1250" w:type="pct"/>
            <w:shd w:val="clear" w:color="auto" w:fill="auto"/>
            <w:noWrap/>
            <w:vAlign w:val="bottom"/>
            <w:hideMark/>
          </w:tcPr>
          <w:p w14:paraId="26CB088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2194.897061</w:t>
            </w:r>
          </w:p>
        </w:tc>
        <w:tc>
          <w:tcPr>
            <w:tcW w:w="1250" w:type="pct"/>
            <w:shd w:val="clear" w:color="auto" w:fill="auto"/>
            <w:noWrap/>
            <w:vAlign w:val="bottom"/>
            <w:hideMark/>
          </w:tcPr>
          <w:p w14:paraId="5611F68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1965.392604</w:t>
            </w:r>
          </w:p>
        </w:tc>
      </w:tr>
      <w:tr w:rsidR="00487C05" w:rsidRPr="00487C05" w14:paraId="2E0DE774" w14:textId="77777777" w:rsidTr="00487C05">
        <w:trPr>
          <w:trHeight w:val="288"/>
        </w:trPr>
        <w:tc>
          <w:tcPr>
            <w:tcW w:w="1250" w:type="pct"/>
            <w:shd w:val="clear" w:color="auto" w:fill="auto"/>
            <w:noWrap/>
            <w:vAlign w:val="bottom"/>
            <w:hideMark/>
          </w:tcPr>
          <w:p w14:paraId="6D17D11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1598.828945</w:t>
            </w:r>
          </w:p>
        </w:tc>
        <w:tc>
          <w:tcPr>
            <w:tcW w:w="1250" w:type="pct"/>
            <w:shd w:val="clear" w:color="auto" w:fill="auto"/>
            <w:noWrap/>
            <w:vAlign w:val="bottom"/>
            <w:hideMark/>
          </w:tcPr>
          <w:p w14:paraId="45BDE62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1724.989038</w:t>
            </w:r>
          </w:p>
        </w:tc>
        <w:tc>
          <w:tcPr>
            <w:tcW w:w="1250" w:type="pct"/>
            <w:shd w:val="clear" w:color="auto" w:fill="auto"/>
            <w:noWrap/>
            <w:vAlign w:val="bottom"/>
            <w:hideMark/>
          </w:tcPr>
          <w:p w14:paraId="21325A6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4581.027845</w:t>
            </w:r>
          </w:p>
        </w:tc>
        <w:tc>
          <w:tcPr>
            <w:tcW w:w="1250" w:type="pct"/>
            <w:shd w:val="clear" w:color="auto" w:fill="auto"/>
            <w:noWrap/>
            <w:vAlign w:val="bottom"/>
            <w:hideMark/>
          </w:tcPr>
          <w:p w14:paraId="23C3EAA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4027.586223</w:t>
            </w:r>
          </w:p>
        </w:tc>
      </w:tr>
      <w:tr w:rsidR="00487C05" w:rsidRPr="00487C05" w14:paraId="53475F2E" w14:textId="77777777" w:rsidTr="00487C05">
        <w:trPr>
          <w:trHeight w:val="288"/>
        </w:trPr>
        <w:tc>
          <w:tcPr>
            <w:tcW w:w="1250" w:type="pct"/>
            <w:shd w:val="clear" w:color="auto" w:fill="auto"/>
            <w:noWrap/>
            <w:vAlign w:val="bottom"/>
            <w:hideMark/>
          </w:tcPr>
          <w:p w14:paraId="66751E5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921.9403055</w:t>
            </w:r>
          </w:p>
        </w:tc>
        <w:tc>
          <w:tcPr>
            <w:tcW w:w="1250" w:type="pct"/>
            <w:shd w:val="clear" w:color="auto" w:fill="auto"/>
            <w:noWrap/>
            <w:vAlign w:val="bottom"/>
            <w:hideMark/>
          </w:tcPr>
          <w:p w14:paraId="361AABB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546.6807821</w:t>
            </w:r>
          </w:p>
        </w:tc>
        <w:tc>
          <w:tcPr>
            <w:tcW w:w="1250" w:type="pct"/>
            <w:shd w:val="clear" w:color="auto" w:fill="auto"/>
            <w:noWrap/>
            <w:vAlign w:val="bottom"/>
            <w:hideMark/>
          </w:tcPr>
          <w:p w14:paraId="383AE58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3767.378278</w:t>
            </w:r>
          </w:p>
        </w:tc>
        <w:tc>
          <w:tcPr>
            <w:tcW w:w="1250" w:type="pct"/>
            <w:shd w:val="clear" w:color="auto" w:fill="auto"/>
            <w:noWrap/>
            <w:vAlign w:val="bottom"/>
            <w:hideMark/>
          </w:tcPr>
          <w:p w14:paraId="46840F2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2631.869896</w:t>
            </w:r>
          </w:p>
        </w:tc>
      </w:tr>
      <w:tr w:rsidR="00487C05" w:rsidRPr="00487C05" w14:paraId="51505E58" w14:textId="77777777" w:rsidTr="00487C05">
        <w:trPr>
          <w:trHeight w:val="288"/>
        </w:trPr>
        <w:tc>
          <w:tcPr>
            <w:tcW w:w="1250" w:type="pct"/>
            <w:shd w:val="clear" w:color="auto" w:fill="auto"/>
            <w:noWrap/>
            <w:vAlign w:val="bottom"/>
            <w:hideMark/>
          </w:tcPr>
          <w:p w14:paraId="741B512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1686.031815</w:t>
            </w:r>
          </w:p>
        </w:tc>
        <w:tc>
          <w:tcPr>
            <w:tcW w:w="1250" w:type="pct"/>
            <w:shd w:val="clear" w:color="auto" w:fill="auto"/>
            <w:noWrap/>
            <w:vAlign w:val="bottom"/>
            <w:hideMark/>
          </w:tcPr>
          <w:p w14:paraId="570474F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3457.256284</w:t>
            </w:r>
          </w:p>
        </w:tc>
        <w:tc>
          <w:tcPr>
            <w:tcW w:w="1250" w:type="pct"/>
            <w:shd w:val="clear" w:color="auto" w:fill="auto"/>
            <w:noWrap/>
            <w:vAlign w:val="bottom"/>
            <w:hideMark/>
          </w:tcPr>
          <w:p w14:paraId="610926F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4631.882313</w:t>
            </w:r>
          </w:p>
        </w:tc>
        <w:tc>
          <w:tcPr>
            <w:tcW w:w="1250" w:type="pct"/>
            <w:shd w:val="clear" w:color="auto" w:fill="auto"/>
            <w:noWrap/>
            <w:vAlign w:val="bottom"/>
            <w:hideMark/>
          </w:tcPr>
          <w:p w14:paraId="3729954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5001.003574</w:t>
            </w:r>
          </w:p>
        </w:tc>
      </w:tr>
      <w:tr w:rsidR="00487C05" w:rsidRPr="00487C05" w14:paraId="26DD8B42" w14:textId="77777777" w:rsidTr="00487C05">
        <w:trPr>
          <w:trHeight w:val="288"/>
        </w:trPr>
        <w:tc>
          <w:tcPr>
            <w:tcW w:w="1250" w:type="pct"/>
            <w:shd w:val="clear" w:color="auto" w:fill="auto"/>
            <w:noWrap/>
            <w:vAlign w:val="bottom"/>
            <w:hideMark/>
          </w:tcPr>
          <w:p w14:paraId="13402D7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2640.510834</w:t>
            </w:r>
          </w:p>
        </w:tc>
        <w:tc>
          <w:tcPr>
            <w:tcW w:w="1250" w:type="pct"/>
            <w:shd w:val="clear" w:color="auto" w:fill="auto"/>
            <w:noWrap/>
            <w:vAlign w:val="bottom"/>
            <w:hideMark/>
          </w:tcPr>
          <w:p w14:paraId="201DCDE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4100.17946</w:t>
            </w:r>
          </w:p>
        </w:tc>
        <w:tc>
          <w:tcPr>
            <w:tcW w:w="1250" w:type="pct"/>
            <w:shd w:val="clear" w:color="auto" w:fill="auto"/>
            <w:noWrap/>
            <w:vAlign w:val="bottom"/>
            <w:hideMark/>
          </w:tcPr>
          <w:p w14:paraId="327016C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5597.121422</w:t>
            </w:r>
          </w:p>
        </w:tc>
        <w:tc>
          <w:tcPr>
            <w:tcW w:w="1250" w:type="pct"/>
            <w:shd w:val="clear" w:color="auto" w:fill="auto"/>
            <w:noWrap/>
            <w:vAlign w:val="bottom"/>
            <w:hideMark/>
          </w:tcPr>
          <w:p w14:paraId="11272C5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4613.125515</w:t>
            </w:r>
          </w:p>
        </w:tc>
      </w:tr>
      <w:tr w:rsidR="00487C05" w:rsidRPr="00487C05" w14:paraId="595FD203" w14:textId="77777777" w:rsidTr="00487C05">
        <w:trPr>
          <w:trHeight w:val="288"/>
        </w:trPr>
        <w:tc>
          <w:tcPr>
            <w:tcW w:w="1250" w:type="pct"/>
            <w:shd w:val="clear" w:color="auto" w:fill="auto"/>
            <w:noWrap/>
            <w:vAlign w:val="bottom"/>
            <w:hideMark/>
          </w:tcPr>
          <w:p w14:paraId="1C34218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3162.856451</w:t>
            </w:r>
          </w:p>
        </w:tc>
        <w:tc>
          <w:tcPr>
            <w:tcW w:w="1250" w:type="pct"/>
            <w:shd w:val="clear" w:color="auto" w:fill="auto"/>
            <w:noWrap/>
            <w:vAlign w:val="bottom"/>
            <w:hideMark/>
          </w:tcPr>
          <w:p w14:paraId="16F79EA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3279.558688</w:t>
            </w:r>
          </w:p>
        </w:tc>
        <w:tc>
          <w:tcPr>
            <w:tcW w:w="1250" w:type="pct"/>
            <w:shd w:val="clear" w:color="auto" w:fill="auto"/>
            <w:noWrap/>
            <w:vAlign w:val="bottom"/>
            <w:hideMark/>
          </w:tcPr>
          <w:p w14:paraId="348F09C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5836.445124</w:t>
            </w:r>
          </w:p>
        </w:tc>
        <w:tc>
          <w:tcPr>
            <w:tcW w:w="1250" w:type="pct"/>
            <w:shd w:val="clear" w:color="auto" w:fill="auto"/>
            <w:noWrap/>
            <w:vAlign w:val="bottom"/>
            <w:hideMark/>
          </w:tcPr>
          <w:p w14:paraId="6E76A9D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1003.521273</w:t>
            </w:r>
          </w:p>
        </w:tc>
      </w:tr>
      <w:tr w:rsidR="00487C05" w:rsidRPr="00487C05" w14:paraId="44914483" w14:textId="77777777" w:rsidTr="00487C05">
        <w:trPr>
          <w:trHeight w:val="288"/>
        </w:trPr>
        <w:tc>
          <w:tcPr>
            <w:tcW w:w="1250" w:type="pct"/>
            <w:shd w:val="clear" w:color="auto" w:fill="auto"/>
            <w:noWrap/>
            <w:vAlign w:val="bottom"/>
            <w:hideMark/>
          </w:tcPr>
          <w:p w14:paraId="4C089C9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2744.546194</w:t>
            </w:r>
          </w:p>
        </w:tc>
        <w:tc>
          <w:tcPr>
            <w:tcW w:w="1250" w:type="pct"/>
            <w:shd w:val="clear" w:color="auto" w:fill="auto"/>
            <w:noWrap/>
            <w:vAlign w:val="bottom"/>
            <w:hideMark/>
          </w:tcPr>
          <w:p w14:paraId="016D704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2554.373051</w:t>
            </w:r>
          </w:p>
        </w:tc>
        <w:tc>
          <w:tcPr>
            <w:tcW w:w="1250" w:type="pct"/>
            <w:shd w:val="clear" w:color="auto" w:fill="auto"/>
            <w:noWrap/>
            <w:vAlign w:val="bottom"/>
            <w:hideMark/>
          </w:tcPr>
          <w:p w14:paraId="5E7A336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1152.170097</w:t>
            </w:r>
          </w:p>
        </w:tc>
        <w:tc>
          <w:tcPr>
            <w:tcW w:w="1250" w:type="pct"/>
            <w:shd w:val="clear" w:color="auto" w:fill="auto"/>
            <w:noWrap/>
            <w:vAlign w:val="bottom"/>
            <w:hideMark/>
          </w:tcPr>
          <w:p w14:paraId="1113EDA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5171.882872</w:t>
            </w:r>
          </w:p>
        </w:tc>
      </w:tr>
      <w:tr w:rsidR="00487C05" w:rsidRPr="00487C05" w14:paraId="7F0607B3" w14:textId="77777777" w:rsidTr="00487C05">
        <w:trPr>
          <w:trHeight w:val="288"/>
        </w:trPr>
        <w:tc>
          <w:tcPr>
            <w:tcW w:w="1250" w:type="pct"/>
            <w:shd w:val="clear" w:color="auto" w:fill="auto"/>
            <w:noWrap/>
            <w:vAlign w:val="bottom"/>
            <w:hideMark/>
          </w:tcPr>
          <w:p w14:paraId="13FE207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5252.229592</w:t>
            </w:r>
          </w:p>
        </w:tc>
        <w:tc>
          <w:tcPr>
            <w:tcW w:w="1250" w:type="pct"/>
            <w:shd w:val="clear" w:color="auto" w:fill="auto"/>
            <w:noWrap/>
            <w:vAlign w:val="bottom"/>
            <w:hideMark/>
          </w:tcPr>
          <w:p w14:paraId="172F7A8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3866.656689</w:t>
            </w:r>
          </w:p>
        </w:tc>
        <w:tc>
          <w:tcPr>
            <w:tcW w:w="1250" w:type="pct"/>
            <w:shd w:val="clear" w:color="auto" w:fill="auto"/>
            <w:noWrap/>
            <w:vAlign w:val="bottom"/>
            <w:hideMark/>
          </w:tcPr>
          <w:p w14:paraId="137B461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833.245217</w:t>
            </w:r>
          </w:p>
        </w:tc>
        <w:tc>
          <w:tcPr>
            <w:tcW w:w="1250" w:type="pct"/>
            <w:shd w:val="clear" w:color="auto" w:fill="auto"/>
            <w:noWrap/>
            <w:vAlign w:val="bottom"/>
            <w:hideMark/>
          </w:tcPr>
          <w:p w14:paraId="7B3D703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5939.232922</w:t>
            </w:r>
          </w:p>
        </w:tc>
      </w:tr>
      <w:tr w:rsidR="00487C05" w:rsidRPr="00487C05" w14:paraId="7DD435DF" w14:textId="77777777" w:rsidTr="00487C05">
        <w:trPr>
          <w:trHeight w:val="288"/>
        </w:trPr>
        <w:tc>
          <w:tcPr>
            <w:tcW w:w="1250" w:type="pct"/>
            <w:shd w:val="clear" w:color="auto" w:fill="auto"/>
            <w:noWrap/>
            <w:vAlign w:val="bottom"/>
            <w:hideMark/>
          </w:tcPr>
          <w:p w14:paraId="256260A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3108.31265</w:t>
            </w:r>
          </w:p>
        </w:tc>
        <w:tc>
          <w:tcPr>
            <w:tcW w:w="1250" w:type="pct"/>
            <w:shd w:val="clear" w:color="auto" w:fill="auto"/>
            <w:noWrap/>
            <w:vAlign w:val="bottom"/>
            <w:hideMark/>
          </w:tcPr>
          <w:p w14:paraId="4A21CB0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3885.705781</w:t>
            </w:r>
          </w:p>
        </w:tc>
        <w:tc>
          <w:tcPr>
            <w:tcW w:w="1250" w:type="pct"/>
            <w:shd w:val="clear" w:color="auto" w:fill="auto"/>
            <w:noWrap/>
            <w:vAlign w:val="bottom"/>
            <w:hideMark/>
          </w:tcPr>
          <w:p w14:paraId="0D77349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4177.598022</w:t>
            </w:r>
          </w:p>
        </w:tc>
        <w:tc>
          <w:tcPr>
            <w:tcW w:w="1250" w:type="pct"/>
            <w:shd w:val="clear" w:color="auto" w:fill="auto"/>
            <w:noWrap/>
            <w:vAlign w:val="bottom"/>
            <w:hideMark/>
          </w:tcPr>
          <w:p w14:paraId="31289B2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3086.540739</w:t>
            </w:r>
          </w:p>
        </w:tc>
      </w:tr>
      <w:tr w:rsidR="00487C05" w:rsidRPr="00487C05" w14:paraId="4A0524B3" w14:textId="77777777" w:rsidTr="00487C05">
        <w:trPr>
          <w:trHeight w:val="288"/>
        </w:trPr>
        <w:tc>
          <w:tcPr>
            <w:tcW w:w="1250" w:type="pct"/>
            <w:shd w:val="clear" w:color="auto" w:fill="auto"/>
            <w:noWrap/>
            <w:vAlign w:val="bottom"/>
            <w:hideMark/>
          </w:tcPr>
          <w:p w14:paraId="5123BA0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5661.735747</w:t>
            </w:r>
          </w:p>
        </w:tc>
        <w:tc>
          <w:tcPr>
            <w:tcW w:w="1250" w:type="pct"/>
            <w:shd w:val="clear" w:color="auto" w:fill="auto"/>
            <w:noWrap/>
            <w:vAlign w:val="bottom"/>
            <w:hideMark/>
          </w:tcPr>
          <w:p w14:paraId="62A373E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4074.100525</w:t>
            </w:r>
          </w:p>
        </w:tc>
        <w:tc>
          <w:tcPr>
            <w:tcW w:w="1250" w:type="pct"/>
            <w:shd w:val="clear" w:color="auto" w:fill="auto"/>
            <w:noWrap/>
            <w:vAlign w:val="bottom"/>
            <w:hideMark/>
          </w:tcPr>
          <w:p w14:paraId="33A35AD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562.9201606</w:t>
            </w:r>
          </w:p>
        </w:tc>
        <w:tc>
          <w:tcPr>
            <w:tcW w:w="1250" w:type="pct"/>
            <w:shd w:val="clear" w:color="auto" w:fill="auto"/>
            <w:noWrap/>
            <w:vAlign w:val="bottom"/>
            <w:hideMark/>
          </w:tcPr>
          <w:p w14:paraId="1CDF9FE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5305.686139</w:t>
            </w:r>
          </w:p>
        </w:tc>
      </w:tr>
      <w:tr w:rsidR="00487C05" w:rsidRPr="00487C05" w14:paraId="27BEF0CE" w14:textId="77777777" w:rsidTr="00487C05">
        <w:trPr>
          <w:trHeight w:val="288"/>
        </w:trPr>
        <w:tc>
          <w:tcPr>
            <w:tcW w:w="1250" w:type="pct"/>
            <w:shd w:val="clear" w:color="auto" w:fill="auto"/>
            <w:noWrap/>
            <w:vAlign w:val="bottom"/>
            <w:hideMark/>
          </w:tcPr>
          <w:p w14:paraId="425DB61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3826.254588</w:t>
            </w:r>
          </w:p>
        </w:tc>
        <w:tc>
          <w:tcPr>
            <w:tcW w:w="1250" w:type="pct"/>
            <w:shd w:val="clear" w:color="auto" w:fill="auto"/>
            <w:noWrap/>
            <w:vAlign w:val="bottom"/>
            <w:hideMark/>
          </w:tcPr>
          <w:p w14:paraId="201EE8F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3814.720263</w:t>
            </w:r>
          </w:p>
        </w:tc>
        <w:tc>
          <w:tcPr>
            <w:tcW w:w="1250" w:type="pct"/>
            <w:shd w:val="clear" w:color="auto" w:fill="auto"/>
            <w:noWrap/>
            <w:vAlign w:val="bottom"/>
            <w:hideMark/>
          </w:tcPr>
          <w:p w14:paraId="5CDB50E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3152.426423</w:t>
            </w:r>
          </w:p>
        </w:tc>
        <w:tc>
          <w:tcPr>
            <w:tcW w:w="1250" w:type="pct"/>
            <w:shd w:val="clear" w:color="auto" w:fill="auto"/>
            <w:noWrap/>
            <w:vAlign w:val="bottom"/>
            <w:hideMark/>
          </w:tcPr>
          <w:p w14:paraId="64BC52B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3528.156332</w:t>
            </w:r>
          </w:p>
        </w:tc>
      </w:tr>
      <w:tr w:rsidR="00487C05" w:rsidRPr="00487C05" w14:paraId="72D04CB0" w14:textId="77777777" w:rsidTr="00487C05">
        <w:trPr>
          <w:trHeight w:val="288"/>
        </w:trPr>
        <w:tc>
          <w:tcPr>
            <w:tcW w:w="1250" w:type="pct"/>
            <w:shd w:val="clear" w:color="auto" w:fill="auto"/>
            <w:noWrap/>
            <w:vAlign w:val="bottom"/>
            <w:hideMark/>
          </w:tcPr>
          <w:p w14:paraId="6328E80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5746.163639</w:t>
            </w:r>
          </w:p>
        </w:tc>
        <w:tc>
          <w:tcPr>
            <w:tcW w:w="1250" w:type="pct"/>
            <w:shd w:val="clear" w:color="auto" w:fill="auto"/>
            <w:noWrap/>
            <w:vAlign w:val="bottom"/>
            <w:hideMark/>
          </w:tcPr>
          <w:p w14:paraId="335927A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5671.044679</w:t>
            </w:r>
          </w:p>
        </w:tc>
        <w:tc>
          <w:tcPr>
            <w:tcW w:w="1250" w:type="pct"/>
            <w:shd w:val="clear" w:color="auto" w:fill="auto"/>
            <w:noWrap/>
            <w:vAlign w:val="bottom"/>
            <w:hideMark/>
          </w:tcPr>
          <w:p w14:paraId="7E543CB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3182.06531</w:t>
            </w:r>
          </w:p>
        </w:tc>
        <w:tc>
          <w:tcPr>
            <w:tcW w:w="1250" w:type="pct"/>
            <w:shd w:val="clear" w:color="auto" w:fill="auto"/>
            <w:noWrap/>
            <w:vAlign w:val="bottom"/>
            <w:hideMark/>
          </w:tcPr>
          <w:p w14:paraId="00A91D2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928.5140919</w:t>
            </w:r>
          </w:p>
        </w:tc>
      </w:tr>
      <w:tr w:rsidR="00487C05" w:rsidRPr="00487C05" w14:paraId="6B07BABE" w14:textId="77777777" w:rsidTr="00487C05">
        <w:trPr>
          <w:trHeight w:val="288"/>
        </w:trPr>
        <w:tc>
          <w:tcPr>
            <w:tcW w:w="1250" w:type="pct"/>
            <w:shd w:val="clear" w:color="auto" w:fill="auto"/>
            <w:noWrap/>
            <w:vAlign w:val="bottom"/>
            <w:hideMark/>
          </w:tcPr>
          <w:p w14:paraId="3C1AEEE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1444.242213</w:t>
            </w:r>
          </w:p>
        </w:tc>
        <w:tc>
          <w:tcPr>
            <w:tcW w:w="1250" w:type="pct"/>
            <w:shd w:val="clear" w:color="auto" w:fill="auto"/>
            <w:noWrap/>
            <w:vAlign w:val="bottom"/>
            <w:hideMark/>
          </w:tcPr>
          <w:p w14:paraId="704B052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1253.609535</w:t>
            </w:r>
          </w:p>
        </w:tc>
        <w:tc>
          <w:tcPr>
            <w:tcW w:w="1250" w:type="pct"/>
            <w:shd w:val="clear" w:color="auto" w:fill="auto"/>
            <w:noWrap/>
            <w:vAlign w:val="bottom"/>
            <w:hideMark/>
          </w:tcPr>
          <w:p w14:paraId="09128E9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5166.838868</w:t>
            </w:r>
          </w:p>
        </w:tc>
        <w:tc>
          <w:tcPr>
            <w:tcW w:w="1250" w:type="pct"/>
            <w:shd w:val="clear" w:color="auto" w:fill="auto"/>
            <w:noWrap/>
            <w:vAlign w:val="bottom"/>
            <w:hideMark/>
          </w:tcPr>
          <w:p w14:paraId="27F487B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1199.176937</w:t>
            </w:r>
          </w:p>
        </w:tc>
      </w:tr>
      <w:tr w:rsidR="00487C05" w:rsidRPr="00487C05" w14:paraId="57EC7F7C" w14:textId="77777777" w:rsidTr="00487C05">
        <w:trPr>
          <w:trHeight w:val="288"/>
        </w:trPr>
        <w:tc>
          <w:tcPr>
            <w:tcW w:w="1250" w:type="pct"/>
            <w:shd w:val="clear" w:color="auto" w:fill="auto"/>
            <w:noWrap/>
            <w:vAlign w:val="bottom"/>
            <w:hideMark/>
          </w:tcPr>
          <w:p w14:paraId="2293F28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4056.733823</w:t>
            </w:r>
          </w:p>
        </w:tc>
        <w:tc>
          <w:tcPr>
            <w:tcW w:w="1250" w:type="pct"/>
            <w:shd w:val="clear" w:color="auto" w:fill="auto"/>
            <w:noWrap/>
            <w:vAlign w:val="bottom"/>
            <w:hideMark/>
          </w:tcPr>
          <w:p w14:paraId="20CAEC7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4255.690216</w:t>
            </w:r>
          </w:p>
        </w:tc>
        <w:tc>
          <w:tcPr>
            <w:tcW w:w="1250" w:type="pct"/>
            <w:shd w:val="clear" w:color="auto" w:fill="auto"/>
            <w:noWrap/>
            <w:vAlign w:val="bottom"/>
            <w:hideMark/>
          </w:tcPr>
          <w:p w14:paraId="23DF8F5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2909.120001</w:t>
            </w:r>
          </w:p>
        </w:tc>
        <w:tc>
          <w:tcPr>
            <w:tcW w:w="1250" w:type="pct"/>
            <w:shd w:val="clear" w:color="auto" w:fill="auto"/>
            <w:noWrap/>
            <w:vAlign w:val="bottom"/>
            <w:hideMark/>
          </w:tcPr>
          <w:p w14:paraId="528BCAB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2441.729023</w:t>
            </w:r>
          </w:p>
        </w:tc>
      </w:tr>
      <w:tr w:rsidR="00487C05" w:rsidRPr="00487C05" w14:paraId="2717A7FD" w14:textId="77777777" w:rsidTr="00487C05">
        <w:trPr>
          <w:trHeight w:val="288"/>
        </w:trPr>
        <w:tc>
          <w:tcPr>
            <w:tcW w:w="1250" w:type="pct"/>
            <w:shd w:val="clear" w:color="auto" w:fill="auto"/>
            <w:noWrap/>
            <w:vAlign w:val="bottom"/>
            <w:hideMark/>
          </w:tcPr>
          <w:p w14:paraId="26E389F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1734.38743</w:t>
            </w:r>
          </w:p>
        </w:tc>
        <w:tc>
          <w:tcPr>
            <w:tcW w:w="1250" w:type="pct"/>
            <w:shd w:val="clear" w:color="auto" w:fill="auto"/>
            <w:noWrap/>
            <w:vAlign w:val="bottom"/>
            <w:hideMark/>
          </w:tcPr>
          <w:p w14:paraId="022FD0D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1417.383462</w:t>
            </w:r>
          </w:p>
        </w:tc>
        <w:tc>
          <w:tcPr>
            <w:tcW w:w="1250" w:type="pct"/>
            <w:shd w:val="clear" w:color="auto" w:fill="auto"/>
            <w:noWrap/>
            <w:vAlign w:val="bottom"/>
            <w:hideMark/>
          </w:tcPr>
          <w:p w14:paraId="7F6BD6B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2360.738167</w:t>
            </w:r>
          </w:p>
        </w:tc>
        <w:tc>
          <w:tcPr>
            <w:tcW w:w="1250" w:type="pct"/>
            <w:shd w:val="clear" w:color="auto" w:fill="auto"/>
            <w:noWrap/>
            <w:vAlign w:val="bottom"/>
            <w:hideMark/>
          </w:tcPr>
          <w:p w14:paraId="6718378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4492.234309</w:t>
            </w:r>
          </w:p>
        </w:tc>
      </w:tr>
      <w:tr w:rsidR="00487C05" w:rsidRPr="00487C05" w14:paraId="45E22D61" w14:textId="77777777" w:rsidTr="00487C05">
        <w:trPr>
          <w:trHeight w:val="288"/>
        </w:trPr>
        <w:tc>
          <w:tcPr>
            <w:tcW w:w="1250" w:type="pct"/>
            <w:shd w:val="clear" w:color="auto" w:fill="auto"/>
            <w:noWrap/>
            <w:vAlign w:val="bottom"/>
            <w:hideMark/>
          </w:tcPr>
          <w:p w14:paraId="51945C3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4030.848992</w:t>
            </w:r>
          </w:p>
        </w:tc>
        <w:tc>
          <w:tcPr>
            <w:tcW w:w="1250" w:type="pct"/>
            <w:shd w:val="clear" w:color="auto" w:fill="auto"/>
            <w:noWrap/>
            <w:vAlign w:val="bottom"/>
            <w:hideMark/>
          </w:tcPr>
          <w:p w14:paraId="43A38D5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716.3774868</w:t>
            </w:r>
          </w:p>
        </w:tc>
        <w:tc>
          <w:tcPr>
            <w:tcW w:w="1250" w:type="pct"/>
            <w:shd w:val="clear" w:color="auto" w:fill="auto"/>
            <w:noWrap/>
            <w:vAlign w:val="bottom"/>
            <w:hideMark/>
          </w:tcPr>
          <w:p w14:paraId="747316A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4028.586838</w:t>
            </w:r>
          </w:p>
        </w:tc>
        <w:tc>
          <w:tcPr>
            <w:tcW w:w="1250" w:type="pct"/>
            <w:shd w:val="clear" w:color="auto" w:fill="auto"/>
            <w:noWrap/>
            <w:vAlign w:val="bottom"/>
            <w:hideMark/>
          </w:tcPr>
          <w:p w14:paraId="7E38034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4953.502895</w:t>
            </w:r>
          </w:p>
        </w:tc>
      </w:tr>
      <w:tr w:rsidR="00487C05" w:rsidRPr="00487C05" w14:paraId="6D921938" w14:textId="77777777" w:rsidTr="00487C05">
        <w:trPr>
          <w:trHeight w:val="288"/>
        </w:trPr>
        <w:tc>
          <w:tcPr>
            <w:tcW w:w="1250" w:type="pct"/>
            <w:shd w:val="clear" w:color="auto" w:fill="auto"/>
            <w:noWrap/>
            <w:vAlign w:val="bottom"/>
            <w:hideMark/>
          </w:tcPr>
          <w:p w14:paraId="10F3CED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4170.842997</w:t>
            </w:r>
          </w:p>
        </w:tc>
        <w:tc>
          <w:tcPr>
            <w:tcW w:w="1250" w:type="pct"/>
            <w:shd w:val="clear" w:color="auto" w:fill="auto"/>
            <w:noWrap/>
            <w:vAlign w:val="bottom"/>
            <w:hideMark/>
          </w:tcPr>
          <w:p w14:paraId="7451BC9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3643.823644</w:t>
            </w:r>
          </w:p>
        </w:tc>
        <w:tc>
          <w:tcPr>
            <w:tcW w:w="1250" w:type="pct"/>
            <w:shd w:val="clear" w:color="auto" w:fill="auto"/>
            <w:noWrap/>
            <w:vAlign w:val="bottom"/>
            <w:hideMark/>
          </w:tcPr>
          <w:p w14:paraId="7EBD653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4447.547661</w:t>
            </w:r>
          </w:p>
        </w:tc>
        <w:tc>
          <w:tcPr>
            <w:tcW w:w="1250" w:type="pct"/>
            <w:shd w:val="clear" w:color="auto" w:fill="auto"/>
            <w:noWrap/>
            <w:vAlign w:val="bottom"/>
            <w:hideMark/>
          </w:tcPr>
          <w:p w14:paraId="42E1DAC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4739.77818</w:t>
            </w:r>
          </w:p>
        </w:tc>
      </w:tr>
      <w:tr w:rsidR="00487C05" w:rsidRPr="00487C05" w14:paraId="13625CC3" w14:textId="77777777" w:rsidTr="00487C05">
        <w:trPr>
          <w:trHeight w:val="288"/>
        </w:trPr>
        <w:tc>
          <w:tcPr>
            <w:tcW w:w="1250" w:type="pct"/>
            <w:shd w:val="clear" w:color="auto" w:fill="auto"/>
            <w:noWrap/>
            <w:vAlign w:val="bottom"/>
            <w:hideMark/>
          </w:tcPr>
          <w:p w14:paraId="18DE63E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407.9566108</w:t>
            </w:r>
          </w:p>
        </w:tc>
        <w:tc>
          <w:tcPr>
            <w:tcW w:w="1250" w:type="pct"/>
            <w:shd w:val="clear" w:color="auto" w:fill="auto"/>
            <w:noWrap/>
            <w:vAlign w:val="bottom"/>
            <w:hideMark/>
          </w:tcPr>
          <w:p w14:paraId="26AB070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2700.826182</w:t>
            </w:r>
          </w:p>
        </w:tc>
        <w:tc>
          <w:tcPr>
            <w:tcW w:w="1250" w:type="pct"/>
            <w:shd w:val="clear" w:color="auto" w:fill="auto"/>
            <w:noWrap/>
            <w:vAlign w:val="bottom"/>
            <w:hideMark/>
          </w:tcPr>
          <w:p w14:paraId="0A3A8D2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3120.314804</w:t>
            </w:r>
          </w:p>
        </w:tc>
        <w:tc>
          <w:tcPr>
            <w:tcW w:w="1250" w:type="pct"/>
            <w:shd w:val="clear" w:color="auto" w:fill="auto"/>
            <w:noWrap/>
            <w:vAlign w:val="bottom"/>
            <w:hideMark/>
          </w:tcPr>
          <w:p w14:paraId="0345448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1911.145472</w:t>
            </w:r>
          </w:p>
        </w:tc>
      </w:tr>
      <w:tr w:rsidR="00487C05" w:rsidRPr="00487C05" w14:paraId="230AF290" w14:textId="77777777" w:rsidTr="00487C05">
        <w:trPr>
          <w:trHeight w:val="288"/>
        </w:trPr>
        <w:tc>
          <w:tcPr>
            <w:tcW w:w="1250" w:type="pct"/>
            <w:shd w:val="clear" w:color="auto" w:fill="auto"/>
            <w:noWrap/>
            <w:vAlign w:val="bottom"/>
            <w:hideMark/>
          </w:tcPr>
          <w:p w14:paraId="3F8D726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1528.74094</w:t>
            </w:r>
          </w:p>
        </w:tc>
        <w:tc>
          <w:tcPr>
            <w:tcW w:w="1250" w:type="pct"/>
            <w:shd w:val="clear" w:color="auto" w:fill="auto"/>
            <w:noWrap/>
            <w:vAlign w:val="bottom"/>
            <w:hideMark/>
          </w:tcPr>
          <w:p w14:paraId="306A571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2752.352962</w:t>
            </w:r>
          </w:p>
        </w:tc>
        <w:tc>
          <w:tcPr>
            <w:tcW w:w="1250" w:type="pct"/>
            <w:shd w:val="clear" w:color="auto" w:fill="auto"/>
            <w:noWrap/>
            <w:vAlign w:val="bottom"/>
            <w:hideMark/>
          </w:tcPr>
          <w:p w14:paraId="7A9C1BB7"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2086.276028</w:t>
            </w:r>
          </w:p>
        </w:tc>
        <w:tc>
          <w:tcPr>
            <w:tcW w:w="1250" w:type="pct"/>
            <w:shd w:val="clear" w:color="auto" w:fill="auto"/>
            <w:noWrap/>
            <w:vAlign w:val="bottom"/>
            <w:hideMark/>
          </w:tcPr>
          <w:p w14:paraId="51E0402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3204.384764</w:t>
            </w:r>
          </w:p>
        </w:tc>
      </w:tr>
      <w:tr w:rsidR="00487C05" w:rsidRPr="00487C05" w14:paraId="60ABC266" w14:textId="77777777" w:rsidTr="00487C05">
        <w:trPr>
          <w:trHeight w:val="288"/>
        </w:trPr>
        <w:tc>
          <w:tcPr>
            <w:tcW w:w="1250" w:type="pct"/>
            <w:shd w:val="clear" w:color="auto" w:fill="auto"/>
            <w:noWrap/>
            <w:vAlign w:val="bottom"/>
            <w:hideMark/>
          </w:tcPr>
          <w:p w14:paraId="76084D9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1344.240185</w:t>
            </w:r>
          </w:p>
        </w:tc>
        <w:tc>
          <w:tcPr>
            <w:tcW w:w="1250" w:type="pct"/>
            <w:shd w:val="clear" w:color="auto" w:fill="auto"/>
            <w:noWrap/>
            <w:vAlign w:val="bottom"/>
            <w:hideMark/>
          </w:tcPr>
          <w:p w14:paraId="3795541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3971.668511</w:t>
            </w:r>
          </w:p>
        </w:tc>
        <w:tc>
          <w:tcPr>
            <w:tcW w:w="1250" w:type="pct"/>
            <w:shd w:val="clear" w:color="auto" w:fill="auto"/>
            <w:noWrap/>
            <w:vAlign w:val="bottom"/>
            <w:hideMark/>
          </w:tcPr>
          <w:p w14:paraId="76C73BF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899.983523</w:t>
            </w:r>
          </w:p>
        </w:tc>
        <w:tc>
          <w:tcPr>
            <w:tcW w:w="1250" w:type="pct"/>
            <w:shd w:val="clear" w:color="auto" w:fill="auto"/>
            <w:noWrap/>
            <w:vAlign w:val="bottom"/>
            <w:hideMark/>
          </w:tcPr>
          <w:p w14:paraId="54551FA4"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539.7040726</w:t>
            </w:r>
          </w:p>
        </w:tc>
      </w:tr>
      <w:tr w:rsidR="00487C05" w:rsidRPr="00487C05" w14:paraId="6575959B" w14:textId="77777777" w:rsidTr="00487C05">
        <w:trPr>
          <w:trHeight w:val="288"/>
        </w:trPr>
        <w:tc>
          <w:tcPr>
            <w:tcW w:w="1250" w:type="pct"/>
            <w:shd w:val="clear" w:color="auto" w:fill="auto"/>
            <w:noWrap/>
            <w:vAlign w:val="bottom"/>
            <w:hideMark/>
          </w:tcPr>
          <w:p w14:paraId="384DAB81"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4006.996362</w:t>
            </w:r>
          </w:p>
        </w:tc>
        <w:tc>
          <w:tcPr>
            <w:tcW w:w="1250" w:type="pct"/>
            <w:shd w:val="clear" w:color="auto" w:fill="auto"/>
            <w:noWrap/>
            <w:vAlign w:val="bottom"/>
            <w:hideMark/>
          </w:tcPr>
          <w:p w14:paraId="16B955A6"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4621.713089</w:t>
            </w:r>
          </w:p>
        </w:tc>
        <w:tc>
          <w:tcPr>
            <w:tcW w:w="1250" w:type="pct"/>
            <w:shd w:val="clear" w:color="auto" w:fill="auto"/>
            <w:noWrap/>
            <w:vAlign w:val="bottom"/>
            <w:hideMark/>
          </w:tcPr>
          <w:p w14:paraId="5F17765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3516.552403</w:t>
            </w:r>
          </w:p>
        </w:tc>
        <w:tc>
          <w:tcPr>
            <w:tcW w:w="1250" w:type="pct"/>
            <w:shd w:val="clear" w:color="auto" w:fill="auto"/>
            <w:noWrap/>
            <w:vAlign w:val="bottom"/>
            <w:hideMark/>
          </w:tcPr>
          <w:p w14:paraId="22244B9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670.2344652</w:t>
            </w:r>
          </w:p>
        </w:tc>
      </w:tr>
      <w:tr w:rsidR="00487C05" w:rsidRPr="00487C05" w14:paraId="78328911" w14:textId="77777777" w:rsidTr="00487C05">
        <w:trPr>
          <w:trHeight w:val="288"/>
        </w:trPr>
        <w:tc>
          <w:tcPr>
            <w:tcW w:w="1250" w:type="pct"/>
            <w:shd w:val="clear" w:color="auto" w:fill="auto"/>
            <w:noWrap/>
            <w:vAlign w:val="bottom"/>
            <w:hideMark/>
          </w:tcPr>
          <w:p w14:paraId="6AF957C3"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5066.352939</w:t>
            </w:r>
          </w:p>
        </w:tc>
        <w:tc>
          <w:tcPr>
            <w:tcW w:w="1250" w:type="pct"/>
            <w:shd w:val="clear" w:color="auto" w:fill="auto"/>
            <w:noWrap/>
            <w:vAlign w:val="bottom"/>
            <w:hideMark/>
          </w:tcPr>
          <w:p w14:paraId="7AA8C8B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2101.308081</w:t>
            </w:r>
          </w:p>
        </w:tc>
        <w:tc>
          <w:tcPr>
            <w:tcW w:w="1250" w:type="pct"/>
            <w:shd w:val="clear" w:color="auto" w:fill="auto"/>
            <w:noWrap/>
            <w:vAlign w:val="bottom"/>
            <w:hideMark/>
          </w:tcPr>
          <w:p w14:paraId="38296F3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1572.871906</w:t>
            </w:r>
          </w:p>
        </w:tc>
        <w:tc>
          <w:tcPr>
            <w:tcW w:w="1250" w:type="pct"/>
            <w:shd w:val="clear" w:color="auto" w:fill="auto"/>
            <w:noWrap/>
            <w:vAlign w:val="bottom"/>
            <w:hideMark/>
          </w:tcPr>
          <w:p w14:paraId="289BB31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817.7552936</w:t>
            </w:r>
          </w:p>
        </w:tc>
      </w:tr>
      <w:tr w:rsidR="00487C05" w:rsidRPr="00487C05" w14:paraId="3189EC3B" w14:textId="77777777" w:rsidTr="00487C05">
        <w:trPr>
          <w:trHeight w:val="288"/>
        </w:trPr>
        <w:tc>
          <w:tcPr>
            <w:tcW w:w="1250" w:type="pct"/>
            <w:shd w:val="clear" w:color="auto" w:fill="auto"/>
            <w:noWrap/>
            <w:vAlign w:val="bottom"/>
            <w:hideMark/>
          </w:tcPr>
          <w:p w14:paraId="45C139D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2066.774468</w:t>
            </w:r>
          </w:p>
        </w:tc>
        <w:tc>
          <w:tcPr>
            <w:tcW w:w="1250" w:type="pct"/>
            <w:shd w:val="clear" w:color="auto" w:fill="auto"/>
            <w:noWrap/>
            <w:vAlign w:val="bottom"/>
            <w:hideMark/>
          </w:tcPr>
          <w:p w14:paraId="20D5309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3972.05759</w:t>
            </w:r>
          </w:p>
        </w:tc>
        <w:tc>
          <w:tcPr>
            <w:tcW w:w="1250" w:type="pct"/>
            <w:shd w:val="clear" w:color="auto" w:fill="auto"/>
            <w:noWrap/>
            <w:vAlign w:val="bottom"/>
            <w:hideMark/>
          </w:tcPr>
          <w:p w14:paraId="2DB60D3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266.7245537</w:t>
            </w:r>
          </w:p>
        </w:tc>
        <w:tc>
          <w:tcPr>
            <w:tcW w:w="1250" w:type="pct"/>
            <w:shd w:val="clear" w:color="auto" w:fill="auto"/>
            <w:noWrap/>
            <w:vAlign w:val="bottom"/>
            <w:hideMark/>
          </w:tcPr>
          <w:p w14:paraId="3C26A4B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4071.913829</w:t>
            </w:r>
          </w:p>
        </w:tc>
      </w:tr>
      <w:tr w:rsidR="00487C05" w:rsidRPr="00487C05" w14:paraId="4386A16E" w14:textId="77777777" w:rsidTr="00487C05">
        <w:trPr>
          <w:trHeight w:val="288"/>
        </w:trPr>
        <w:tc>
          <w:tcPr>
            <w:tcW w:w="1250" w:type="pct"/>
            <w:shd w:val="clear" w:color="auto" w:fill="auto"/>
            <w:noWrap/>
            <w:vAlign w:val="bottom"/>
            <w:hideMark/>
          </w:tcPr>
          <w:p w14:paraId="13384E8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4683.117916</w:t>
            </w:r>
          </w:p>
        </w:tc>
        <w:tc>
          <w:tcPr>
            <w:tcW w:w="1250" w:type="pct"/>
            <w:shd w:val="clear" w:color="auto" w:fill="auto"/>
            <w:noWrap/>
            <w:vAlign w:val="bottom"/>
            <w:hideMark/>
          </w:tcPr>
          <w:p w14:paraId="722A5D1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2496.95154</w:t>
            </w:r>
          </w:p>
        </w:tc>
        <w:tc>
          <w:tcPr>
            <w:tcW w:w="1250" w:type="pct"/>
            <w:shd w:val="clear" w:color="auto" w:fill="auto"/>
            <w:noWrap/>
            <w:vAlign w:val="bottom"/>
            <w:hideMark/>
          </w:tcPr>
          <w:p w14:paraId="5E436FA9"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4529.599603</w:t>
            </w:r>
          </w:p>
        </w:tc>
        <w:tc>
          <w:tcPr>
            <w:tcW w:w="1250" w:type="pct"/>
            <w:shd w:val="clear" w:color="auto" w:fill="auto"/>
            <w:noWrap/>
            <w:vAlign w:val="bottom"/>
            <w:hideMark/>
          </w:tcPr>
          <w:p w14:paraId="5C1F9AE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2971.062115</w:t>
            </w:r>
          </w:p>
        </w:tc>
      </w:tr>
      <w:tr w:rsidR="00487C05" w:rsidRPr="00487C05" w14:paraId="5B1E853D" w14:textId="77777777" w:rsidTr="00487C05">
        <w:trPr>
          <w:trHeight w:val="288"/>
        </w:trPr>
        <w:tc>
          <w:tcPr>
            <w:tcW w:w="1250" w:type="pct"/>
            <w:shd w:val="clear" w:color="auto" w:fill="auto"/>
            <w:noWrap/>
            <w:vAlign w:val="bottom"/>
            <w:hideMark/>
          </w:tcPr>
          <w:p w14:paraId="1EEBC91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4051.992394</w:t>
            </w:r>
          </w:p>
        </w:tc>
        <w:tc>
          <w:tcPr>
            <w:tcW w:w="1250" w:type="pct"/>
            <w:shd w:val="clear" w:color="auto" w:fill="auto"/>
            <w:noWrap/>
            <w:vAlign w:val="bottom"/>
            <w:hideMark/>
          </w:tcPr>
          <w:p w14:paraId="568D24F5"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5051.574916</w:t>
            </w:r>
          </w:p>
        </w:tc>
        <w:tc>
          <w:tcPr>
            <w:tcW w:w="1250" w:type="pct"/>
            <w:shd w:val="clear" w:color="auto" w:fill="auto"/>
            <w:noWrap/>
            <w:vAlign w:val="bottom"/>
            <w:hideMark/>
          </w:tcPr>
          <w:p w14:paraId="7FCFA30B"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1456.712147</w:t>
            </w:r>
          </w:p>
        </w:tc>
        <w:tc>
          <w:tcPr>
            <w:tcW w:w="1250" w:type="pct"/>
            <w:shd w:val="clear" w:color="auto" w:fill="auto"/>
            <w:noWrap/>
            <w:vAlign w:val="bottom"/>
            <w:hideMark/>
          </w:tcPr>
          <w:p w14:paraId="5BAEC73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1138.262436</w:t>
            </w:r>
          </w:p>
        </w:tc>
      </w:tr>
      <w:tr w:rsidR="00487C05" w:rsidRPr="00487C05" w14:paraId="752BAAC8" w14:textId="77777777" w:rsidTr="00487C05">
        <w:trPr>
          <w:trHeight w:val="288"/>
        </w:trPr>
        <w:tc>
          <w:tcPr>
            <w:tcW w:w="1250" w:type="pct"/>
            <w:shd w:val="clear" w:color="auto" w:fill="auto"/>
            <w:noWrap/>
            <w:vAlign w:val="bottom"/>
            <w:hideMark/>
          </w:tcPr>
          <w:p w14:paraId="3CEA6EB2"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40.29188591</w:t>
            </w:r>
          </w:p>
        </w:tc>
        <w:tc>
          <w:tcPr>
            <w:tcW w:w="1250" w:type="pct"/>
            <w:shd w:val="clear" w:color="auto" w:fill="auto"/>
            <w:noWrap/>
            <w:vAlign w:val="bottom"/>
            <w:hideMark/>
          </w:tcPr>
          <w:p w14:paraId="08A56DF8"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4997.500914</w:t>
            </w:r>
          </w:p>
        </w:tc>
        <w:tc>
          <w:tcPr>
            <w:tcW w:w="1250" w:type="pct"/>
            <w:shd w:val="clear" w:color="auto" w:fill="auto"/>
            <w:noWrap/>
            <w:vAlign w:val="bottom"/>
            <w:hideMark/>
          </w:tcPr>
          <w:p w14:paraId="4D788BA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2654.413878</w:t>
            </w:r>
          </w:p>
        </w:tc>
        <w:tc>
          <w:tcPr>
            <w:tcW w:w="1250" w:type="pct"/>
            <w:shd w:val="clear" w:color="auto" w:fill="auto"/>
            <w:noWrap/>
            <w:vAlign w:val="bottom"/>
            <w:hideMark/>
          </w:tcPr>
          <w:p w14:paraId="24914C5F"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2970.03495</w:t>
            </w:r>
          </w:p>
        </w:tc>
      </w:tr>
      <w:tr w:rsidR="00487C05" w:rsidRPr="00487C05" w14:paraId="73EA14F9" w14:textId="77777777" w:rsidTr="00487C05">
        <w:trPr>
          <w:trHeight w:val="288"/>
        </w:trPr>
        <w:tc>
          <w:tcPr>
            <w:tcW w:w="1250" w:type="pct"/>
            <w:shd w:val="clear" w:color="auto" w:fill="auto"/>
            <w:noWrap/>
            <w:vAlign w:val="bottom"/>
            <w:hideMark/>
          </w:tcPr>
          <w:p w14:paraId="2743A56E"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3613.022925</w:t>
            </w:r>
          </w:p>
        </w:tc>
        <w:tc>
          <w:tcPr>
            <w:tcW w:w="1250" w:type="pct"/>
            <w:shd w:val="clear" w:color="auto" w:fill="auto"/>
            <w:noWrap/>
            <w:vAlign w:val="bottom"/>
            <w:hideMark/>
          </w:tcPr>
          <w:p w14:paraId="692E40A7"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1538.645953</w:t>
            </w:r>
          </w:p>
        </w:tc>
        <w:tc>
          <w:tcPr>
            <w:tcW w:w="1250" w:type="pct"/>
            <w:shd w:val="clear" w:color="auto" w:fill="auto"/>
            <w:noWrap/>
            <w:vAlign w:val="bottom"/>
            <w:hideMark/>
          </w:tcPr>
          <w:p w14:paraId="2E7342C0"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4126.776511</w:t>
            </w:r>
          </w:p>
        </w:tc>
        <w:tc>
          <w:tcPr>
            <w:tcW w:w="1250" w:type="pct"/>
            <w:shd w:val="clear" w:color="auto" w:fill="auto"/>
            <w:noWrap/>
            <w:vAlign w:val="bottom"/>
            <w:hideMark/>
          </w:tcPr>
          <w:p w14:paraId="16D491C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885.6493319</w:t>
            </w:r>
          </w:p>
        </w:tc>
      </w:tr>
      <w:tr w:rsidR="00487C05" w:rsidRPr="00487C05" w14:paraId="33F86206" w14:textId="77777777" w:rsidTr="00487C05">
        <w:trPr>
          <w:trHeight w:val="288"/>
        </w:trPr>
        <w:tc>
          <w:tcPr>
            <w:tcW w:w="1250" w:type="pct"/>
            <w:shd w:val="clear" w:color="auto" w:fill="auto"/>
            <w:noWrap/>
            <w:vAlign w:val="bottom"/>
            <w:hideMark/>
          </w:tcPr>
          <w:p w14:paraId="76339ACD"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2320.627167</w:t>
            </w:r>
          </w:p>
        </w:tc>
        <w:tc>
          <w:tcPr>
            <w:tcW w:w="1250" w:type="pct"/>
            <w:shd w:val="clear" w:color="auto" w:fill="auto"/>
            <w:noWrap/>
            <w:vAlign w:val="bottom"/>
            <w:hideMark/>
          </w:tcPr>
          <w:p w14:paraId="34C69E8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3680.764421</w:t>
            </w:r>
          </w:p>
        </w:tc>
        <w:tc>
          <w:tcPr>
            <w:tcW w:w="1250" w:type="pct"/>
            <w:shd w:val="clear" w:color="auto" w:fill="auto"/>
            <w:noWrap/>
            <w:vAlign w:val="bottom"/>
            <w:hideMark/>
          </w:tcPr>
          <w:p w14:paraId="42BCD58C"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2155.369262</w:t>
            </w:r>
          </w:p>
        </w:tc>
        <w:tc>
          <w:tcPr>
            <w:tcW w:w="1250" w:type="pct"/>
            <w:shd w:val="clear" w:color="auto" w:fill="auto"/>
            <w:noWrap/>
            <w:vAlign w:val="bottom"/>
            <w:hideMark/>
          </w:tcPr>
          <w:p w14:paraId="6159254A" w14:textId="77777777" w:rsidR="00487C05" w:rsidRPr="00487C05" w:rsidRDefault="00487C05" w:rsidP="00C74440">
            <w:pPr>
              <w:jc w:val="right"/>
              <w:rPr>
                <w:rFonts w:ascii="Arial" w:eastAsia="Times New Roman" w:hAnsi="Arial" w:cs="Arial"/>
                <w:color w:val="000000"/>
                <w:sz w:val="18"/>
                <w:szCs w:val="18"/>
                <w:lang w:eastAsia="es-PE"/>
              </w:rPr>
            </w:pPr>
            <w:r w:rsidRPr="00487C05">
              <w:rPr>
                <w:rFonts w:ascii="Arial" w:eastAsia="Times New Roman" w:hAnsi="Arial" w:cs="Arial"/>
                <w:color w:val="000000"/>
                <w:sz w:val="18"/>
                <w:szCs w:val="18"/>
                <w:lang w:eastAsia="es-PE"/>
              </w:rPr>
              <w:t>329.8448814</w:t>
            </w:r>
          </w:p>
        </w:tc>
      </w:tr>
    </w:tbl>
    <w:p w14:paraId="3B96CDF7" w14:textId="128A6EBE" w:rsidR="00E25F89" w:rsidRPr="00E25F89" w:rsidRDefault="00E25F89" w:rsidP="00E25F89">
      <w:pPr>
        <w:jc w:val="center"/>
        <w:rPr>
          <w:rFonts w:ascii="Arial" w:hAnsi="Arial" w:cs="Arial"/>
          <w:i/>
          <w:iCs/>
          <w:sz w:val="22"/>
          <w:szCs w:val="22"/>
          <w:lang w:val="es-PE"/>
        </w:rPr>
      </w:pPr>
      <w:r w:rsidRPr="00E25F89">
        <w:rPr>
          <w:rFonts w:ascii="Arial" w:hAnsi="Arial" w:cs="Arial"/>
          <w:i/>
          <w:iCs/>
          <w:sz w:val="22"/>
          <w:szCs w:val="22"/>
          <w:lang w:val="es-PE"/>
        </w:rPr>
        <w:t>Tabla 1 Concentración de gases</w:t>
      </w:r>
    </w:p>
    <w:p w14:paraId="715E5848" w14:textId="77777777" w:rsidR="00E25F89" w:rsidRDefault="00E25F89" w:rsidP="00E77D13">
      <w:pPr>
        <w:jc w:val="both"/>
        <w:rPr>
          <w:rFonts w:ascii="Arial" w:hAnsi="Arial" w:cs="Arial"/>
          <w:b/>
          <w:bCs/>
          <w:sz w:val="22"/>
          <w:szCs w:val="22"/>
          <w:lang w:val="es-P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4"/>
        <w:gridCol w:w="1256"/>
        <w:gridCol w:w="1294"/>
        <w:gridCol w:w="1152"/>
      </w:tblGrid>
      <w:tr w:rsidR="00E25F89" w:rsidRPr="00DB0E86" w14:paraId="68784B4B" w14:textId="77777777" w:rsidTr="00E25F89">
        <w:trPr>
          <w:trHeight w:val="288"/>
        </w:trPr>
        <w:tc>
          <w:tcPr>
            <w:tcW w:w="1280" w:type="pct"/>
            <w:shd w:val="clear" w:color="auto" w:fill="auto"/>
            <w:noWrap/>
            <w:vAlign w:val="bottom"/>
            <w:hideMark/>
          </w:tcPr>
          <w:p w14:paraId="53989807" w14:textId="77777777" w:rsidR="00E25F89" w:rsidRPr="0021746D" w:rsidRDefault="00E25F89" w:rsidP="00C74440">
            <w:pPr>
              <w:rPr>
                <w:rFonts w:ascii="Calibri" w:eastAsia="Times New Roman" w:hAnsi="Calibri" w:cs="Calibri"/>
                <w:b/>
                <w:bCs/>
                <w:color w:val="000000"/>
                <w:lang w:eastAsia="es-PE"/>
              </w:rPr>
            </w:pPr>
            <w:r w:rsidRPr="0021746D">
              <w:rPr>
                <w:rFonts w:ascii="Calibri" w:eastAsia="Times New Roman" w:hAnsi="Calibri" w:cs="Calibri"/>
                <w:b/>
                <w:bCs/>
                <w:color w:val="000000"/>
                <w:lang w:eastAsia="es-PE"/>
              </w:rPr>
              <w:t>Clasif_CH4</w:t>
            </w:r>
          </w:p>
        </w:tc>
        <w:tc>
          <w:tcPr>
            <w:tcW w:w="1262" w:type="pct"/>
            <w:shd w:val="clear" w:color="auto" w:fill="auto"/>
            <w:noWrap/>
            <w:vAlign w:val="bottom"/>
            <w:hideMark/>
          </w:tcPr>
          <w:p w14:paraId="200D38E9" w14:textId="77777777" w:rsidR="00E25F89" w:rsidRPr="0021746D" w:rsidRDefault="00E25F89" w:rsidP="00C74440">
            <w:pPr>
              <w:rPr>
                <w:rFonts w:ascii="Calibri" w:eastAsia="Times New Roman" w:hAnsi="Calibri" w:cs="Calibri"/>
                <w:b/>
                <w:bCs/>
                <w:color w:val="000000"/>
                <w:lang w:eastAsia="es-PE"/>
              </w:rPr>
            </w:pPr>
            <w:r w:rsidRPr="0021746D">
              <w:rPr>
                <w:rFonts w:ascii="Calibri" w:eastAsia="Times New Roman" w:hAnsi="Calibri" w:cs="Calibri"/>
                <w:b/>
                <w:bCs/>
                <w:color w:val="000000"/>
                <w:lang w:eastAsia="es-PE"/>
              </w:rPr>
              <w:t>Clasif_H2S</w:t>
            </w:r>
          </w:p>
        </w:tc>
        <w:tc>
          <w:tcPr>
            <w:tcW w:w="1300" w:type="pct"/>
            <w:shd w:val="clear" w:color="auto" w:fill="auto"/>
            <w:noWrap/>
            <w:vAlign w:val="bottom"/>
            <w:hideMark/>
          </w:tcPr>
          <w:p w14:paraId="364CF97E" w14:textId="77777777" w:rsidR="00E25F89" w:rsidRPr="0021746D" w:rsidRDefault="00E25F89" w:rsidP="00C74440">
            <w:pPr>
              <w:rPr>
                <w:rFonts w:ascii="Calibri" w:eastAsia="Times New Roman" w:hAnsi="Calibri" w:cs="Calibri"/>
                <w:b/>
                <w:bCs/>
                <w:color w:val="000000"/>
                <w:lang w:eastAsia="es-PE"/>
              </w:rPr>
            </w:pPr>
            <w:proofErr w:type="spellStart"/>
            <w:r w:rsidRPr="0021746D">
              <w:rPr>
                <w:rFonts w:ascii="Calibri" w:eastAsia="Times New Roman" w:hAnsi="Calibri" w:cs="Calibri"/>
                <w:b/>
                <w:bCs/>
                <w:color w:val="000000"/>
                <w:lang w:eastAsia="es-PE"/>
              </w:rPr>
              <w:t>Clasif_NOx</w:t>
            </w:r>
            <w:proofErr w:type="spellEnd"/>
          </w:p>
        </w:tc>
        <w:tc>
          <w:tcPr>
            <w:tcW w:w="1158" w:type="pct"/>
            <w:shd w:val="clear" w:color="auto" w:fill="auto"/>
            <w:noWrap/>
            <w:vAlign w:val="bottom"/>
            <w:hideMark/>
          </w:tcPr>
          <w:p w14:paraId="420C2F1D" w14:textId="77777777" w:rsidR="00E25F89" w:rsidRPr="0021746D" w:rsidRDefault="00E25F89" w:rsidP="00C74440">
            <w:pPr>
              <w:rPr>
                <w:rFonts w:ascii="Calibri" w:eastAsia="Times New Roman" w:hAnsi="Calibri" w:cs="Calibri"/>
                <w:b/>
                <w:bCs/>
                <w:color w:val="000000"/>
                <w:lang w:eastAsia="es-PE"/>
              </w:rPr>
            </w:pPr>
            <w:proofErr w:type="spellStart"/>
            <w:r w:rsidRPr="0021746D">
              <w:rPr>
                <w:rFonts w:ascii="Calibri" w:eastAsia="Times New Roman" w:hAnsi="Calibri" w:cs="Calibri"/>
                <w:b/>
                <w:bCs/>
                <w:color w:val="000000"/>
                <w:lang w:eastAsia="es-PE"/>
              </w:rPr>
              <w:t>Clasif_CO</w:t>
            </w:r>
            <w:proofErr w:type="spellEnd"/>
          </w:p>
        </w:tc>
      </w:tr>
      <w:tr w:rsidR="00E25F89" w:rsidRPr="00DB0E86" w14:paraId="4675547D" w14:textId="77777777" w:rsidTr="00E25F89">
        <w:trPr>
          <w:trHeight w:val="288"/>
        </w:trPr>
        <w:tc>
          <w:tcPr>
            <w:tcW w:w="1280" w:type="pct"/>
            <w:shd w:val="clear" w:color="auto" w:fill="auto"/>
            <w:noWrap/>
            <w:vAlign w:val="bottom"/>
            <w:hideMark/>
          </w:tcPr>
          <w:p w14:paraId="69ED5B5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1D5929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300" w:type="pct"/>
            <w:shd w:val="clear" w:color="auto" w:fill="auto"/>
            <w:noWrap/>
            <w:vAlign w:val="bottom"/>
            <w:hideMark/>
          </w:tcPr>
          <w:p w14:paraId="0966567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611083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9AA56B2" w14:textId="77777777" w:rsidTr="00E25F89">
        <w:trPr>
          <w:trHeight w:val="288"/>
        </w:trPr>
        <w:tc>
          <w:tcPr>
            <w:tcW w:w="1280" w:type="pct"/>
            <w:shd w:val="clear" w:color="auto" w:fill="auto"/>
            <w:noWrap/>
            <w:vAlign w:val="bottom"/>
            <w:hideMark/>
          </w:tcPr>
          <w:p w14:paraId="1E371AD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430CDB3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300" w:type="pct"/>
            <w:shd w:val="clear" w:color="auto" w:fill="auto"/>
            <w:noWrap/>
            <w:vAlign w:val="bottom"/>
            <w:hideMark/>
          </w:tcPr>
          <w:p w14:paraId="5F424FD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0DFD4E1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CCB6EE8" w14:textId="77777777" w:rsidTr="00E25F89">
        <w:trPr>
          <w:trHeight w:val="288"/>
        </w:trPr>
        <w:tc>
          <w:tcPr>
            <w:tcW w:w="1280" w:type="pct"/>
            <w:shd w:val="clear" w:color="auto" w:fill="auto"/>
            <w:noWrap/>
            <w:vAlign w:val="bottom"/>
            <w:hideMark/>
          </w:tcPr>
          <w:p w14:paraId="26CCD2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1AAC42B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5D892F0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72DE7F6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0CADAE83" w14:textId="77777777" w:rsidTr="00E25F89">
        <w:trPr>
          <w:trHeight w:val="288"/>
        </w:trPr>
        <w:tc>
          <w:tcPr>
            <w:tcW w:w="1280" w:type="pct"/>
            <w:shd w:val="clear" w:color="auto" w:fill="auto"/>
            <w:noWrap/>
            <w:vAlign w:val="bottom"/>
            <w:hideMark/>
          </w:tcPr>
          <w:p w14:paraId="036AB3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F6D052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46ACEB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089AC8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3022BF7A" w14:textId="77777777" w:rsidTr="00E25F89">
        <w:trPr>
          <w:trHeight w:val="288"/>
        </w:trPr>
        <w:tc>
          <w:tcPr>
            <w:tcW w:w="1280" w:type="pct"/>
            <w:shd w:val="clear" w:color="auto" w:fill="auto"/>
            <w:noWrap/>
            <w:vAlign w:val="bottom"/>
            <w:hideMark/>
          </w:tcPr>
          <w:p w14:paraId="7E0C92C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4367EF8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55CE50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57CB5FB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4CA45DD" w14:textId="77777777" w:rsidTr="00E25F89">
        <w:trPr>
          <w:trHeight w:val="288"/>
        </w:trPr>
        <w:tc>
          <w:tcPr>
            <w:tcW w:w="1280" w:type="pct"/>
            <w:shd w:val="clear" w:color="auto" w:fill="auto"/>
            <w:noWrap/>
            <w:vAlign w:val="bottom"/>
            <w:hideMark/>
          </w:tcPr>
          <w:p w14:paraId="40186B4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03D9943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4D16AAC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79A2C77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7F02209E" w14:textId="77777777" w:rsidTr="00E25F89">
        <w:trPr>
          <w:trHeight w:val="288"/>
        </w:trPr>
        <w:tc>
          <w:tcPr>
            <w:tcW w:w="1280" w:type="pct"/>
            <w:shd w:val="clear" w:color="auto" w:fill="auto"/>
            <w:noWrap/>
            <w:vAlign w:val="bottom"/>
            <w:hideMark/>
          </w:tcPr>
          <w:p w14:paraId="0EE72D6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5C523C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6FA69F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4FBF754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65F09579" w14:textId="77777777" w:rsidTr="00E25F89">
        <w:trPr>
          <w:trHeight w:val="288"/>
        </w:trPr>
        <w:tc>
          <w:tcPr>
            <w:tcW w:w="1280" w:type="pct"/>
            <w:shd w:val="clear" w:color="auto" w:fill="auto"/>
            <w:noWrap/>
            <w:vAlign w:val="bottom"/>
            <w:hideMark/>
          </w:tcPr>
          <w:p w14:paraId="0FAA3DB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110E7A1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736F5BD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2230E8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4357CDC" w14:textId="77777777" w:rsidTr="00E25F89">
        <w:trPr>
          <w:trHeight w:val="288"/>
        </w:trPr>
        <w:tc>
          <w:tcPr>
            <w:tcW w:w="1280" w:type="pct"/>
            <w:shd w:val="clear" w:color="auto" w:fill="auto"/>
            <w:noWrap/>
            <w:vAlign w:val="bottom"/>
            <w:hideMark/>
          </w:tcPr>
          <w:p w14:paraId="59A333A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6501485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7D40EDB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EEBB96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0EE56432" w14:textId="77777777" w:rsidTr="00E25F89">
        <w:trPr>
          <w:trHeight w:val="288"/>
        </w:trPr>
        <w:tc>
          <w:tcPr>
            <w:tcW w:w="1280" w:type="pct"/>
            <w:shd w:val="clear" w:color="auto" w:fill="auto"/>
            <w:noWrap/>
            <w:vAlign w:val="bottom"/>
            <w:hideMark/>
          </w:tcPr>
          <w:p w14:paraId="4304043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0C21F12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300" w:type="pct"/>
            <w:shd w:val="clear" w:color="auto" w:fill="auto"/>
            <w:noWrap/>
            <w:vAlign w:val="bottom"/>
            <w:hideMark/>
          </w:tcPr>
          <w:p w14:paraId="0D2DD3E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226A06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2C324C7" w14:textId="77777777" w:rsidTr="00E25F89">
        <w:trPr>
          <w:trHeight w:val="288"/>
        </w:trPr>
        <w:tc>
          <w:tcPr>
            <w:tcW w:w="1280" w:type="pct"/>
            <w:shd w:val="clear" w:color="auto" w:fill="auto"/>
            <w:noWrap/>
            <w:vAlign w:val="bottom"/>
            <w:hideMark/>
          </w:tcPr>
          <w:p w14:paraId="1141898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1A462F8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119A10F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5E89425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8277E7A" w14:textId="77777777" w:rsidTr="00E25F89">
        <w:trPr>
          <w:trHeight w:val="288"/>
        </w:trPr>
        <w:tc>
          <w:tcPr>
            <w:tcW w:w="1280" w:type="pct"/>
            <w:shd w:val="clear" w:color="auto" w:fill="auto"/>
            <w:noWrap/>
            <w:vAlign w:val="bottom"/>
            <w:hideMark/>
          </w:tcPr>
          <w:p w14:paraId="2366B4F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36395D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51BCDFD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55E4DE0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07665272" w14:textId="77777777" w:rsidTr="00E25F89">
        <w:trPr>
          <w:trHeight w:val="288"/>
        </w:trPr>
        <w:tc>
          <w:tcPr>
            <w:tcW w:w="1280" w:type="pct"/>
            <w:shd w:val="clear" w:color="auto" w:fill="auto"/>
            <w:noWrap/>
            <w:vAlign w:val="bottom"/>
            <w:hideMark/>
          </w:tcPr>
          <w:p w14:paraId="2E2BDB6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38D948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4988C8A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F8689E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233AA9EB" w14:textId="77777777" w:rsidTr="00E25F89">
        <w:trPr>
          <w:trHeight w:val="288"/>
        </w:trPr>
        <w:tc>
          <w:tcPr>
            <w:tcW w:w="1280" w:type="pct"/>
            <w:shd w:val="clear" w:color="auto" w:fill="auto"/>
            <w:noWrap/>
            <w:vAlign w:val="bottom"/>
            <w:hideMark/>
          </w:tcPr>
          <w:p w14:paraId="7B7590D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84369F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300" w:type="pct"/>
            <w:shd w:val="clear" w:color="auto" w:fill="auto"/>
            <w:noWrap/>
            <w:vAlign w:val="bottom"/>
            <w:hideMark/>
          </w:tcPr>
          <w:p w14:paraId="7D460AE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031DA47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0CBC3E28" w14:textId="77777777" w:rsidTr="00E25F89">
        <w:trPr>
          <w:trHeight w:val="288"/>
        </w:trPr>
        <w:tc>
          <w:tcPr>
            <w:tcW w:w="1280" w:type="pct"/>
            <w:shd w:val="clear" w:color="auto" w:fill="auto"/>
            <w:noWrap/>
            <w:vAlign w:val="bottom"/>
            <w:hideMark/>
          </w:tcPr>
          <w:p w14:paraId="1C95638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A191E7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0B3B4C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92BB49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ABE8E56" w14:textId="77777777" w:rsidTr="00E25F89">
        <w:trPr>
          <w:trHeight w:val="288"/>
        </w:trPr>
        <w:tc>
          <w:tcPr>
            <w:tcW w:w="1280" w:type="pct"/>
            <w:shd w:val="clear" w:color="auto" w:fill="auto"/>
            <w:noWrap/>
            <w:vAlign w:val="bottom"/>
            <w:hideMark/>
          </w:tcPr>
          <w:p w14:paraId="2CA93F9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262" w:type="pct"/>
            <w:shd w:val="clear" w:color="auto" w:fill="auto"/>
            <w:noWrap/>
            <w:vAlign w:val="bottom"/>
            <w:hideMark/>
          </w:tcPr>
          <w:p w14:paraId="73F8C95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A50C76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77FE884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6C4B72CF" w14:textId="77777777" w:rsidTr="00E25F89">
        <w:trPr>
          <w:trHeight w:val="288"/>
        </w:trPr>
        <w:tc>
          <w:tcPr>
            <w:tcW w:w="1280" w:type="pct"/>
            <w:shd w:val="clear" w:color="auto" w:fill="auto"/>
            <w:noWrap/>
            <w:vAlign w:val="bottom"/>
            <w:hideMark/>
          </w:tcPr>
          <w:p w14:paraId="7B67805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4CB3504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161AFF4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4BFC73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5905FCC" w14:textId="77777777" w:rsidTr="00E25F89">
        <w:trPr>
          <w:trHeight w:val="288"/>
        </w:trPr>
        <w:tc>
          <w:tcPr>
            <w:tcW w:w="1280" w:type="pct"/>
            <w:shd w:val="clear" w:color="auto" w:fill="auto"/>
            <w:noWrap/>
            <w:vAlign w:val="bottom"/>
            <w:hideMark/>
          </w:tcPr>
          <w:p w14:paraId="25804E8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4650ACD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00479B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66BF579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07BB3D44" w14:textId="77777777" w:rsidTr="00E25F89">
        <w:trPr>
          <w:trHeight w:val="288"/>
        </w:trPr>
        <w:tc>
          <w:tcPr>
            <w:tcW w:w="1280" w:type="pct"/>
            <w:shd w:val="clear" w:color="auto" w:fill="auto"/>
            <w:noWrap/>
            <w:vAlign w:val="bottom"/>
            <w:hideMark/>
          </w:tcPr>
          <w:p w14:paraId="1EB7FF6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13CF158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A78909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4E50AAF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A6301EB" w14:textId="77777777" w:rsidTr="00E25F89">
        <w:trPr>
          <w:trHeight w:val="288"/>
        </w:trPr>
        <w:tc>
          <w:tcPr>
            <w:tcW w:w="1280" w:type="pct"/>
            <w:shd w:val="clear" w:color="auto" w:fill="auto"/>
            <w:noWrap/>
            <w:vAlign w:val="bottom"/>
            <w:hideMark/>
          </w:tcPr>
          <w:p w14:paraId="352A1F6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lastRenderedPageBreak/>
              <w:t>3</w:t>
            </w:r>
          </w:p>
        </w:tc>
        <w:tc>
          <w:tcPr>
            <w:tcW w:w="1262" w:type="pct"/>
            <w:shd w:val="clear" w:color="auto" w:fill="auto"/>
            <w:noWrap/>
            <w:vAlign w:val="bottom"/>
            <w:hideMark/>
          </w:tcPr>
          <w:p w14:paraId="2C02EFF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300" w:type="pct"/>
            <w:shd w:val="clear" w:color="auto" w:fill="auto"/>
            <w:noWrap/>
            <w:vAlign w:val="bottom"/>
            <w:hideMark/>
          </w:tcPr>
          <w:p w14:paraId="07BC5F6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60A58EC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6972BA9" w14:textId="77777777" w:rsidTr="00E25F89">
        <w:trPr>
          <w:trHeight w:val="288"/>
        </w:trPr>
        <w:tc>
          <w:tcPr>
            <w:tcW w:w="1280" w:type="pct"/>
            <w:shd w:val="clear" w:color="auto" w:fill="auto"/>
            <w:noWrap/>
            <w:vAlign w:val="bottom"/>
            <w:hideMark/>
          </w:tcPr>
          <w:p w14:paraId="534D72D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D3C174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555987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FC7FF3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02286BB" w14:textId="77777777" w:rsidTr="00E25F89">
        <w:trPr>
          <w:trHeight w:val="288"/>
        </w:trPr>
        <w:tc>
          <w:tcPr>
            <w:tcW w:w="1280" w:type="pct"/>
            <w:shd w:val="clear" w:color="auto" w:fill="auto"/>
            <w:noWrap/>
            <w:vAlign w:val="bottom"/>
            <w:hideMark/>
          </w:tcPr>
          <w:p w14:paraId="0072D93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103351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318C31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6800575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0E68B461" w14:textId="77777777" w:rsidTr="00E25F89">
        <w:trPr>
          <w:trHeight w:val="288"/>
        </w:trPr>
        <w:tc>
          <w:tcPr>
            <w:tcW w:w="1280" w:type="pct"/>
            <w:shd w:val="clear" w:color="auto" w:fill="auto"/>
            <w:noWrap/>
            <w:vAlign w:val="bottom"/>
            <w:hideMark/>
          </w:tcPr>
          <w:p w14:paraId="7797AFA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1139FC3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788DE1D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761E95E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C3D1524" w14:textId="77777777" w:rsidTr="00E25F89">
        <w:trPr>
          <w:trHeight w:val="288"/>
        </w:trPr>
        <w:tc>
          <w:tcPr>
            <w:tcW w:w="1280" w:type="pct"/>
            <w:shd w:val="clear" w:color="auto" w:fill="auto"/>
            <w:noWrap/>
            <w:vAlign w:val="bottom"/>
            <w:hideMark/>
          </w:tcPr>
          <w:p w14:paraId="61DCA66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8E8D45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4726473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288269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BA32A29" w14:textId="77777777" w:rsidTr="00E25F89">
        <w:trPr>
          <w:trHeight w:val="288"/>
        </w:trPr>
        <w:tc>
          <w:tcPr>
            <w:tcW w:w="1280" w:type="pct"/>
            <w:shd w:val="clear" w:color="auto" w:fill="auto"/>
            <w:noWrap/>
            <w:vAlign w:val="bottom"/>
            <w:hideMark/>
          </w:tcPr>
          <w:p w14:paraId="2E60FF5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5A2F75D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300" w:type="pct"/>
            <w:shd w:val="clear" w:color="auto" w:fill="auto"/>
            <w:noWrap/>
            <w:vAlign w:val="bottom"/>
            <w:hideMark/>
          </w:tcPr>
          <w:p w14:paraId="69C92B9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6599782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6B7ABD7D" w14:textId="77777777" w:rsidTr="00E25F89">
        <w:trPr>
          <w:trHeight w:val="288"/>
        </w:trPr>
        <w:tc>
          <w:tcPr>
            <w:tcW w:w="1280" w:type="pct"/>
            <w:shd w:val="clear" w:color="auto" w:fill="auto"/>
            <w:noWrap/>
            <w:vAlign w:val="bottom"/>
            <w:hideMark/>
          </w:tcPr>
          <w:p w14:paraId="4D95575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754556E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024177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03A4FC9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68B749D4" w14:textId="77777777" w:rsidTr="00E25F89">
        <w:trPr>
          <w:trHeight w:val="288"/>
        </w:trPr>
        <w:tc>
          <w:tcPr>
            <w:tcW w:w="1280" w:type="pct"/>
            <w:shd w:val="clear" w:color="auto" w:fill="auto"/>
            <w:noWrap/>
            <w:vAlign w:val="bottom"/>
            <w:hideMark/>
          </w:tcPr>
          <w:p w14:paraId="5EC4590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D9976A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736AD01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63BD1AB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F5C5D3A" w14:textId="77777777" w:rsidTr="00E25F89">
        <w:trPr>
          <w:trHeight w:val="288"/>
        </w:trPr>
        <w:tc>
          <w:tcPr>
            <w:tcW w:w="1280" w:type="pct"/>
            <w:shd w:val="clear" w:color="auto" w:fill="auto"/>
            <w:noWrap/>
            <w:vAlign w:val="bottom"/>
            <w:hideMark/>
          </w:tcPr>
          <w:p w14:paraId="5A98384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1CB516E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A3D4EF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4D0B8E3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2EBFEC66" w14:textId="77777777" w:rsidTr="00E25F89">
        <w:trPr>
          <w:trHeight w:val="288"/>
        </w:trPr>
        <w:tc>
          <w:tcPr>
            <w:tcW w:w="1280" w:type="pct"/>
            <w:shd w:val="clear" w:color="auto" w:fill="auto"/>
            <w:noWrap/>
            <w:vAlign w:val="bottom"/>
            <w:hideMark/>
          </w:tcPr>
          <w:p w14:paraId="2571543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07B862C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47B31B6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D2E27F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3A78D759" w14:textId="77777777" w:rsidTr="00E25F89">
        <w:trPr>
          <w:trHeight w:val="288"/>
        </w:trPr>
        <w:tc>
          <w:tcPr>
            <w:tcW w:w="1280" w:type="pct"/>
            <w:shd w:val="clear" w:color="auto" w:fill="auto"/>
            <w:noWrap/>
            <w:vAlign w:val="bottom"/>
            <w:hideMark/>
          </w:tcPr>
          <w:p w14:paraId="13DCCB5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262" w:type="pct"/>
            <w:shd w:val="clear" w:color="auto" w:fill="auto"/>
            <w:noWrap/>
            <w:vAlign w:val="bottom"/>
            <w:hideMark/>
          </w:tcPr>
          <w:p w14:paraId="18718A9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56DFAA3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5D91B92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32CEAA69" w14:textId="77777777" w:rsidTr="00E25F89">
        <w:trPr>
          <w:trHeight w:val="288"/>
        </w:trPr>
        <w:tc>
          <w:tcPr>
            <w:tcW w:w="1280" w:type="pct"/>
            <w:shd w:val="clear" w:color="auto" w:fill="auto"/>
            <w:noWrap/>
            <w:vAlign w:val="bottom"/>
            <w:hideMark/>
          </w:tcPr>
          <w:p w14:paraId="48EA446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E4FF4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3C5BD44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9EAE13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31C554C3" w14:textId="77777777" w:rsidTr="00E25F89">
        <w:trPr>
          <w:trHeight w:val="288"/>
        </w:trPr>
        <w:tc>
          <w:tcPr>
            <w:tcW w:w="1280" w:type="pct"/>
            <w:shd w:val="clear" w:color="auto" w:fill="auto"/>
            <w:noWrap/>
            <w:vAlign w:val="bottom"/>
            <w:hideMark/>
          </w:tcPr>
          <w:p w14:paraId="3D6C572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262" w:type="pct"/>
            <w:shd w:val="clear" w:color="auto" w:fill="auto"/>
            <w:noWrap/>
            <w:vAlign w:val="bottom"/>
            <w:hideMark/>
          </w:tcPr>
          <w:p w14:paraId="005891A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0D820E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5E7461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r>
      <w:tr w:rsidR="00E25F89" w:rsidRPr="00DB0E86" w14:paraId="7FE42375" w14:textId="77777777" w:rsidTr="00E25F89">
        <w:trPr>
          <w:trHeight w:val="288"/>
        </w:trPr>
        <w:tc>
          <w:tcPr>
            <w:tcW w:w="1280" w:type="pct"/>
            <w:shd w:val="clear" w:color="auto" w:fill="auto"/>
            <w:noWrap/>
            <w:vAlign w:val="bottom"/>
            <w:hideMark/>
          </w:tcPr>
          <w:p w14:paraId="7A51807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3BB892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C89E20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00B020B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2E5F3390" w14:textId="77777777" w:rsidTr="00E25F89">
        <w:trPr>
          <w:trHeight w:val="288"/>
        </w:trPr>
        <w:tc>
          <w:tcPr>
            <w:tcW w:w="1280" w:type="pct"/>
            <w:shd w:val="clear" w:color="auto" w:fill="auto"/>
            <w:noWrap/>
            <w:vAlign w:val="bottom"/>
            <w:hideMark/>
          </w:tcPr>
          <w:p w14:paraId="6E313FE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262" w:type="pct"/>
            <w:shd w:val="clear" w:color="auto" w:fill="auto"/>
            <w:noWrap/>
            <w:vAlign w:val="bottom"/>
            <w:hideMark/>
          </w:tcPr>
          <w:p w14:paraId="726E7F9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300" w:type="pct"/>
            <w:shd w:val="clear" w:color="auto" w:fill="auto"/>
            <w:noWrap/>
            <w:vAlign w:val="bottom"/>
            <w:hideMark/>
          </w:tcPr>
          <w:p w14:paraId="14211CD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555B65D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651EF76C" w14:textId="77777777" w:rsidTr="00E25F89">
        <w:trPr>
          <w:trHeight w:val="288"/>
        </w:trPr>
        <w:tc>
          <w:tcPr>
            <w:tcW w:w="1280" w:type="pct"/>
            <w:shd w:val="clear" w:color="auto" w:fill="auto"/>
            <w:noWrap/>
            <w:vAlign w:val="bottom"/>
            <w:hideMark/>
          </w:tcPr>
          <w:p w14:paraId="1549ED3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01DF88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8D4FB1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158" w:type="pct"/>
            <w:shd w:val="clear" w:color="auto" w:fill="auto"/>
            <w:noWrap/>
            <w:vAlign w:val="bottom"/>
            <w:hideMark/>
          </w:tcPr>
          <w:p w14:paraId="0DB147D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26FAF038" w14:textId="77777777" w:rsidTr="00E25F89">
        <w:trPr>
          <w:trHeight w:val="288"/>
        </w:trPr>
        <w:tc>
          <w:tcPr>
            <w:tcW w:w="1280" w:type="pct"/>
            <w:shd w:val="clear" w:color="auto" w:fill="auto"/>
            <w:noWrap/>
            <w:vAlign w:val="bottom"/>
            <w:hideMark/>
          </w:tcPr>
          <w:p w14:paraId="7006DA0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1E718A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9AAB8D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581934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189252C" w14:textId="77777777" w:rsidTr="00E25F89">
        <w:trPr>
          <w:trHeight w:val="288"/>
        </w:trPr>
        <w:tc>
          <w:tcPr>
            <w:tcW w:w="1280" w:type="pct"/>
            <w:shd w:val="clear" w:color="auto" w:fill="auto"/>
            <w:noWrap/>
            <w:vAlign w:val="bottom"/>
            <w:hideMark/>
          </w:tcPr>
          <w:p w14:paraId="03DE5263"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030B62B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6D74D5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6CBEDF4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E711918" w14:textId="77777777" w:rsidTr="00E25F89">
        <w:trPr>
          <w:trHeight w:val="288"/>
        </w:trPr>
        <w:tc>
          <w:tcPr>
            <w:tcW w:w="1280" w:type="pct"/>
            <w:shd w:val="clear" w:color="auto" w:fill="auto"/>
            <w:noWrap/>
            <w:vAlign w:val="bottom"/>
            <w:hideMark/>
          </w:tcPr>
          <w:p w14:paraId="3563FC9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7DE5DE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300" w:type="pct"/>
            <w:shd w:val="clear" w:color="auto" w:fill="auto"/>
            <w:noWrap/>
            <w:vAlign w:val="bottom"/>
            <w:hideMark/>
          </w:tcPr>
          <w:p w14:paraId="08C595C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F10B15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2E9A070B" w14:textId="77777777" w:rsidTr="00E25F89">
        <w:trPr>
          <w:trHeight w:val="288"/>
        </w:trPr>
        <w:tc>
          <w:tcPr>
            <w:tcW w:w="1280" w:type="pct"/>
            <w:shd w:val="clear" w:color="auto" w:fill="auto"/>
            <w:noWrap/>
            <w:vAlign w:val="bottom"/>
            <w:hideMark/>
          </w:tcPr>
          <w:p w14:paraId="33DCA58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32C716E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1AC6036B"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97DEA8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E1DEBAA" w14:textId="77777777" w:rsidTr="00E25F89">
        <w:trPr>
          <w:trHeight w:val="288"/>
        </w:trPr>
        <w:tc>
          <w:tcPr>
            <w:tcW w:w="1280" w:type="pct"/>
            <w:shd w:val="clear" w:color="auto" w:fill="auto"/>
            <w:noWrap/>
            <w:vAlign w:val="bottom"/>
            <w:hideMark/>
          </w:tcPr>
          <w:p w14:paraId="660D02F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1C37B2F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1FDA9E6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0FABC7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4976D140" w14:textId="77777777" w:rsidTr="00E25F89">
        <w:trPr>
          <w:trHeight w:val="288"/>
        </w:trPr>
        <w:tc>
          <w:tcPr>
            <w:tcW w:w="1280" w:type="pct"/>
            <w:shd w:val="clear" w:color="auto" w:fill="auto"/>
            <w:noWrap/>
            <w:vAlign w:val="bottom"/>
            <w:hideMark/>
          </w:tcPr>
          <w:p w14:paraId="6CE6B3F1"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99226E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6EC2E0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4DAEE43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8DC2BD4" w14:textId="77777777" w:rsidTr="00E25F89">
        <w:trPr>
          <w:trHeight w:val="288"/>
        </w:trPr>
        <w:tc>
          <w:tcPr>
            <w:tcW w:w="1280" w:type="pct"/>
            <w:shd w:val="clear" w:color="auto" w:fill="auto"/>
            <w:noWrap/>
            <w:vAlign w:val="bottom"/>
            <w:hideMark/>
          </w:tcPr>
          <w:p w14:paraId="6E465CF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1C694BF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0E9433A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668E36E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3AC39FB3" w14:textId="77777777" w:rsidTr="00E25F89">
        <w:trPr>
          <w:trHeight w:val="288"/>
        </w:trPr>
        <w:tc>
          <w:tcPr>
            <w:tcW w:w="1280" w:type="pct"/>
            <w:shd w:val="clear" w:color="auto" w:fill="auto"/>
            <w:noWrap/>
            <w:vAlign w:val="bottom"/>
            <w:hideMark/>
          </w:tcPr>
          <w:p w14:paraId="318A58E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3817D8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39BA1F5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451A21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3081BC2A" w14:textId="77777777" w:rsidTr="00E25F89">
        <w:trPr>
          <w:trHeight w:val="288"/>
        </w:trPr>
        <w:tc>
          <w:tcPr>
            <w:tcW w:w="1280" w:type="pct"/>
            <w:shd w:val="clear" w:color="auto" w:fill="auto"/>
            <w:noWrap/>
            <w:vAlign w:val="bottom"/>
            <w:hideMark/>
          </w:tcPr>
          <w:p w14:paraId="7DD265F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262" w:type="pct"/>
            <w:shd w:val="clear" w:color="auto" w:fill="auto"/>
            <w:noWrap/>
            <w:vAlign w:val="bottom"/>
            <w:hideMark/>
          </w:tcPr>
          <w:p w14:paraId="0B9EFA6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6CF8AEC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B553FE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4B319EDF" w14:textId="77777777" w:rsidTr="00E25F89">
        <w:trPr>
          <w:trHeight w:val="288"/>
        </w:trPr>
        <w:tc>
          <w:tcPr>
            <w:tcW w:w="1280" w:type="pct"/>
            <w:shd w:val="clear" w:color="auto" w:fill="auto"/>
            <w:noWrap/>
            <w:vAlign w:val="bottom"/>
            <w:hideMark/>
          </w:tcPr>
          <w:p w14:paraId="7C1C6E0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9B5C30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7D08D90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158" w:type="pct"/>
            <w:shd w:val="clear" w:color="auto" w:fill="auto"/>
            <w:noWrap/>
            <w:vAlign w:val="bottom"/>
            <w:hideMark/>
          </w:tcPr>
          <w:p w14:paraId="577C00A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77D75350" w14:textId="77777777" w:rsidTr="00E25F89">
        <w:trPr>
          <w:trHeight w:val="288"/>
        </w:trPr>
        <w:tc>
          <w:tcPr>
            <w:tcW w:w="1280" w:type="pct"/>
            <w:shd w:val="clear" w:color="auto" w:fill="auto"/>
            <w:noWrap/>
            <w:vAlign w:val="bottom"/>
            <w:hideMark/>
          </w:tcPr>
          <w:p w14:paraId="49A89E30"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64C974B9"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1F8FBC8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683FEF9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26FB84FB" w14:textId="77777777" w:rsidTr="00E25F89">
        <w:trPr>
          <w:trHeight w:val="288"/>
        </w:trPr>
        <w:tc>
          <w:tcPr>
            <w:tcW w:w="1280" w:type="pct"/>
            <w:shd w:val="clear" w:color="auto" w:fill="auto"/>
            <w:noWrap/>
            <w:vAlign w:val="bottom"/>
            <w:hideMark/>
          </w:tcPr>
          <w:p w14:paraId="1AA40DA4"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2ABFD82"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4</w:t>
            </w:r>
          </w:p>
        </w:tc>
        <w:tc>
          <w:tcPr>
            <w:tcW w:w="1300" w:type="pct"/>
            <w:shd w:val="clear" w:color="auto" w:fill="auto"/>
            <w:noWrap/>
            <w:vAlign w:val="bottom"/>
            <w:hideMark/>
          </w:tcPr>
          <w:p w14:paraId="3B292F28"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3602DD9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56CA181A" w14:textId="77777777" w:rsidTr="00E25F89">
        <w:trPr>
          <w:trHeight w:val="288"/>
        </w:trPr>
        <w:tc>
          <w:tcPr>
            <w:tcW w:w="1280" w:type="pct"/>
            <w:shd w:val="clear" w:color="auto" w:fill="auto"/>
            <w:noWrap/>
            <w:vAlign w:val="bottom"/>
            <w:hideMark/>
          </w:tcPr>
          <w:p w14:paraId="1A29619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c>
          <w:tcPr>
            <w:tcW w:w="1262" w:type="pct"/>
            <w:shd w:val="clear" w:color="auto" w:fill="auto"/>
            <w:noWrap/>
            <w:vAlign w:val="bottom"/>
            <w:hideMark/>
          </w:tcPr>
          <w:p w14:paraId="4091672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252EE45D"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12FB892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r>
      <w:tr w:rsidR="00E25F89" w:rsidRPr="00DB0E86" w14:paraId="197682B5" w14:textId="77777777" w:rsidTr="00E25F89">
        <w:trPr>
          <w:trHeight w:val="288"/>
        </w:trPr>
        <w:tc>
          <w:tcPr>
            <w:tcW w:w="1280" w:type="pct"/>
            <w:shd w:val="clear" w:color="auto" w:fill="auto"/>
            <w:noWrap/>
            <w:vAlign w:val="bottom"/>
            <w:hideMark/>
          </w:tcPr>
          <w:p w14:paraId="220B835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2EBAC85F"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4EA5B296"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45C108AC"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r w:rsidR="00E25F89" w:rsidRPr="00DB0E86" w14:paraId="5E3657A4" w14:textId="77777777" w:rsidTr="00E25F89">
        <w:trPr>
          <w:trHeight w:val="288"/>
        </w:trPr>
        <w:tc>
          <w:tcPr>
            <w:tcW w:w="1280" w:type="pct"/>
            <w:shd w:val="clear" w:color="auto" w:fill="auto"/>
            <w:noWrap/>
            <w:vAlign w:val="bottom"/>
            <w:hideMark/>
          </w:tcPr>
          <w:p w14:paraId="72811385"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262" w:type="pct"/>
            <w:shd w:val="clear" w:color="auto" w:fill="auto"/>
            <w:noWrap/>
            <w:vAlign w:val="bottom"/>
            <w:hideMark/>
          </w:tcPr>
          <w:p w14:paraId="5CD6D73E"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300" w:type="pct"/>
            <w:shd w:val="clear" w:color="auto" w:fill="auto"/>
            <w:noWrap/>
            <w:vAlign w:val="bottom"/>
            <w:hideMark/>
          </w:tcPr>
          <w:p w14:paraId="390C3E2A"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3</w:t>
            </w:r>
          </w:p>
        </w:tc>
        <w:tc>
          <w:tcPr>
            <w:tcW w:w="1158" w:type="pct"/>
            <w:shd w:val="clear" w:color="auto" w:fill="auto"/>
            <w:noWrap/>
            <w:vAlign w:val="bottom"/>
            <w:hideMark/>
          </w:tcPr>
          <w:p w14:paraId="25B9A687" w14:textId="77777777" w:rsidR="00E25F89" w:rsidRPr="00DB0E86" w:rsidRDefault="00E25F89" w:rsidP="00C74440">
            <w:pPr>
              <w:jc w:val="right"/>
              <w:rPr>
                <w:rFonts w:ascii="Calibri" w:eastAsia="Times New Roman" w:hAnsi="Calibri" w:cs="Calibri"/>
                <w:color w:val="000000"/>
                <w:lang w:eastAsia="es-PE"/>
              </w:rPr>
            </w:pPr>
            <w:r w:rsidRPr="00DB0E86">
              <w:rPr>
                <w:rFonts w:ascii="Calibri" w:eastAsia="Times New Roman" w:hAnsi="Calibri" w:cs="Calibri"/>
                <w:color w:val="000000"/>
                <w:lang w:eastAsia="es-PE"/>
              </w:rPr>
              <w:t>2</w:t>
            </w:r>
          </w:p>
        </w:tc>
      </w:tr>
    </w:tbl>
    <w:p w14:paraId="16834FB6" w14:textId="067E99C9" w:rsidR="00487C05" w:rsidRPr="00E25F89" w:rsidRDefault="00E25F89" w:rsidP="00E25F89">
      <w:pPr>
        <w:jc w:val="center"/>
        <w:rPr>
          <w:rFonts w:ascii="Arial" w:hAnsi="Arial" w:cs="Arial"/>
          <w:i/>
          <w:iCs/>
          <w:sz w:val="22"/>
          <w:szCs w:val="22"/>
          <w:lang w:val="es-PE"/>
        </w:rPr>
      </w:pPr>
      <w:r w:rsidRPr="00E25F89">
        <w:rPr>
          <w:rFonts w:ascii="Arial" w:hAnsi="Arial" w:cs="Arial"/>
          <w:i/>
          <w:iCs/>
          <w:sz w:val="22"/>
          <w:szCs w:val="22"/>
          <w:lang w:val="es-PE"/>
        </w:rPr>
        <w:t xml:space="preserve">Tabla 2. </w:t>
      </w:r>
      <w:proofErr w:type="spellStart"/>
      <w:r w:rsidRPr="00E25F89">
        <w:rPr>
          <w:rFonts w:ascii="Arial" w:hAnsi="Arial" w:cs="Arial"/>
          <w:i/>
          <w:iCs/>
          <w:sz w:val="22"/>
          <w:szCs w:val="22"/>
          <w:lang w:val="es-PE"/>
        </w:rPr>
        <w:t>Clasificacion</w:t>
      </w:r>
      <w:proofErr w:type="spellEnd"/>
      <w:r w:rsidRPr="00E25F89">
        <w:rPr>
          <w:rFonts w:ascii="Arial" w:hAnsi="Arial" w:cs="Arial"/>
          <w:i/>
          <w:iCs/>
          <w:sz w:val="22"/>
          <w:szCs w:val="22"/>
          <w:lang w:val="es-PE"/>
        </w:rPr>
        <w:t xml:space="preserve"> según riesgo por gas</w:t>
      </w:r>
    </w:p>
    <w:p w14:paraId="6B664471" w14:textId="77777777" w:rsidR="00E25F89" w:rsidRDefault="00E25F89" w:rsidP="00E77D13">
      <w:pPr>
        <w:jc w:val="both"/>
        <w:rPr>
          <w:rFonts w:ascii="Arial" w:hAnsi="Arial" w:cs="Arial"/>
          <w:b/>
          <w:bCs/>
          <w:sz w:val="22"/>
          <w:szCs w:val="22"/>
          <w:lang w:val="es-PE"/>
        </w:rPr>
      </w:pPr>
    </w:p>
    <w:p w14:paraId="3783042E" w14:textId="77777777" w:rsidR="00E25F89" w:rsidRPr="00E25F89" w:rsidRDefault="00E25F89" w:rsidP="00E25F89">
      <w:pPr>
        <w:jc w:val="both"/>
        <w:rPr>
          <w:rFonts w:ascii="Arial" w:hAnsi="Arial" w:cs="Arial"/>
          <w:sz w:val="22"/>
          <w:szCs w:val="22"/>
          <w:lang w:val="es-PE"/>
        </w:rPr>
      </w:pPr>
      <w:r w:rsidRPr="00E25F89">
        <w:rPr>
          <w:rFonts w:ascii="Arial" w:hAnsi="Arial" w:cs="Arial"/>
          <w:sz w:val="22"/>
          <w:szCs w:val="22"/>
          <w:lang w:val="es-PE"/>
        </w:rPr>
        <w:t xml:space="preserve">Las Tablas 1 y 2 presentan un conjunto de 50 registros simulados, generados con fines predictivos para evaluar el comportamiento del sistema de detección </w:t>
      </w:r>
      <w:proofErr w:type="spellStart"/>
      <w:r w:rsidRPr="00E25F89">
        <w:rPr>
          <w:rFonts w:ascii="Arial" w:hAnsi="Arial" w:cs="Arial"/>
          <w:sz w:val="22"/>
          <w:szCs w:val="22"/>
          <w:lang w:val="es-PE"/>
        </w:rPr>
        <w:t>multigás</w:t>
      </w:r>
      <w:proofErr w:type="spellEnd"/>
      <w:r w:rsidRPr="00E25F89">
        <w:rPr>
          <w:rFonts w:ascii="Arial" w:hAnsi="Arial" w:cs="Arial"/>
          <w:sz w:val="22"/>
          <w:szCs w:val="22"/>
          <w:lang w:val="es-PE"/>
        </w:rPr>
        <w:t xml:space="preserve"> en un entorno subterráneo. La Tabla 1 contiene las concentraciones en partes por millón (ppm) de cuatro gases tóxicos de alta incidencia en minería subterránea: Metano (CH</w:t>
      </w:r>
      <w:r w:rsidRPr="00E25F89">
        <w:rPr>
          <w:rFonts w:ascii="Cambria Math" w:hAnsi="Cambria Math" w:cs="Cambria Math"/>
          <w:sz w:val="22"/>
          <w:szCs w:val="22"/>
          <w:lang w:val="es-PE"/>
        </w:rPr>
        <w:t>₄</w:t>
      </w:r>
      <w:r w:rsidRPr="00E25F89">
        <w:rPr>
          <w:rFonts w:ascii="Arial" w:hAnsi="Arial" w:cs="Arial"/>
          <w:sz w:val="22"/>
          <w:szCs w:val="22"/>
          <w:lang w:val="es-PE"/>
        </w:rPr>
        <w:t>), Sulfhídrico (H</w:t>
      </w:r>
      <w:r w:rsidRPr="00E25F89">
        <w:rPr>
          <w:rFonts w:ascii="Cambria Math" w:hAnsi="Cambria Math" w:cs="Cambria Math"/>
          <w:sz w:val="22"/>
          <w:szCs w:val="22"/>
          <w:lang w:val="es-PE"/>
        </w:rPr>
        <w:t>₂</w:t>
      </w:r>
      <w:r w:rsidRPr="00E25F89">
        <w:rPr>
          <w:rFonts w:ascii="Arial" w:hAnsi="Arial" w:cs="Arial"/>
          <w:sz w:val="22"/>
          <w:szCs w:val="22"/>
          <w:lang w:val="es-PE"/>
        </w:rPr>
        <w:t>S), Gases Nitrosos (</w:t>
      </w:r>
      <w:proofErr w:type="spellStart"/>
      <w:r w:rsidRPr="00E25F89">
        <w:rPr>
          <w:rFonts w:ascii="Arial" w:hAnsi="Arial" w:cs="Arial"/>
          <w:sz w:val="22"/>
          <w:szCs w:val="22"/>
          <w:lang w:val="es-PE"/>
        </w:rPr>
        <w:t>NOx</w:t>
      </w:r>
      <w:proofErr w:type="spellEnd"/>
      <w:r w:rsidRPr="00E25F89">
        <w:rPr>
          <w:rFonts w:ascii="Arial" w:hAnsi="Arial" w:cs="Arial"/>
          <w:sz w:val="22"/>
          <w:szCs w:val="22"/>
          <w:lang w:val="es-PE"/>
        </w:rPr>
        <w:t>) y Monóxido de Carbono (CO). Estos valores fueron generados aleatoriamente dentro de rangos representativos de exposición, con el objetivo de validar la respuesta del sistema bajo condiciones diversas.</w:t>
      </w:r>
    </w:p>
    <w:p w14:paraId="38441FBE" w14:textId="77777777" w:rsidR="00E25F89" w:rsidRPr="00E25F89" w:rsidRDefault="00E25F89" w:rsidP="00E25F89">
      <w:pPr>
        <w:jc w:val="both"/>
        <w:rPr>
          <w:rFonts w:ascii="Arial" w:hAnsi="Arial" w:cs="Arial"/>
          <w:sz w:val="22"/>
          <w:szCs w:val="22"/>
          <w:lang w:val="es-PE"/>
        </w:rPr>
      </w:pPr>
      <w:r w:rsidRPr="00E25F89">
        <w:rPr>
          <w:rFonts w:ascii="Arial" w:hAnsi="Arial" w:cs="Arial"/>
          <w:sz w:val="22"/>
          <w:szCs w:val="22"/>
          <w:lang w:val="es-PE"/>
        </w:rPr>
        <w:t>Complementariamente, la Tabla 2 muestra la clasificación automática de riesgo para cada gas, derivada del procesamiento de los datos de la Tabla 1 mediante un algoritmo autónomo programado en MATLAB. Esta clasificación se asigna de acuerdo con los siguientes criterios normativos:</w:t>
      </w:r>
    </w:p>
    <w:p w14:paraId="28829D5B" w14:textId="77777777" w:rsidR="00E25F89" w:rsidRPr="00E25F89" w:rsidRDefault="00E25F89" w:rsidP="00E25F89">
      <w:pPr>
        <w:numPr>
          <w:ilvl w:val="0"/>
          <w:numId w:val="7"/>
        </w:numPr>
        <w:jc w:val="both"/>
        <w:rPr>
          <w:rFonts w:ascii="Arial" w:hAnsi="Arial" w:cs="Arial"/>
          <w:sz w:val="22"/>
          <w:szCs w:val="22"/>
          <w:lang w:val="es-PE"/>
        </w:rPr>
      </w:pPr>
      <w:r w:rsidRPr="00E25F89">
        <w:rPr>
          <w:rFonts w:ascii="Arial" w:hAnsi="Arial" w:cs="Arial"/>
          <w:sz w:val="22"/>
          <w:szCs w:val="22"/>
          <w:lang w:val="es-PE"/>
        </w:rPr>
        <w:t>Nivel 1 (Normal): concentración ≤ 1000 ppm</w:t>
      </w:r>
    </w:p>
    <w:p w14:paraId="35DB8406" w14:textId="77777777" w:rsidR="00E25F89" w:rsidRPr="00E25F89" w:rsidRDefault="00E25F89" w:rsidP="00E25F89">
      <w:pPr>
        <w:numPr>
          <w:ilvl w:val="0"/>
          <w:numId w:val="7"/>
        </w:numPr>
        <w:jc w:val="both"/>
        <w:rPr>
          <w:rFonts w:ascii="Arial" w:hAnsi="Arial" w:cs="Arial"/>
          <w:sz w:val="22"/>
          <w:szCs w:val="22"/>
          <w:lang w:val="es-PE"/>
        </w:rPr>
      </w:pPr>
      <w:r w:rsidRPr="00E25F89">
        <w:rPr>
          <w:rFonts w:ascii="Arial" w:hAnsi="Arial" w:cs="Arial"/>
          <w:sz w:val="22"/>
          <w:szCs w:val="22"/>
          <w:lang w:val="es-PE"/>
        </w:rPr>
        <w:t>Nivel 2 (Advertencia): 1000 ppm &lt; concentración ≤ 5000 ppm</w:t>
      </w:r>
    </w:p>
    <w:p w14:paraId="4164BD76" w14:textId="77777777" w:rsidR="00E25F89" w:rsidRPr="00E25F89" w:rsidRDefault="00E25F89" w:rsidP="00E25F89">
      <w:pPr>
        <w:numPr>
          <w:ilvl w:val="0"/>
          <w:numId w:val="7"/>
        </w:numPr>
        <w:jc w:val="both"/>
        <w:rPr>
          <w:rFonts w:ascii="Arial" w:hAnsi="Arial" w:cs="Arial"/>
          <w:sz w:val="22"/>
          <w:szCs w:val="22"/>
          <w:lang w:val="es-PE"/>
        </w:rPr>
      </w:pPr>
      <w:r w:rsidRPr="00E25F89">
        <w:rPr>
          <w:rFonts w:ascii="Arial" w:hAnsi="Arial" w:cs="Arial"/>
          <w:sz w:val="22"/>
          <w:szCs w:val="22"/>
          <w:lang w:val="es-PE"/>
        </w:rPr>
        <w:t>Nivel 3 (Peligro): concentración &gt; 5000 ppm</w:t>
      </w:r>
    </w:p>
    <w:p w14:paraId="50C52531" w14:textId="77777777" w:rsidR="00E25F89" w:rsidRPr="00E25F89" w:rsidRDefault="00E25F89" w:rsidP="00E25F89">
      <w:pPr>
        <w:jc w:val="both"/>
        <w:rPr>
          <w:rFonts w:ascii="Arial" w:hAnsi="Arial" w:cs="Arial"/>
          <w:b/>
          <w:bCs/>
          <w:sz w:val="22"/>
          <w:szCs w:val="22"/>
          <w:lang w:val="es-PE"/>
        </w:rPr>
      </w:pPr>
      <w:r w:rsidRPr="00E25F89">
        <w:rPr>
          <w:rFonts w:ascii="Arial" w:hAnsi="Arial" w:cs="Arial"/>
          <w:sz w:val="22"/>
          <w:szCs w:val="22"/>
          <w:lang w:val="es-PE"/>
        </w:rPr>
        <w:t>Cada nivel de clasificación fue codificado de manera numérica para facilitar el análisis automatizado (1 = Normal, 2 = Advertencia, 3 = Peligro). Este procedimiento permite identificar, cuantificar y georreferenciar condiciones de riesgo atmosférico en tiempo real, facilitando la toma de decisiones preventivas y la priorización de zonas críticas en ambientes subterráneos.</w:t>
      </w:r>
    </w:p>
    <w:p w14:paraId="292829A3" w14:textId="77777777" w:rsidR="00E25F89" w:rsidRDefault="00E25F89" w:rsidP="00E77D13">
      <w:pPr>
        <w:jc w:val="both"/>
        <w:rPr>
          <w:rFonts w:ascii="Arial" w:hAnsi="Arial" w:cs="Arial"/>
          <w:b/>
          <w:bCs/>
          <w:sz w:val="22"/>
          <w:szCs w:val="22"/>
          <w:lang w:val="es-PE"/>
        </w:rPr>
      </w:pPr>
    </w:p>
    <w:p w14:paraId="75991323" w14:textId="7A4B975B" w:rsidR="00E25F89" w:rsidRDefault="00261D82" w:rsidP="00E77D13">
      <w:pPr>
        <w:jc w:val="both"/>
        <w:rPr>
          <w:rFonts w:ascii="Arial" w:hAnsi="Arial" w:cs="Arial"/>
          <w:b/>
          <w:bCs/>
          <w:sz w:val="22"/>
          <w:szCs w:val="22"/>
          <w:lang w:val="es-PE"/>
        </w:rPr>
      </w:pPr>
      <w:r w:rsidRPr="00DB0E86">
        <w:rPr>
          <w:noProof/>
        </w:rPr>
        <w:drawing>
          <wp:inline distT="0" distB="0" distL="0" distR="0" wp14:anchorId="40FA8168" wp14:editId="0815EC98">
            <wp:extent cx="3166110" cy="2800301"/>
            <wp:effectExtent l="0" t="0" r="0" b="635"/>
            <wp:docPr id="6" name="Imagen 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dispersión&#10;&#10;El contenido generado por IA puede ser incorrecto."/>
                    <pic:cNvPicPr/>
                  </pic:nvPicPr>
                  <pic:blipFill rotWithShape="1">
                    <a:blip r:embed="rId21"/>
                    <a:srcRect l="2076" t="1962" r="1118" b="2372"/>
                    <a:stretch/>
                  </pic:blipFill>
                  <pic:spPr bwMode="auto">
                    <a:xfrm>
                      <a:off x="0" y="0"/>
                      <a:ext cx="3166110" cy="2800301"/>
                    </a:xfrm>
                    <a:prstGeom prst="rect">
                      <a:avLst/>
                    </a:prstGeom>
                    <a:ln>
                      <a:noFill/>
                    </a:ln>
                    <a:extLst>
                      <a:ext uri="{53640926-AAD7-44D8-BBD7-CCE9431645EC}">
                        <a14:shadowObscured xmlns:a14="http://schemas.microsoft.com/office/drawing/2010/main"/>
                      </a:ext>
                    </a:extLst>
                  </pic:spPr>
                </pic:pic>
              </a:graphicData>
            </a:graphic>
          </wp:inline>
        </w:drawing>
      </w:r>
    </w:p>
    <w:p w14:paraId="793F4381" w14:textId="1C47EB05" w:rsidR="00261D82" w:rsidRPr="002B2257" w:rsidRDefault="00261D82" w:rsidP="00261D82">
      <w:pPr>
        <w:jc w:val="center"/>
        <w:rPr>
          <w:rFonts w:ascii="Arial" w:hAnsi="Arial" w:cs="Arial"/>
          <w:sz w:val="22"/>
          <w:szCs w:val="22"/>
          <w:lang w:val="es-PE"/>
        </w:rPr>
      </w:pPr>
      <w:r w:rsidRPr="002B2257">
        <w:rPr>
          <w:rStyle w:val="Textoennegrita"/>
          <w:rFonts w:ascii="Arial" w:hAnsi="Arial" w:cs="Arial"/>
          <w:sz w:val="22"/>
          <w:szCs w:val="22"/>
          <w:lang w:val="es-PE"/>
        </w:rPr>
        <w:t>Figura 6.</w:t>
      </w:r>
      <w:r w:rsidRPr="002B2257">
        <w:rPr>
          <w:rFonts w:ascii="Arial" w:hAnsi="Arial" w:cs="Arial"/>
          <w:sz w:val="22"/>
          <w:szCs w:val="22"/>
          <w:lang w:val="es-PE"/>
        </w:rPr>
        <w:t xml:space="preserve"> Distribución simulada de concentraciones de metano (CH</w:t>
      </w:r>
      <w:r w:rsidRPr="002B2257">
        <w:rPr>
          <w:rFonts w:ascii="Cambria Math" w:hAnsi="Cambria Math" w:cs="Cambria Math"/>
          <w:sz w:val="22"/>
          <w:szCs w:val="22"/>
          <w:lang w:val="es-PE"/>
        </w:rPr>
        <w:t>₄</w:t>
      </w:r>
      <w:r w:rsidRPr="002B2257">
        <w:rPr>
          <w:rFonts w:ascii="Arial" w:hAnsi="Arial" w:cs="Arial"/>
          <w:sz w:val="22"/>
          <w:szCs w:val="22"/>
          <w:lang w:val="es-PE"/>
        </w:rPr>
        <w:t>) en 50 muestras individuales.</w:t>
      </w:r>
    </w:p>
    <w:p w14:paraId="59D52299" w14:textId="77777777" w:rsidR="00261D82" w:rsidRPr="0095661E" w:rsidRDefault="00261D82" w:rsidP="00E77D13">
      <w:pPr>
        <w:jc w:val="both"/>
        <w:rPr>
          <w:rFonts w:ascii="Arial" w:hAnsi="Arial" w:cs="Arial"/>
          <w:b/>
          <w:bCs/>
          <w:sz w:val="20"/>
          <w:szCs w:val="20"/>
          <w:lang w:val="es-PE"/>
        </w:rPr>
      </w:pPr>
    </w:p>
    <w:p w14:paraId="6FF63DE4" w14:textId="18EC155E" w:rsidR="00261D82" w:rsidRPr="00261D82" w:rsidRDefault="00261D82" w:rsidP="00261D82">
      <w:pPr>
        <w:jc w:val="both"/>
        <w:rPr>
          <w:rFonts w:ascii="Arial" w:hAnsi="Arial" w:cs="Arial"/>
          <w:sz w:val="22"/>
          <w:szCs w:val="22"/>
          <w:lang w:val="es-PE"/>
        </w:rPr>
      </w:pPr>
      <w:r w:rsidRPr="00261D82">
        <w:rPr>
          <w:rFonts w:ascii="Arial" w:hAnsi="Arial" w:cs="Arial"/>
          <w:sz w:val="22"/>
          <w:szCs w:val="22"/>
          <w:lang w:val="es-PE"/>
        </w:rPr>
        <w:t xml:space="preserve">La Figura </w:t>
      </w:r>
      <w:r>
        <w:rPr>
          <w:rFonts w:ascii="Arial" w:hAnsi="Arial" w:cs="Arial"/>
          <w:sz w:val="22"/>
          <w:szCs w:val="22"/>
          <w:lang w:val="es-PE"/>
        </w:rPr>
        <w:t>6</w:t>
      </w:r>
      <w:r w:rsidRPr="00261D82">
        <w:rPr>
          <w:rFonts w:ascii="Arial" w:hAnsi="Arial" w:cs="Arial"/>
          <w:sz w:val="22"/>
          <w:szCs w:val="22"/>
          <w:lang w:val="es-PE"/>
        </w:rPr>
        <w:t xml:space="preserve"> se muestra la distribución de concentraciones simuladas de metano a lo largo de 50 muestras. Se observa que una proporción significativa de puntos se encuentra por debajo de los 5000 ppm, en niveles de advertencia. Solo unas pocas muestras exceden el umbral crítico, activando la clasificación como “Peligro”.</w:t>
      </w:r>
    </w:p>
    <w:p w14:paraId="01DA0786" w14:textId="77777777" w:rsidR="00E25F89" w:rsidRDefault="00E25F89" w:rsidP="00E77D13">
      <w:pPr>
        <w:jc w:val="both"/>
        <w:rPr>
          <w:rFonts w:ascii="Arial" w:hAnsi="Arial" w:cs="Arial"/>
          <w:b/>
          <w:bCs/>
          <w:sz w:val="22"/>
          <w:szCs w:val="22"/>
          <w:lang w:val="es-PE"/>
        </w:rPr>
      </w:pPr>
    </w:p>
    <w:p w14:paraId="22AAF933" w14:textId="78A5A8B1" w:rsidR="00487C05" w:rsidRDefault="00261D82" w:rsidP="00E77D13">
      <w:pPr>
        <w:jc w:val="both"/>
        <w:rPr>
          <w:rFonts w:ascii="Arial" w:hAnsi="Arial" w:cs="Arial"/>
          <w:b/>
          <w:bCs/>
          <w:sz w:val="22"/>
          <w:szCs w:val="22"/>
          <w:lang w:val="es-PE"/>
        </w:rPr>
      </w:pPr>
      <w:r w:rsidRPr="00DB0E86">
        <w:rPr>
          <w:noProof/>
        </w:rPr>
        <w:lastRenderedPageBreak/>
        <w:drawing>
          <wp:inline distT="0" distB="0" distL="0" distR="0" wp14:anchorId="064593C0" wp14:editId="719401F7">
            <wp:extent cx="3166110" cy="2818940"/>
            <wp:effectExtent l="0" t="0" r="0" b="635"/>
            <wp:docPr id="8" name="Imagen 8"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Gráfico de dispersión&#10;&#10;El contenido generado por IA puede ser incorrecto."/>
                    <pic:cNvPicPr/>
                  </pic:nvPicPr>
                  <pic:blipFill rotWithShape="1">
                    <a:blip r:embed="rId22"/>
                    <a:srcRect l="963" t="1256" r="922" b="1180"/>
                    <a:stretch/>
                  </pic:blipFill>
                  <pic:spPr bwMode="auto">
                    <a:xfrm>
                      <a:off x="0" y="0"/>
                      <a:ext cx="3166110" cy="2818940"/>
                    </a:xfrm>
                    <a:prstGeom prst="rect">
                      <a:avLst/>
                    </a:prstGeom>
                    <a:ln>
                      <a:noFill/>
                    </a:ln>
                    <a:extLst>
                      <a:ext uri="{53640926-AAD7-44D8-BBD7-CCE9431645EC}">
                        <a14:shadowObscured xmlns:a14="http://schemas.microsoft.com/office/drawing/2010/main"/>
                      </a:ext>
                    </a:extLst>
                  </pic:spPr>
                </pic:pic>
              </a:graphicData>
            </a:graphic>
          </wp:inline>
        </w:drawing>
      </w:r>
    </w:p>
    <w:p w14:paraId="414367BA" w14:textId="5968C71D" w:rsidR="00261D82" w:rsidRPr="0095661E" w:rsidRDefault="00261D82" w:rsidP="00261D82">
      <w:pPr>
        <w:jc w:val="center"/>
        <w:rPr>
          <w:rFonts w:ascii="Arial" w:hAnsi="Arial" w:cs="Arial"/>
          <w:sz w:val="22"/>
          <w:szCs w:val="22"/>
          <w:lang w:val="es-PE"/>
        </w:rPr>
      </w:pPr>
      <w:r w:rsidRPr="0095661E">
        <w:rPr>
          <w:rStyle w:val="Textoennegrita"/>
          <w:rFonts w:ascii="Arial" w:hAnsi="Arial" w:cs="Arial"/>
          <w:sz w:val="22"/>
          <w:szCs w:val="22"/>
          <w:lang w:val="es-PE"/>
        </w:rPr>
        <w:t>Figura 7</w:t>
      </w:r>
      <w:r w:rsidR="0095661E">
        <w:rPr>
          <w:rStyle w:val="Textoennegrita"/>
          <w:rFonts w:ascii="Arial" w:hAnsi="Arial" w:cs="Arial"/>
          <w:sz w:val="22"/>
          <w:szCs w:val="22"/>
          <w:lang w:val="es-PE"/>
        </w:rPr>
        <w:t>:</w:t>
      </w:r>
      <w:r w:rsidRPr="0095661E">
        <w:rPr>
          <w:rFonts w:ascii="Arial" w:hAnsi="Arial" w:cs="Arial"/>
          <w:sz w:val="22"/>
          <w:szCs w:val="22"/>
          <w:lang w:val="es-PE"/>
        </w:rPr>
        <w:t xml:space="preserve"> Concentraciones simuladas de sulfuro de hidrógeno (H</w:t>
      </w:r>
      <w:r w:rsidRPr="0095661E">
        <w:rPr>
          <w:rFonts w:ascii="Cambria Math" w:hAnsi="Cambria Math" w:cs="Cambria Math"/>
          <w:sz w:val="22"/>
          <w:szCs w:val="22"/>
          <w:lang w:val="es-PE"/>
        </w:rPr>
        <w:t>₂</w:t>
      </w:r>
      <w:r w:rsidRPr="0095661E">
        <w:rPr>
          <w:rFonts w:ascii="Arial" w:hAnsi="Arial" w:cs="Arial"/>
          <w:sz w:val="22"/>
          <w:szCs w:val="22"/>
          <w:lang w:val="es-PE"/>
        </w:rPr>
        <w:t>S) obtenidas en 50 muestras.</w:t>
      </w:r>
    </w:p>
    <w:p w14:paraId="56A0B0DC" w14:textId="3CC9F4B4" w:rsidR="00261D82" w:rsidRPr="00261D82" w:rsidRDefault="00261D82" w:rsidP="00E77D13">
      <w:pPr>
        <w:jc w:val="both"/>
        <w:rPr>
          <w:rFonts w:ascii="Arial" w:hAnsi="Arial" w:cs="Arial"/>
          <w:b/>
          <w:bCs/>
          <w:sz w:val="22"/>
          <w:szCs w:val="22"/>
          <w:lang w:val="es-PE"/>
        </w:rPr>
      </w:pPr>
    </w:p>
    <w:p w14:paraId="5B96A970" w14:textId="77777777" w:rsidR="00261D82" w:rsidRPr="00261D82" w:rsidRDefault="00261D82" w:rsidP="00261D82">
      <w:pPr>
        <w:jc w:val="both"/>
        <w:rPr>
          <w:rFonts w:ascii="Arial" w:hAnsi="Arial" w:cs="Arial"/>
          <w:sz w:val="22"/>
          <w:szCs w:val="22"/>
          <w:lang w:val="es-PE"/>
        </w:rPr>
      </w:pPr>
      <w:r w:rsidRPr="00261D82">
        <w:rPr>
          <w:rFonts w:ascii="Arial" w:hAnsi="Arial" w:cs="Arial"/>
          <w:sz w:val="22"/>
          <w:szCs w:val="22"/>
          <w:lang w:val="es-PE"/>
        </w:rPr>
        <w:t>La figura 2 correspondiente a H</w:t>
      </w:r>
      <w:r w:rsidRPr="00261D82">
        <w:rPr>
          <w:rFonts w:ascii="Cambria Math" w:hAnsi="Cambria Math" w:cs="Cambria Math"/>
          <w:sz w:val="22"/>
          <w:szCs w:val="22"/>
          <w:lang w:val="es-PE"/>
        </w:rPr>
        <w:t>₂</w:t>
      </w:r>
      <w:r w:rsidRPr="00261D82">
        <w:rPr>
          <w:rFonts w:ascii="Arial" w:hAnsi="Arial" w:cs="Arial"/>
          <w:sz w:val="22"/>
          <w:szCs w:val="22"/>
          <w:lang w:val="es-PE"/>
        </w:rPr>
        <w:t>S muestra una mayor proporción de muestras cercanas o por encima del umbral de peligro. Esto refleja una condición simulada más severa, donde este gas tóxico aparece con mayor frecuencia en concentraciones potencialmente letales.</w:t>
      </w:r>
    </w:p>
    <w:p w14:paraId="16418AB8" w14:textId="77777777" w:rsidR="00261D82" w:rsidRDefault="00261D82" w:rsidP="00E77D13">
      <w:pPr>
        <w:jc w:val="both"/>
        <w:rPr>
          <w:rFonts w:ascii="Arial" w:hAnsi="Arial" w:cs="Arial"/>
          <w:b/>
          <w:bCs/>
          <w:sz w:val="22"/>
          <w:szCs w:val="22"/>
          <w:lang w:val="es-PE"/>
        </w:rPr>
      </w:pPr>
    </w:p>
    <w:p w14:paraId="48BC23A4" w14:textId="74B031C0" w:rsidR="00261D82" w:rsidRDefault="00261D82" w:rsidP="00E77D13">
      <w:pPr>
        <w:jc w:val="both"/>
        <w:rPr>
          <w:rFonts w:ascii="Arial" w:hAnsi="Arial" w:cs="Arial"/>
          <w:b/>
          <w:bCs/>
          <w:sz w:val="22"/>
          <w:szCs w:val="22"/>
          <w:lang w:val="es-PE"/>
        </w:rPr>
      </w:pPr>
      <w:r w:rsidRPr="00DB0E86">
        <w:rPr>
          <w:noProof/>
        </w:rPr>
        <w:drawing>
          <wp:inline distT="0" distB="0" distL="0" distR="0" wp14:anchorId="26719786" wp14:editId="47653A9D">
            <wp:extent cx="3166110" cy="2869359"/>
            <wp:effectExtent l="0" t="0" r="0" b="7620"/>
            <wp:docPr id="9" name="Imagen 9" descr="Calendari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lendario, Gráfico de dispersión&#10;&#10;El contenido generado por IA puede ser incorrecto."/>
                    <pic:cNvPicPr/>
                  </pic:nvPicPr>
                  <pic:blipFill rotWithShape="1">
                    <a:blip r:embed="rId23"/>
                    <a:srcRect l="1600" t="886" r="1124" b="1470"/>
                    <a:stretch/>
                  </pic:blipFill>
                  <pic:spPr bwMode="auto">
                    <a:xfrm>
                      <a:off x="0" y="0"/>
                      <a:ext cx="3166110" cy="2869359"/>
                    </a:xfrm>
                    <a:prstGeom prst="rect">
                      <a:avLst/>
                    </a:prstGeom>
                    <a:ln>
                      <a:noFill/>
                    </a:ln>
                    <a:extLst>
                      <a:ext uri="{53640926-AAD7-44D8-BBD7-CCE9431645EC}">
                        <a14:shadowObscured xmlns:a14="http://schemas.microsoft.com/office/drawing/2010/main"/>
                      </a:ext>
                    </a:extLst>
                  </pic:spPr>
                </pic:pic>
              </a:graphicData>
            </a:graphic>
          </wp:inline>
        </w:drawing>
      </w:r>
    </w:p>
    <w:p w14:paraId="7348DF1A" w14:textId="1CEBE3AD" w:rsidR="00261D82" w:rsidRPr="0095661E" w:rsidRDefault="00261D82" w:rsidP="00261D82">
      <w:pPr>
        <w:jc w:val="center"/>
        <w:rPr>
          <w:rFonts w:ascii="Arial" w:hAnsi="Arial" w:cs="Arial"/>
          <w:sz w:val="22"/>
          <w:szCs w:val="22"/>
          <w:lang w:val="es-PE"/>
        </w:rPr>
      </w:pPr>
      <w:r w:rsidRPr="0095661E">
        <w:rPr>
          <w:rStyle w:val="Textoennegrita"/>
          <w:rFonts w:ascii="Arial" w:hAnsi="Arial" w:cs="Arial"/>
          <w:sz w:val="22"/>
          <w:szCs w:val="22"/>
          <w:lang w:val="es-PE"/>
        </w:rPr>
        <w:t>Figura 8.</w:t>
      </w:r>
      <w:r w:rsidRPr="0095661E">
        <w:rPr>
          <w:rFonts w:ascii="Arial" w:hAnsi="Arial" w:cs="Arial"/>
          <w:sz w:val="22"/>
          <w:szCs w:val="22"/>
          <w:lang w:val="es-PE"/>
        </w:rPr>
        <w:t xml:space="preserve"> Representación gráfica de la concentración de gases nitrosos (</w:t>
      </w:r>
      <w:proofErr w:type="spellStart"/>
      <w:r w:rsidRPr="0095661E">
        <w:rPr>
          <w:rFonts w:ascii="Arial" w:hAnsi="Arial" w:cs="Arial"/>
          <w:sz w:val="22"/>
          <w:szCs w:val="22"/>
          <w:lang w:val="es-PE"/>
        </w:rPr>
        <w:t>NOx</w:t>
      </w:r>
      <w:proofErr w:type="spellEnd"/>
      <w:r w:rsidRPr="0095661E">
        <w:rPr>
          <w:rFonts w:ascii="Arial" w:hAnsi="Arial" w:cs="Arial"/>
          <w:sz w:val="22"/>
          <w:szCs w:val="22"/>
          <w:lang w:val="es-PE"/>
        </w:rPr>
        <w:t>) en muestras simuladas.</w:t>
      </w:r>
    </w:p>
    <w:p w14:paraId="01C64100" w14:textId="77777777" w:rsidR="00261D82" w:rsidRPr="00261D82" w:rsidRDefault="00261D82" w:rsidP="00261D82">
      <w:pPr>
        <w:jc w:val="center"/>
        <w:rPr>
          <w:rFonts w:ascii="Arial" w:hAnsi="Arial" w:cs="Arial"/>
          <w:i/>
          <w:iCs/>
          <w:sz w:val="20"/>
          <w:szCs w:val="20"/>
        </w:rPr>
      </w:pPr>
    </w:p>
    <w:p w14:paraId="33A634C3" w14:textId="041CC9BD" w:rsidR="00261D82" w:rsidRPr="00261D82" w:rsidRDefault="00261D82" w:rsidP="00261D82">
      <w:pPr>
        <w:jc w:val="both"/>
        <w:rPr>
          <w:rFonts w:ascii="Arial" w:hAnsi="Arial" w:cs="Arial"/>
          <w:sz w:val="22"/>
          <w:szCs w:val="22"/>
          <w:lang w:val="es-PE"/>
        </w:rPr>
      </w:pPr>
      <w:r w:rsidRPr="00261D82">
        <w:rPr>
          <w:rFonts w:ascii="Arial" w:hAnsi="Arial" w:cs="Arial"/>
          <w:sz w:val="22"/>
          <w:szCs w:val="22"/>
          <w:lang w:val="es-PE"/>
        </w:rPr>
        <w:t xml:space="preserve">Esta Figura </w:t>
      </w:r>
      <w:r>
        <w:rPr>
          <w:rFonts w:ascii="Arial" w:hAnsi="Arial" w:cs="Arial"/>
          <w:sz w:val="22"/>
          <w:szCs w:val="22"/>
          <w:lang w:val="es-PE"/>
        </w:rPr>
        <w:t>8</w:t>
      </w:r>
      <w:r w:rsidRPr="00261D82">
        <w:rPr>
          <w:rFonts w:ascii="Arial" w:hAnsi="Arial" w:cs="Arial"/>
          <w:sz w:val="22"/>
          <w:szCs w:val="22"/>
          <w:lang w:val="es-PE"/>
        </w:rPr>
        <w:t xml:space="preserve"> presenta una distribución heterogénea de valores de </w:t>
      </w:r>
      <w:proofErr w:type="spellStart"/>
      <w:r w:rsidRPr="00261D82">
        <w:rPr>
          <w:rFonts w:ascii="Arial" w:hAnsi="Arial" w:cs="Arial"/>
          <w:sz w:val="22"/>
          <w:szCs w:val="22"/>
          <w:lang w:val="es-PE"/>
        </w:rPr>
        <w:t>NOx</w:t>
      </w:r>
      <w:proofErr w:type="spellEnd"/>
      <w:r w:rsidRPr="00261D82">
        <w:rPr>
          <w:rFonts w:ascii="Arial" w:hAnsi="Arial" w:cs="Arial"/>
          <w:sz w:val="22"/>
          <w:szCs w:val="22"/>
          <w:lang w:val="es-PE"/>
        </w:rPr>
        <w:t>, con la mayoría de las muestras dentro del rango de advertencia. Algunas pocas muestras superan los 5000 ppm, indicadas en amarillo, lo que justificaría una acción inmediata.</w:t>
      </w:r>
    </w:p>
    <w:p w14:paraId="1F3A56E8" w14:textId="77777777" w:rsidR="00261D82" w:rsidRDefault="00261D82" w:rsidP="00261D82">
      <w:pPr>
        <w:jc w:val="both"/>
        <w:rPr>
          <w:rFonts w:ascii="Arial" w:hAnsi="Arial" w:cs="Arial"/>
          <w:sz w:val="22"/>
          <w:szCs w:val="22"/>
          <w:lang w:val="es-PE"/>
        </w:rPr>
      </w:pPr>
    </w:p>
    <w:p w14:paraId="49436F4B" w14:textId="137314AE" w:rsidR="00261D82" w:rsidRPr="00261D82" w:rsidRDefault="00261D82" w:rsidP="00261D82">
      <w:pPr>
        <w:jc w:val="both"/>
        <w:rPr>
          <w:rFonts w:ascii="Arial" w:hAnsi="Arial" w:cs="Arial"/>
          <w:sz w:val="22"/>
          <w:szCs w:val="22"/>
          <w:lang w:val="es-PE"/>
        </w:rPr>
      </w:pPr>
      <w:r w:rsidRPr="00DB0E86">
        <w:rPr>
          <w:noProof/>
        </w:rPr>
        <w:drawing>
          <wp:inline distT="0" distB="0" distL="0" distR="0" wp14:anchorId="40ED1F98" wp14:editId="18B6C483">
            <wp:extent cx="3166110" cy="2843958"/>
            <wp:effectExtent l="0" t="0" r="0" b="0"/>
            <wp:docPr id="10" name="Imagen 10"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Gráfico de dispersión&#10;&#10;El contenido generado por IA puede ser incorrecto."/>
                    <pic:cNvPicPr/>
                  </pic:nvPicPr>
                  <pic:blipFill rotWithShape="1">
                    <a:blip r:embed="rId24"/>
                    <a:srcRect l="1120" t="1064" r="1286" b="1632"/>
                    <a:stretch/>
                  </pic:blipFill>
                  <pic:spPr bwMode="auto">
                    <a:xfrm>
                      <a:off x="0" y="0"/>
                      <a:ext cx="3166110" cy="2843958"/>
                    </a:xfrm>
                    <a:prstGeom prst="rect">
                      <a:avLst/>
                    </a:prstGeom>
                    <a:ln>
                      <a:noFill/>
                    </a:ln>
                    <a:extLst>
                      <a:ext uri="{53640926-AAD7-44D8-BBD7-CCE9431645EC}">
                        <a14:shadowObscured xmlns:a14="http://schemas.microsoft.com/office/drawing/2010/main"/>
                      </a:ext>
                    </a:extLst>
                  </pic:spPr>
                </pic:pic>
              </a:graphicData>
            </a:graphic>
          </wp:inline>
        </w:drawing>
      </w:r>
    </w:p>
    <w:p w14:paraId="2CFE24A5" w14:textId="0060A076" w:rsidR="00261D82" w:rsidRPr="0095661E" w:rsidRDefault="00261D82" w:rsidP="00261D82">
      <w:pPr>
        <w:jc w:val="center"/>
        <w:rPr>
          <w:rFonts w:ascii="Arial" w:hAnsi="Arial" w:cs="Arial"/>
          <w:sz w:val="22"/>
          <w:szCs w:val="22"/>
          <w:lang w:val="es-PE"/>
        </w:rPr>
      </w:pPr>
      <w:r w:rsidRPr="0095661E">
        <w:rPr>
          <w:rFonts w:ascii="Arial" w:hAnsi="Arial" w:cs="Arial"/>
          <w:b/>
          <w:bCs/>
          <w:sz w:val="22"/>
          <w:szCs w:val="22"/>
          <w:lang w:val="es-PE"/>
        </w:rPr>
        <w:t>Figura 9.</w:t>
      </w:r>
      <w:r w:rsidRPr="0095661E">
        <w:rPr>
          <w:rFonts w:ascii="Arial" w:hAnsi="Arial" w:cs="Arial"/>
          <w:sz w:val="22"/>
          <w:szCs w:val="22"/>
          <w:lang w:val="es-PE"/>
        </w:rPr>
        <w:t xml:space="preserve"> Concentración simulada de monóxido de carbono (CO) para 50 puntos de muestreo.</w:t>
      </w:r>
    </w:p>
    <w:p w14:paraId="13A3821C" w14:textId="77777777" w:rsidR="00261D82" w:rsidRDefault="00261D82" w:rsidP="00261D82">
      <w:pPr>
        <w:jc w:val="both"/>
      </w:pPr>
    </w:p>
    <w:p w14:paraId="475DF508" w14:textId="77777777" w:rsidR="00975533" w:rsidRPr="001A071B" w:rsidRDefault="00975533" w:rsidP="002D240B">
      <w:pPr>
        <w:ind w:firstLine="142"/>
        <w:jc w:val="both"/>
        <w:rPr>
          <w:rFonts w:ascii="Arial" w:hAnsi="Arial" w:cs="Arial"/>
          <w:b/>
          <w:bCs/>
          <w:i/>
          <w:color w:val="A6A6A6"/>
          <w:sz w:val="22"/>
          <w:szCs w:val="22"/>
          <w:lang w:val="es-PE"/>
        </w:rPr>
      </w:pPr>
    </w:p>
    <w:p w14:paraId="04791488" w14:textId="162EA7FB" w:rsidR="00261D82" w:rsidRDefault="00261D82" w:rsidP="00261D82">
      <w:pPr>
        <w:jc w:val="both"/>
        <w:rPr>
          <w:rFonts w:ascii="Arial" w:hAnsi="Arial" w:cs="Arial"/>
          <w:sz w:val="22"/>
          <w:szCs w:val="22"/>
          <w:lang w:val="es-PE"/>
        </w:rPr>
      </w:pPr>
      <w:r w:rsidRPr="00261D82">
        <w:rPr>
          <w:rFonts w:ascii="Arial" w:hAnsi="Arial" w:cs="Arial"/>
          <w:sz w:val="22"/>
          <w:szCs w:val="22"/>
          <w:lang w:val="es-PE"/>
        </w:rPr>
        <w:t xml:space="preserve">En la Figura </w:t>
      </w:r>
      <w:r>
        <w:rPr>
          <w:rFonts w:ascii="Arial" w:hAnsi="Arial" w:cs="Arial"/>
          <w:sz w:val="22"/>
          <w:szCs w:val="22"/>
          <w:lang w:val="es-PE"/>
        </w:rPr>
        <w:t xml:space="preserve">9 </w:t>
      </w:r>
      <w:r w:rsidRPr="00261D82">
        <w:rPr>
          <w:rFonts w:ascii="Arial" w:hAnsi="Arial" w:cs="Arial"/>
          <w:sz w:val="22"/>
          <w:szCs w:val="22"/>
          <w:lang w:val="es-PE"/>
        </w:rPr>
        <w:t>del CO, se visualiza una amplia gama de concentraciones, con múltiples puntos superando el umbral de 5000 ppm. El monóxido de carbono es un gas incoloro e inodoro, lo que resalta la importancia de este tipo de monitoreo automatizado.</w:t>
      </w:r>
    </w:p>
    <w:p w14:paraId="6A4A67C7" w14:textId="77777777" w:rsidR="00261D82" w:rsidRDefault="00261D82" w:rsidP="00261D82">
      <w:pPr>
        <w:jc w:val="both"/>
        <w:rPr>
          <w:rFonts w:ascii="Arial" w:hAnsi="Arial" w:cs="Arial"/>
          <w:sz w:val="22"/>
          <w:szCs w:val="22"/>
          <w:lang w:val="es-PE"/>
        </w:rPr>
      </w:pPr>
    </w:p>
    <w:p w14:paraId="451B031C" w14:textId="0EE3E4A0" w:rsidR="008C3927" w:rsidRPr="001A071B" w:rsidRDefault="00F857C3" w:rsidP="008C3927">
      <w:pPr>
        <w:jc w:val="both"/>
        <w:rPr>
          <w:rFonts w:ascii="Arial" w:hAnsi="Arial" w:cs="Arial"/>
          <w:b/>
          <w:bCs/>
          <w:sz w:val="22"/>
          <w:szCs w:val="22"/>
          <w:lang w:val="es-PE"/>
        </w:rPr>
      </w:pPr>
      <w:r w:rsidRPr="001A071B">
        <w:rPr>
          <w:rFonts w:ascii="Arial" w:hAnsi="Arial" w:cs="Arial"/>
          <w:b/>
          <w:bCs/>
          <w:sz w:val="22"/>
          <w:szCs w:val="22"/>
          <w:lang w:val="es-PE"/>
        </w:rPr>
        <w:t xml:space="preserve">5. </w:t>
      </w:r>
      <w:r w:rsidR="00EC5D28" w:rsidRPr="001A071B">
        <w:rPr>
          <w:rFonts w:ascii="Arial" w:hAnsi="Arial" w:cs="Arial"/>
          <w:b/>
          <w:bCs/>
          <w:sz w:val="22"/>
          <w:szCs w:val="22"/>
          <w:lang w:val="es-PE"/>
        </w:rPr>
        <w:t>Conclusiones</w:t>
      </w:r>
    </w:p>
    <w:p w14:paraId="3853233D" w14:textId="77777777" w:rsidR="008C3927" w:rsidRPr="001A071B" w:rsidRDefault="008C3927" w:rsidP="008C3927">
      <w:pPr>
        <w:jc w:val="both"/>
        <w:rPr>
          <w:rFonts w:ascii="Arial" w:hAnsi="Arial" w:cs="Arial"/>
          <w:b/>
          <w:bCs/>
          <w:sz w:val="22"/>
          <w:szCs w:val="22"/>
          <w:lang w:val="es-PE"/>
        </w:rPr>
      </w:pPr>
    </w:p>
    <w:p w14:paraId="692478BD" w14:textId="77777777" w:rsidR="004314E3" w:rsidRPr="004314E3" w:rsidRDefault="004314E3" w:rsidP="004314E3">
      <w:pPr>
        <w:jc w:val="both"/>
        <w:rPr>
          <w:rFonts w:ascii="Arial" w:hAnsi="Arial" w:cs="Arial"/>
          <w:bCs/>
          <w:sz w:val="22"/>
          <w:szCs w:val="22"/>
          <w:lang w:val="es-PE"/>
        </w:rPr>
      </w:pPr>
      <w:r w:rsidRPr="004314E3">
        <w:rPr>
          <w:rFonts w:ascii="Arial" w:hAnsi="Arial" w:cs="Arial"/>
          <w:bCs/>
          <w:sz w:val="22"/>
          <w:szCs w:val="22"/>
          <w:lang w:val="es-PE"/>
        </w:rPr>
        <w:t xml:space="preserve">El desarrollo e implementación del sistema autónomo de monitoreo inteligente presentado en este estudio evidencia una solución tecnológicamente viable para la detección </w:t>
      </w:r>
      <w:proofErr w:type="spellStart"/>
      <w:r w:rsidRPr="004314E3">
        <w:rPr>
          <w:rFonts w:ascii="Arial" w:hAnsi="Arial" w:cs="Arial"/>
          <w:bCs/>
          <w:sz w:val="22"/>
          <w:szCs w:val="22"/>
          <w:lang w:val="es-PE"/>
        </w:rPr>
        <w:t>multigás</w:t>
      </w:r>
      <w:proofErr w:type="spellEnd"/>
      <w:r w:rsidRPr="004314E3">
        <w:rPr>
          <w:rFonts w:ascii="Arial" w:hAnsi="Arial" w:cs="Arial"/>
          <w:bCs/>
          <w:sz w:val="22"/>
          <w:szCs w:val="22"/>
          <w:lang w:val="es-PE"/>
        </w:rPr>
        <w:t xml:space="preserve"> y el análisis estructural en entornos subterráneos de alta complejidad. El prototipo diseñado integra sensores específicos, algoritmos de visión computacional y arquitectura mecánica modular, demostrando su capacidad para operar sin intervención humana en condiciones de baja visibilidad, conectividad limitada y riesgo ambiental elevado.</w:t>
      </w:r>
    </w:p>
    <w:p w14:paraId="3738DC1A" w14:textId="77777777" w:rsidR="004314E3" w:rsidRPr="004314E3" w:rsidRDefault="004314E3" w:rsidP="004314E3">
      <w:pPr>
        <w:jc w:val="both"/>
        <w:rPr>
          <w:rFonts w:ascii="Arial" w:hAnsi="Arial" w:cs="Arial"/>
          <w:bCs/>
          <w:sz w:val="22"/>
          <w:szCs w:val="22"/>
          <w:lang w:val="es-PE"/>
        </w:rPr>
      </w:pPr>
      <w:r w:rsidRPr="004314E3">
        <w:rPr>
          <w:rFonts w:ascii="Arial" w:hAnsi="Arial" w:cs="Arial"/>
          <w:bCs/>
          <w:sz w:val="22"/>
          <w:szCs w:val="22"/>
          <w:lang w:val="es-PE"/>
        </w:rPr>
        <w:t>Las simulaciones realizadas con 50 registros por tipo de gas permitieron validar la funcionalidad del algoritmo de clasificación de riesgo, basado en criterios normativos nacionales e internacionales. El sistema logró identificar correctamente concentraciones críticas de gases como H</w:t>
      </w:r>
      <w:r w:rsidRPr="004314E3">
        <w:rPr>
          <w:rFonts w:ascii="Cambria Math" w:hAnsi="Cambria Math" w:cs="Cambria Math"/>
          <w:bCs/>
          <w:sz w:val="22"/>
          <w:szCs w:val="22"/>
          <w:lang w:val="es-PE"/>
        </w:rPr>
        <w:t>₂</w:t>
      </w:r>
      <w:r w:rsidRPr="004314E3">
        <w:rPr>
          <w:rFonts w:ascii="Arial" w:hAnsi="Arial" w:cs="Arial"/>
          <w:bCs/>
          <w:sz w:val="22"/>
          <w:szCs w:val="22"/>
          <w:lang w:val="es-PE"/>
        </w:rPr>
        <w:t>S y CO, generando alertas automatizadas y facilitando la priorización de zonas de intervención. La lógica de clasificación aplicada en tiempo real representa un avance significativo en el monitoreo preventivo de espacios confinados.</w:t>
      </w:r>
    </w:p>
    <w:p w14:paraId="1B60AB70" w14:textId="77777777" w:rsidR="004314E3" w:rsidRPr="004314E3" w:rsidRDefault="004314E3" w:rsidP="004314E3">
      <w:pPr>
        <w:jc w:val="both"/>
        <w:rPr>
          <w:rFonts w:ascii="Arial" w:hAnsi="Arial" w:cs="Arial"/>
          <w:bCs/>
          <w:sz w:val="22"/>
          <w:szCs w:val="22"/>
          <w:lang w:val="es-PE"/>
        </w:rPr>
      </w:pPr>
      <w:r w:rsidRPr="004314E3">
        <w:rPr>
          <w:rFonts w:ascii="Arial" w:hAnsi="Arial" w:cs="Arial"/>
          <w:bCs/>
          <w:sz w:val="22"/>
          <w:szCs w:val="22"/>
          <w:lang w:val="es-PE"/>
        </w:rPr>
        <w:t xml:space="preserve">En cuanto al análisis visual, la cadena de procesamiento implementada —incluyendo conversión a escala de grises, operador de </w:t>
      </w:r>
      <w:proofErr w:type="spellStart"/>
      <w:r w:rsidRPr="004314E3">
        <w:rPr>
          <w:rFonts w:ascii="Arial" w:hAnsi="Arial" w:cs="Arial"/>
          <w:bCs/>
          <w:sz w:val="22"/>
          <w:szCs w:val="22"/>
          <w:lang w:val="es-PE"/>
        </w:rPr>
        <w:t>Canny</w:t>
      </w:r>
      <w:proofErr w:type="spellEnd"/>
      <w:r w:rsidRPr="004314E3">
        <w:rPr>
          <w:rFonts w:ascii="Arial" w:hAnsi="Arial" w:cs="Arial"/>
          <w:bCs/>
          <w:sz w:val="22"/>
          <w:szCs w:val="22"/>
          <w:lang w:val="es-PE"/>
        </w:rPr>
        <w:t xml:space="preserve"> y transformada de </w:t>
      </w:r>
      <w:proofErr w:type="spellStart"/>
      <w:r w:rsidRPr="004314E3">
        <w:rPr>
          <w:rFonts w:ascii="Arial" w:hAnsi="Arial" w:cs="Arial"/>
          <w:bCs/>
          <w:sz w:val="22"/>
          <w:szCs w:val="22"/>
          <w:lang w:val="es-PE"/>
        </w:rPr>
        <w:t>Hough</w:t>
      </w:r>
      <w:proofErr w:type="spellEnd"/>
      <w:r w:rsidRPr="004314E3">
        <w:rPr>
          <w:rFonts w:ascii="Arial" w:hAnsi="Arial" w:cs="Arial"/>
          <w:bCs/>
          <w:sz w:val="22"/>
          <w:szCs w:val="22"/>
          <w:lang w:val="es-PE"/>
        </w:rPr>
        <w:t xml:space="preserve">— permitió extraer con </w:t>
      </w:r>
      <w:r w:rsidRPr="004314E3">
        <w:rPr>
          <w:rFonts w:ascii="Arial" w:hAnsi="Arial" w:cs="Arial"/>
          <w:bCs/>
          <w:sz w:val="22"/>
          <w:szCs w:val="22"/>
          <w:lang w:val="es-PE"/>
        </w:rPr>
        <w:lastRenderedPageBreak/>
        <w:t>alta precisión los patrones estructurales del entorno, como vigas, ejes y curvaturas del túnel. Esta funcionalidad refuerza la capacidad del sistema para diagnosticar condiciones de estabilidad, detectar deformaciones y contribuir al mantenimiento predictivo de la infraestructura.</w:t>
      </w:r>
    </w:p>
    <w:p w14:paraId="669DA0EE" w14:textId="77777777" w:rsidR="004314E3" w:rsidRPr="004314E3" w:rsidRDefault="004314E3" w:rsidP="004314E3">
      <w:pPr>
        <w:jc w:val="both"/>
        <w:rPr>
          <w:rFonts w:ascii="Arial" w:hAnsi="Arial" w:cs="Arial"/>
          <w:bCs/>
          <w:sz w:val="22"/>
          <w:szCs w:val="22"/>
          <w:lang w:val="es-PE"/>
        </w:rPr>
      </w:pPr>
      <w:r w:rsidRPr="004314E3">
        <w:rPr>
          <w:rFonts w:ascii="Arial" w:hAnsi="Arial" w:cs="Arial"/>
          <w:bCs/>
          <w:sz w:val="22"/>
          <w:szCs w:val="22"/>
          <w:lang w:val="es-PE"/>
        </w:rPr>
        <w:t>La arquitectura electrónica y mecánica del equipo demostró una integración eficiente y estable, con distribución energética segmentada, aislamiento de señales, y sincronización entre los módulos de navegación, captura de datos y procesamiento. El uso de una Raspberry Pi como núcleo computacional brindó versatilidad para la gestión de múltiples tareas simultáneas con bajo consumo energético.</w:t>
      </w:r>
    </w:p>
    <w:p w14:paraId="4833C1F9" w14:textId="77777777" w:rsidR="004314E3" w:rsidRPr="004314E3" w:rsidRDefault="004314E3" w:rsidP="004314E3">
      <w:pPr>
        <w:jc w:val="both"/>
        <w:rPr>
          <w:rFonts w:ascii="Arial" w:hAnsi="Arial" w:cs="Arial"/>
          <w:bCs/>
          <w:sz w:val="22"/>
          <w:szCs w:val="22"/>
          <w:lang w:val="es-PE"/>
        </w:rPr>
      </w:pPr>
      <w:r w:rsidRPr="004314E3">
        <w:rPr>
          <w:rFonts w:ascii="Arial" w:hAnsi="Arial" w:cs="Arial"/>
          <w:bCs/>
          <w:sz w:val="22"/>
          <w:szCs w:val="22"/>
          <w:lang w:val="es-PE"/>
        </w:rPr>
        <w:t>En conjunto, el sistema propuesto constituye una herramienta autónoma robusta para la exploración técnica de túneles, con aplicación directa en minería, gestión de riesgos, obras civiles y operaciones de rescate. Su escalabilidad, adaptabilidad a distintos escenarios y capacidad de generar datos estructurados georreferenciados lo posicionan como una solución innovadora que contribuye a elevar los estándares de seguridad y eficiencia en entornos subterráneos.</w:t>
      </w:r>
    </w:p>
    <w:p w14:paraId="5A4EE2AB" w14:textId="62F08EF6" w:rsidR="002D1C36" w:rsidRPr="001A071B" w:rsidRDefault="002D1C36" w:rsidP="002D1C36">
      <w:pPr>
        <w:jc w:val="both"/>
        <w:rPr>
          <w:rFonts w:ascii="Arial" w:hAnsi="Arial" w:cs="Arial"/>
          <w:bCs/>
          <w:sz w:val="22"/>
          <w:szCs w:val="22"/>
          <w:lang w:val="es-PE"/>
        </w:rPr>
      </w:pPr>
    </w:p>
    <w:p w14:paraId="1CBDE26B" w14:textId="77777777" w:rsidR="006A0D1C" w:rsidRPr="000270E6" w:rsidRDefault="006A0D1C" w:rsidP="006A0D1C">
      <w:pPr>
        <w:jc w:val="both"/>
        <w:rPr>
          <w:rFonts w:ascii="Arial" w:hAnsi="Arial" w:cs="Arial"/>
          <w:b/>
          <w:bCs/>
          <w:sz w:val="22"/>
          <w:szCs w:val="22"/>
          <w:lang w:val="es-PE"/>
        </w:rPr>
      </w:pPr>
      <w:r w:rsidRPr="000270E6">
        <w:rPr>
          <w:rFonts w:ascii="Arial" w:hAnsi="Arial" w:cs="Arial"/>
          <w:b/>
          <w:bCs/>
          <w:sz w:val="22"/>
          <w:szCs w:val="22"/>
          <w:lang w:val="es-PE"/>
        </w:rPr>
        <w:t>6. Anexos</w:t>
      </w:r>
    </w:p>
    <w:p w14:paraId="3BA3E602" w14:textId="77777777" w:rsidR="006A0D1C" w:rsidRPr="000270E6" w:rsidRDefault="006A0D1C" w:rsidP="006A0D1C">
      <w:pPr>
        <w:jc w:val="both"/>
        <w:rPr>
          <w:rFonts w:ascii="Arial" w:hAnsi="Arial" w:cs="Arial"/>
          <w:b/>
          <w:bCs/>
          <w:sz w:val="22"/>
          <w:szCs w:val="22"/>
          <w:lang w:val="es-PE"/>
        </w:rPr>
      </w:pPr>
    </w:p>
    <w:p w14:paraId="19BBAAFA" w14:textId="0BCF46D2" w:rsidR="006A0D1C" w:rsidRDefault="00226FCA" w:rsidP="006A0D1C">
      <w:pPr>
        <w:jc w:val="center"/>
        <w:rPr>
          <w:rFonts w:ascii="Arial" w:hAnsi="Arial" w:cs="Arial"/>
          <w:bCs/>
          <w:sz w:val="22"/>
          <w:szCs w:val="22"/>
          <w:lang w:val="es-PE"/>
        </w:rPr>
      </w:pPr>
      <w:r w:rsidRPr="00226FCA">
        <w:rPr>
          <w:rFonts w:ascii="Arial" w:hAnsi="Arial" w:cs="Arial"/>
          <w:bCs/>
          <w:sz w:val="22"/>
          <w:szCs w:val="22"/>
          <w:lang w:val="es-PE"/>
        </w:rPr>
        <w:drawing>
          <wp:inline distT="0" distB="0" distL="0" distR="0" wp14:anchorId="29DC998B" wp14:editId="35335F45">
            <wp:extent cx="3132814" cy="317993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37215" cy="3184406"/>
                    </a:xfrm>
                    <a:prstGeom prst="rect">
                      <a:avLst/>
                    </a:prstGeom>
                  </pic:spPr>
                </pic:pic>
              </a:graphicData>
            </a:graphic>
          </wp:inline>
        </w:drawing>
      </w:r>
    </w:p>
    <w:p w14:paraId="4079CDDD" w14:textId="30255173" w:rsidR="00226FCA" w:rsidRDefault="00226FCA" w:rsidP="006A0D1C">
      <w:pPr>
        <w:jc w:val="both"/>
        <w:rPr>
          <w:rFonts w:ascii="Arial" w:hAnsi="Arial" w:cs="Arial"/>
          <w:bCs/>
          <w:sz w:val="22"/>
          <w:szCs w:val="22"/>
          <w:lang w:val="es-PE"/>
        </w:rPr>
      </w:pPr>
      <w:r>
        <w:rPr>
          <w:rFonts w:ascii="Arial" w:hAnsi="Arial" w:cs="Arial"/>
          <w:bCs/>
          <w:sz w:val="22"/>
          <w:szCs w:val="22"/>
          <w:lang w:val="es-PE"/>
        </w:rPr>
        <w:t>V</w:t>
      </w:r>
      <w:r w:rsidRPr="00226FCA">
        <w:rPr>
          <w:rFonts w:ascii="Arial" w:hAnsi="Arial" w:cs="Arial"/>
          <w:bCs/>
          <w:sz w:val="22"/>
          <w:szCs w:val="22"/>
          <w:lang w:val="es-PE"/>
        </w:rPr>
        <w:t xml:space="preserve">ista isométrica del equipo </w:t>
      </w:r>
      <w:proofErr w:type="spellStart"/>
      <w:r w:rsidRPr="00226FCA">
        <w:rPr>
          <w:rFonts w:ascii="Arial" w:hAnsi="Arial" w:cs="Arial"/>
          <w:bCs/>
          <w:sz w:val="22"/>
          <w:szCs w:val="22"/>
          <w:lang w:val="es-PE"/>
        </w:rPr>
        <w:t>autónomo</w:t>
      </w:r>
      <w:proofErr w:type="spellEnd"/>
      <w:r w:rsidRPr="00226FCA">
        <w:rPr>
          <w:rFonts w:ascii="Arial" w:hAnsi="Arial" w:cs="Arial"/>
          <w:bCs/>
          <w:sz w:val="22"/>
          <w:szCs w:val="22"/>
          <w:lang w:val="es-PE"/>
        </w:rPr>
        <w:t xml:space="preserve"> para </w:t>
      </w:r>
      <w:proofErr w:type="spellStart"/>
      <w:r w:rsidRPr="00226FCA">
        <w:rPr>
          <w:rFonts w:ascii="Arial" w:hAnsi="Arial" w:cs="Arial"/>
          <w:bCs/>
          <w:sz w:val="22"/>
          <w:szCs w:val="22"/>
          <w:lang w:val="es-PE"/>
        </w:rPr>
        <w:t>detección</w:t>
      </w:r>
      <w:proofErr w:type="spellEnd"/>
      <w:r w:rsidRPr="00226FCA">
        <w:rPr>
          <w:rFonts w:ascii="Arial" w:hAnsi="Arial" w:cs="Arial"/>
          <w:bCs/>
          <w:sz w:val="22"/>
          <w:szCs w:val="22"/>
          <w:lang w:val="es-PE"/>
        </w:rPr>
        <w:t xml:space="preserve"> y </w:t>
      </w:r>
      <w:proofErr w:type="spellStart"/>
      <w:r w:rsidRPr="00226FCA">
        <w:rPr>
          <w:rFonts w:ascii="Arial" w:hAnsi="Arial" w:cs="Arial"/>
          <w:bCs/>
          <w:sz w:val="22"/>
          <w:szCs w:val="22"/>
          <w:lang w:val="es-PE"/>
        </w:rPr>
        <w:t>clasificación</w:t>
      </w:r>
      <w:proofErr w:type="spellEnd"/>
      <w:r w:rsidRPr="00226FCA">
        <w:rPr>
          <w:rFonts w:ascii="Arial" w:hAnsi="Arial" w:cs="Arial"/>
          <w:bCs/>
          <w:sz w:val="22"/>
          <w:szCs w:val="22"/>
          <w:lang w:val="es-PE"/>
        </w:rPr>
        <w:t xml:space="preserve"> de </w:t>
      </w:r>
      <w:proofErr w:type="spellStart"/>
      <w:r w:rsidRPr="00226FCA">
        <w:rPr>
          <w:rFonts w:ascii="Arial" w:hAnsi="Arial" w:cs="Arial"/>
          <w:bCs/>
          <w:sz w:val="22"/>
          <w:szCs w:val="22"/>
          <w:lang w:val="es-PE"/>
        </w:rPr>
        <w:t>gases</w:t>
      </w:r>
      <w:proofErr w:type="spellEnd"/>
      <w:r w:rsidRPr="00226FCA">
        <w:rPr>
          <w:rFonts w:ascii="Arial" w:hAnsi="Arial" w:cs="Arial"/>
          <w:bCs/>
          <w:sz w:val="22"/>
          <w:szCs w:val="22"/>
          <w:lang w:val="es-PE"/>
        </w:rPr>
        <w:t xml:space="preserve"> </w:t>
      </w:r>
      <w:proofErr w:type="spellStart"/>
      <w:r w:rsidRPr="00226FCA">
        <w:rPr>
          <w:rFonts w:ascii="Arial" w:hAnsi="Arial" w:cs="Arial"/>
          <w:bCs/>
          <w:sz w:val="22"/>
          <w:szCs w:val="22"/>
          <w:lang w:val="es-PE"/>
        </w:rPr>
        <w:t>tóxicos</w:t>
      </w:r>
      <w:proofErr w:type="spellEnd"/>
      <w:r w:rsidRPr="00226FCA">
        <w:rPr>
          <w:rFonts w:ascii="Arial" w:hAnsi="Arial" w:cs="Arial"/>
          <w:bCs/>
          <w:sz w:val="22"/>
          <w:szCs w:val="22"/>
          <w:lang w:val="es-PE"/>
        </w:rPr>
        <w:t xml:space="preserve"> en </w:t>
      </w:r>
      <w:proofErr w:type="spellStart"/>
      <w:r w:rsidRPr="00226FCA">
        <w:rPr>
          <w:rFonts w:ascii="Arial" w:hAnsi="Arial" w:cs="Arial"/>
          <w:bCs/>
          <w:sz w:val="22"/>
          <w:szCs w:val="22"/>
          <w:lang w:val="es-PE"/>
        </w:rPr>
        <w:t>túneles</w:t>
      </w:r>
      <w:proofErr w:type="spellEnd"/>
      <w:r w:rsidRPr="00226FCA">
        <w:rPr>
          <w:rFonts w:ascii="Arial" w:hAnsi="Arial" w:cs="Arial"/>
          <w:bCs/>
          <w:sz w:val="22"/>
          <w:szCs w:val="22"/>
          <w:lang w:val="es-PE"/>
        </w:rPr>
        <w:t xml:space="preserve"> </w:t>
      </w:r>
      <w:proofErr w:type="spellStart"/>
      <w:r w:rsidRPr="00226FCA">
        <w:rPr>
          <w:rFonts w:ascii="Arial" w:hAnsi="Arial" w:cs="Arial"/>
          <w:bCs/>
          <w:sz w:val="22"/>
          <w:szCs w:val="22"/>
          <w:lang w:val="es-PE"/>
        </w:rPr>
        <w:t>mediante</w:t>
      </w:r>
      <w:proofErr w:type="spellEnd"/>
      <w:r w:rsidRPr="00226FCA">
        <w:rPr>
          <w:rFonts w:ascii="Arial" w:hAnsi="Arial" w:cs="Arial"/>
          <w:bCs/>
          <w:sz w:val="22"/>
          <w:szCs w:val="22"/>
          <w:lang w:val="es-PE"/>
        </w:rPr>
        <w:t xml:space="preserve"> </w:t>
      </w:r>
      <w:proofErr w:type="spellStart"/>
      <w:r w:rsidRPr="00226FCA">
        <w:rPr>
          <w:rFonts w:ascii="Arial" w:hAnsi="Arial" w:cs="Arial"/>
          <w:bCs/>
          <w:sz w:val="22"/>
          <w:szCs w:val="22"/>
          <w:lang w:val="es-PE"/>
        </w:rPr>
        <w:t>sensores</w:t>
      </w:r>
      <w:proofErr w:type="spellEnd"/>
      <w:r w:rsidRPr="00226FCA">
        <w:rPr>
          <w:rFonts w:ascii="Arial" w:hAnsi="Arial" w:cs="Arial"/>
          <w:bCs/>
          <w:sz w:val="22"/>
          <w:szCs w:val="22"/>
          <w:lang w:val="es-PE"/>
        </w:rPr>
        <w:t xml:space="preserve"> </w:t>
      </w:r>
      <w:proofErr w:type="spellStart"/>
      <w:r w:rsidRPr="00226FCA">
        <w:rPr>
          <w:rFonts w:ascii="Arial" w:hAnsi="Arial" w:cs="Arial"/>
          <w:bCs/>
          <w:sz w:val="22"/>
          <w:szCs w:val="22"/>
          <w:lang w:val="es-PE"/>
        </w:rPr>
        <w:t>multigas</w:t>
      </w:r>
      <w:proofErr w:type="spellEnd"/>
      <w:r w:rsidRPr="00226FCA">
        <w:rPr>
          <w:rFonts w:ascii="Arial" w:hAnsi="Arial" w:cs="Arial"/>
          <w:bCs/>
          <w:sz w:val="22"/>
          <w:szCs w:val="22"/>
          <w:lang w:val="es-PE"/>
        </w:rPr>
        <w:t xml:space="preserve">, cámara con GPS y sistema de </w:t>
      </w:r>
      <w:proofErr w:type="spellStart"/>
      <w:r w:rsidRPr="00226FCA">
        <w:rPr>
          <w:rFonts w:ascii="Arial" w:hAnsi="Arial" w:cs="Arial"/>
          <w:bCs/>
          <w:sz w:val="22"/>
          <w:szCs w:val="22"/>
          <w:lang w:val="es-PE"/>
        </w:rPr>
        <w:t>tracción</w:t>
      </w:r>
      <w:proofErr w:type="spellEnd"/>
      <w:r w:rsidRPr="00226FCA">
        <w:rPr>
          <w:rFonts w:ascii="Arial" w:hAnsi="Arial" w:cs="Arial"/>
          <w:bCs/>
          <w:sz w:val="22"/>
          <w:szCs w:val="22"/>
          <w:lang w:val="es-PE"/>
        </w:rPr>
        <w:t xml:space="preserve"> continua.</w:t>
      </w:r>
    </w:p>
    <w:p w14:paraId="087E6DB8" w14:textId="77777777" w:rsidR="006A0D1C" w:rsidRDefault="006A0D1C" w:rsidP="006A0D1C">
      <w:pPr>
        <w:jc w:val="both"/>
        <w:rPr>
          <w:rFonts w:ascii="Arial" w:hAnsi="Arial" w:cs="Arial"/>
          <w:bCs/>
          <w:sz w:val="22"/>
          <w:szCs w:val="22"/>
          <w:lang w:val="es-PE"/>
        </w:rPr>
      </w:pPr>
    </w:p>
    <w:p w14:paraId="7543F07A" w14:textId="77777777" w:rsidR="006A0D1C" w:rsidRDefault="006A0D1C" w:rsidP="006A0D1C">
      <w:pPr>
        <w:jc w:val="both"/>
        <w:rPr>
          <w:rFonts w:ascii="Arial" w:hAnsi="Arial" w:cs="Arial"/>
          <w:bCs/>
          <w:sz w:val="22"/>
          <w:szCs w:val="22"/>
          <w:lang w:val="es-PE"/>
        </w:rPr>
      </w:pPr>
    </w:p>
    <w:p w14:paraId="4A6D60D8" w14:textId="77777777" w:rsidR="006A0D1C" w:rsidRPr="000270E6" w:rsidRDefault="006A0D1C" w:rsidP="006A0D1C">
      <w:pPr>
        <w:jc w:val="both"/>
        <w:rPr>
          <w:rFonts w:ascii="Arial" w:hAnsi="Arial" w:cs="Arial"/>
          <w:bCs/>
          <w:sz w:val="22"/>
          <w:szCs w:val="22"/>
          <w:lang w:val="es-PE"/>
        </w:rPr>
      </w:pPr>
    </w:p>
    <w:p w14:paraId="6129274B" w14:textId="494BF10D" w:rsidR="006A0D1C" w:rsidRDefault="00226FCA" w:rsidP="006A0D1C">
      <w:pPr>
        <w:jc w:val="center"/>
        <w:rPr>
          <w:rFonts w:ascii="Arial" w:hAnsi="Arial" w:cs="Arial"/>
          <w:bCs/>
          <w:sz w:val="22"/>
          <w:szCs w:val="22"/>
          <w:lang w:val="es-PE"/>
        </w:rPr>
      </w:pPr>
      <w:r>
        <w:rPr>
          <w:rFonts w:ascii="Arial" w:hAnsi="Arial" w:cs="Arial"/>
          <w:bCs/>
          <w:noProof/>
          <w:sz w:val="22"/>
          <w:szCs w:val="22"/>
          <w:lang w:val="es-PE"/>
        </w:rPr>
        <w:t xml:space="preserve">  </w:t>
      </w:r>
      <w:r w:rsidRPr="00226FCA">
        <w:rPr>
          <w:rFonts w:ascii="Arial" w:hAnsi="Arial" w:cs="Arial"/>
          <w:bCs/>
          <w:noProof/>
          <w:sz w:val="22"/>
          <w:szCs w:val="22"/>
          <w:lang w:val="es-PE"/>
        </w:rPr>
        <w:drawing>
          <wp:inline distT="0" distB="0" distL="0" distR="0" wp14:anchorId="016B5B4A" wp14:editId="0E2DF2F0">
            <wp:extent cx="3166110" cy="30867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66110" cy="3086735"/>
                    </a:xfrm>
                    <a:prstGeom prst="rect">
                      <a:avLst/>
                    </a:prstGeom>
                  </pic:spPr>
                </pic:pic>
              </a:graphicData>
            </a:graphic>
          </wp:inline>
        </w:drawing>
      </w:r>
    </w:p>
    <w:p w14:paraId="2050708F" w14:textId="3DE89472" w:rsidR="00C00366" w:rsidRPr="00C00366" w:rsidRDefault="00C00366" w:rsidP="006A0D1C">
      <w:pPr>
        <w:jc w:val="both"/>
        <w:rPr>
          <w:rFonts w:ascii="Arial" w:hAnsi="Arial" w:cs="Arial"/>
          <w:bCs/>
          <w:sz w:val="22"/>
          <w:szCs w:val="22"/>
        </w:rPr>
      </w:pPr>
      <w:r>
        <w:rPr>
          <w:rFonts w:ascii="Arial" w:hAnsi="Arial" w:cs="Arial"/>
          <w:bCs/>
          <w:sz w:val="22"/>
          <w:szCs w:val="22"/>
        </w:rPr>
        <w:t>V</w:t>
      </w:r>
      <w:r w:rsidRPr="00C00366">
        <w:rPr>
          <w:rFonts w:ascii="Arial" w:hAnsi="Arial" w:cs="Arial"/>
          <w:bCs/>
          <w:sz w:val="22"/>
          <w:szCs w:val="22"/>
        </w:rPr>
        <w:t xml:space="preserve">ista </w:t>
      </w:r>
      <w:proofErr w:type="spellStart"/>
      <w:r w:rsidRPr="00C00366">
        <w:rPr>
          <w:rFonts w:ascii="Arial" w:hAnsi="Arial" w:cs="Arial"/>
          <w:bCs/>
          <w:sz w:val="22"/>
          <w:szCs w:val="22"/>
        </w:rPr>
        <w:t>isométrica</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explotada</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del</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equipo</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autónomo</w:t>
      </w:r>
      <w:proofErr w:type="spellEnd"/>
      <w:r w:rsidRPr="00C00366">
        <w:rPr>
          <w:rFonts w:ascii="Arial" w:hAnsi="Arial" w:cs="Arial"/>
          <w:bCs/>
          <w:sz w:val="22"/>
          <w:szCs w:val="22"/>
        </w:rPr>
        <w:t xml:space="preserve"> </w:t>
      </w:r>
      <w:proofErr w:type="gramStart"/>
      <w:r w:rsidRPr="00C00366">
        <w:rPr>
          <w:rFonts w:ascii="Arial" w:hAnsi="Arial" w:cs="Arial"/>
          <w:bCs/>
          <w:sz w:val="22"/>
          <w:szCs w:val="22"/>
        </w:rPr>
        <w:t>para</w:t>
      </w:r>
      <w:proofErr w:type="gramEnd"/>
      <w:r w:rsidRPr="00C00366">
        <w:rPr>
          <w:rFonts w:ascii="Arial" w:hAnsi="Arial" w:cs="Arial"/>
          <w:bCs/>
          <w:sz w:val="22"/>
          <w:szCs w:val="22"/>
        </w:rPr>
        <w:t xml:space="preserve"> </w:t>
      </w:r>
      <w:proofErr w:type="spellStart"/>
      <w:r w:rsidRPr="00C00366">
        <w:rPr>
          <w:rFonts w:ascii="Arial" w:hAnsi="Arial" w:cs="Arial"/>
          <w:bCs/>
          <w:sz w:val="22"/>
          <w:szCs w:val="22"/>
        </w:rPr>
        <w:t>detección</w:t>
      </w:r>
      <w:proofErr w:type="spellEnd"/>
      <w:r w:rsidRPr="00C00366">
        <w:rPr>
          <w:rFonts w:ascii="Arial" w:hAnsi="Arial" w:cs="Arial"/>
          <w:bCs/>
          <w:sz w:val="22"/>
          <w:szCs w:val="22"/>
        </w:rPr>
        <w:t xml:space="preserve"> y </w:t>
      </w:r>
      <w:proofErr w:type="spellStart"/>
      <w:r w:rsidRPr="00C00366">
        <w:rPr>
          <w:rFonts w:ascii="Arial" w:hAnsi="Arial" w:cs="Arial"/>
          <w:bCs/>
          <w:sz w:val="22"/>
          <w:szCs w:val="22"/>
        </w:rPr>
        <w:t>clasificación</w:t>
      </w:r>
      <w:proofErr w:type="spellEnd"/>
      <w:r w:rsidRPr="00C00366">
        <w:rPr>
          <w:rFonts w:ascii="Arial" w:hAnsi="Arial" w:cs="Arial"/>
          <w:bCs/>
          <w:sz w:val="22"/>
          <w:szCs w:val="22"/>
        </w:rPr>
        <w:t xml:space="preserve"> de </w:t>
      </w:r>
      <w:proofErr w:type="spellStart"/>
      <w:r w:rsidRPr="00C00366">
        <w:rPr>
          <w:rFonts w:ascii="Arial" w:hAnsi="Arial" w:cs="Arial"/>
          <w:bCs/>
          <w:sz w:val="22"/>
          <w:szCs w:val="22"/>
        </w:rPr>
        <w:t>gases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tóxicos</w:t>
      </w:r>
      <w:proofErr w:type="spellEnd"/>
      <w:r w:rsidRPr="00C00366">
        <w:rPr>
          <w:rFonts w:ascii="Arial" w:hAnsi="Arial" w:cs="Arial"/>
          <w:bCs/>
          <w:sz w:val="22"/>
          <w:szCs w:val="22"/>
        </w:rPr>
        <w:t xml:space="preserve"> en </w:t>
      </w:r>
      <w:proofErr w:type="spellStart"/>
      <w:r w:rsidRPr="00C00366">
        <w:rPr>
          <w:rFonts w:ascii="Arial" w:hAnsi="Arial" w:cs="Arial"/>
          <w:bCs/>
          <w:sz w:val="22"/>
          <w:szCs w:val="22"/>
        </w:rPr>
        <w:t>túneles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mediante</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sensores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multigas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cámara</w:t>
      </w:r>
      <w:proofErr w:type="spellEnd"/>
      <w:r w:rsidRPr="00C00366">
        <w:rPr>
          <w:rFonts w:ascii="Arial" w:hAnsi="Arial" w:cs="Arial"/>
          <w:bCs/>
          <w:sz w:val="22"/>
          <w:szCs w:val="22"/>
        </w:rPr>
        <w:t xml:space="preserve"> con GPS y </w:t>
      </w:r>
      <w:proofErr w:type="spellStart"/>
      <w:r w:rsidRPr="00C00366">
        <w:rPr>
          <w:rFonts w:ascii="Arial" w:hAnsi="Arial" w:cs="Arial"/>
          <w:bCs/>
          <w:sz w:val="22"/>
          <w:szCs w:val="22"/>
        </w:rPr>
        <w:t>sistema</w:t>
      </w:r>
      <w:proofErr w:type="spellEnd"/>
      <w:r w:rsidRPr="00C00366">
        <w:rPr>
          <w:rFonts w:ascii="Arial" w:hAnsi="Arial" w:cs="Arial"/>
          <w:bCs/>
          <w:sz w:val="22"/>
          <w:szCs w:val="22"/>
        </w:rPr>
        <w:t xml:space="preserve"> de </w:t>
      </w:r>
      <w:proofErr w:type="spellStart"/>
      <w:r w:rsidRPr="00C00366">
        <w:rPr>
          <w:rFonts w:ascii="Arial" w:hAnsi="Arial" w:cs="Arial"/>
          <w:bCs/>
          <w:sz w:val="22"/>
          <w:szCs w:val="22"/>
        </w:rPr>
        <w:t>tracción</w:t>
      </w:r>
      <w:proofErr w:type="spellEnd"/>
      <w:r w:rsidRPr="00C00366">
        <w:rPr>
          <w:rFonts w:ascii="Arial" w:hAnsi="Arial" w:cs="Arial"/>
          <w:bCs/>
          <w:sz w:val="22"/>
          <w:szCs w:val="22"/>
        </w:rPr>
        <w:t xml:space="preserve"> continua.</w:t>
      </w:r>
    </w:p>
    <w:p w14:paraId="4AFEB009" w14:textId="17D58303" w:rsidR="006A0D1C" w:rsidRDefault="00226FCA" w:rsidP="006A0D1C">
      <w:pPr>
        <w:jc w:val="center"/>
        <w:rPr>
          <w:rFonts w:ascii="Arial" w:hAnsi="Arial" w:cs="Arial"/>
          <w:bCs/>
          <w:sz w:val="22"/>
          <w:szCs w:val="22"/>
          <w:lang w:val="es-PE"/>
        </w:rPr>
      </w:pPr>
      <w:r w:rsidRPr="00226FCA">
        <w:rPr>
          <w:rFonts w:ascii="Arial" w:hAnsi="Arial" w:cs="Arial"/>
          <w:bCs/>
          <w:sz w:val="22"/>
          <w:szCs w:val="22"/>
          <w:lang w:val="es-PE"/>
        </w:rPr>
        <w:drawing>
          <wp:inline distT="0" distB="0" distL="0" distR="0" wp14:anchorId="750FD1F1" wp14:editId="0187F11A">
            <wp:extent cx="3166110" cy="26155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66110" cy="2615565"/>
                    </a:xfrm>
                    <a:prstGeom prst="rect">
                      <a:avLst/>
                    </a:prstGeom>
                  </pic:spPr>
                </pic:pic>
              </a:graphicData>
            </a:graphic>
          </wp:inline>
        </w:drawing>
      </w:r>
    </w:p>
    <w:p w14:paraId="3119894F" w14:textId="7C25C45D" w:rsidR="00C00366" w:rsidRPr="00C00366" w:rsidRDefault="00C00366" w:rsidP="006A0D1C">
      <w:pPr>
        <w:jc w:val="both"/>
        <w:rPr>
          <w:rFonts w:ascii="Arial" w:hAnsi="Arial" w:cs="Arial"/>
          <w:bCs/>
          <w:sz w:val="22"/>
          <w:szCs w:val="22"/>
        </w:rPr>
      </w:pPr>
      <w:r>
        <w:rPr>
          <w:rFonts w:ascii="Arial" w:hAnsi="Arial" w:cs="Arial"/>
          <w:bCs/>
          <w:sz w:val="22"/>
          <w:szCs w:val="22"/>
        </w:rPr>
        <w:t>V</w:t>
      </w:r>
      <w:r w:rsidRPr="00C00366">
        <w:rPr>
          <w:rFonts w:ascii="Arial" w:hAnsi="Arial" w:cs="Arial"/>
          <w:bCs/>
          <w:sz w:val="22"/>
          <w:szCs w:val="22"/>
        </w:rPr>
        <w:t xml:space="preserve">ista frontal </w:t>
      </w:r>
      <w:proofErr w:type="spellStart"/>
      <w:r w:rsidRPr="00C00366">
        <w:rPr>
          <w:rFonts w:ascii="Arial" w:hAnsi="Arial" w:cs="Arial"/>
          <w:bCs/>
          <w:sz w:val="22"/>
          <w:szCs w:val="22"/>
        </w:rPr>
        <w:t>del</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equipo</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autónomo</w:t>
      </w:r>
      <w:proofErr w:type="spellEnd"/>
      <w:r w:rsidRPr="00C00366">
        <w:rPr>
          <w:rFonts w:ascii="Arial" w:hAnsi="Arial" w:cs="Arial"/>
          <w:bCs/>
          <w:sz w:val="22"/>
          <w:szCs w:val="22"/>
        </w:rPr>
        <w:t xml:space="preserve"> para </w:t>
      </w:r>
      <w:proofErr w:type="spellStart"/>
      <w:r w:rsidRPr="00C00366">
        <w:rPr>
          <w:rFonts w:ascii="Arial" w:hAnsi="Arial" w:cs="Arial"/>
          <w:bCs/>
          <w:sz w:val="22"/>
          <w:szCs w:val="22"/>
        </w:rPr>
        <w:t>detección</w:t>
      </w:r>
      <w:proofErr w:type="spellEnd"/>
      <w:r w:rsidRPr="00C00366">
        <w:rPr>
          <w:rFonts w:ascii="Arial" w:hAnsi="Arial" w:cs="Arial"/>
          <w:bCs/>
          <w:sz w:val="22"/>
          <w:szCs w:val="22"/>
        </w:rPr>
        <w:t xml:space="preserve"> y</w:t>
      </w:r>
      <w:r>
        <w:rPr>
          <w:rFonts w:ascii="Arial" w:hAnsi="Arial" w:cs="Arial"/>
          <w:bCs/>
          <w:sz w:val="22"/>
          <w:szCs w:val="22"/>
        </w:rPr>
        <w:t xml:space="preserve"> </w:t>
      </w:r>
      <w:proofErr w:type="spellStart"/>
      <w:r w:rsidRPr="00C00366">
        <w:rPr>
          <w:rFonts w:ascii="Arial" w:hAnsi="Arial" w:cs="Arial"/>
          <w:bCs/>
          <w:sz w:val="22"/>
          <w:szCs w:val="22"/>
        </w:rPr>
        <w:t>clasificación</w:t>
      </w:r>
      <w:proofErr w:type="spellEnd"/>
      <w:r w:rsidRPr="00C00366">
        <w:rPr>
          <w:rFonts w:ascii="Arial" w:hAnsi="Arial" w:cs="Arial"/>
          <w:bCs/>
          <w:sz w:val="22"/>
          <w:szCs w:val="22"/>
        </w:rPr>
        <w:t xml:space="preserve"> de </w:t>
      </w:r>
      <w:proofErr w:type="spellStart"/>
      <w:r w:rsidRPr="00C00366">
        <w:rPr>
          <w:rFonts w:ascii="Arial" w:hAnsi="Arial" w:cs="Arial"/>
          <w:bCs/>
          <w:sz w:val="22"/>
          <w:szCs w:val="22"/>
        </w:rPr>
        <w:t>gases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tóxicos</w:t>
      </w:r>
      <w:proofErr w:type="spellEnd"/>
      <w:r w:rsidRPr="00C00366">
        <w:rPr>
          <w:rFonts w:ascii="Arial" w:hAnsi="Arial" w:cs="Arial"/>
          <w:bCs/>
          <w:sz w:val="22"/>
          <w:szCs w:val="22"/>
        </w:rPr>
        <w:t xml:space="preserve"> en </w:t>
      </w:r>
      <w:proofErr w:type="spellStart"/>
      <w:r w:rsidRPr="00C00366">
        <w:rPr>
          <w:rFonts w:ascii="Arial" w:hAnsi="Arial" w:cs="Arial"/>
          <w:bCs/>
          <w:sz w:val="22"/>
          <w:szCs w:val="22"/>
        </w:rPr>
        <w:t>túneles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mediante</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sensores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multigas</w:t>
      </w:r>
      <w:proofErr w:type="spellEnd"/>
      <w:r w:rsidRPr="00C00366">
        <w:rPr>
          <w:rFonts w:ascii="Arial" w:hAnsi="Arial" w:cs="Arial"/>
          <w:bCs/>
          <w:sz w:val="22"/>
          <w:szCs w:val="22"/>
        </w:rPr>
        <w:t xml:space="preserve">, </w:t>
      </w:r>
      <w:proofErr w:type="spellStart"/>
      <w:r w:rsidRPr="00C00366">
        <w:rPr>
          <w:rFonts w:ascii="Arial" w:hAnsi="Arial" w:cs="Arial"/>
          <w:bCs/>
          <w:sz w:val="22"/>
          <w:szCs w:val="22"/>
        </w:rPr>
        <w:t>cámara</w:t>
      </w:r>
      <w:proofErr w:type="spellEnd"/>
      <w:r w:rsidRPr="00C00366">
        <w:rPr>
          <w:rFonts w:ascii="Arial" w:hAnsi="Arial" w:cs="Arial"/>
          <w:bCs/>
          <w:sz w:val="22"/>
          <w:szCs w:val="22"/>
        </w:rPr>
        <w:t xml:space="preserve"> con GPS y </w:t>
      </w:r>
      <w:proofErr w:type="spellStart"/>
      <w:r w:rsidRPr="00C00366">
        <w:rPr>
          <w:rFonts w:ascii="Arial" w:hAnsi="Arial" w:cs="Arial"/>
          <w:bCs/>
          <w:sz w:val="22"/>
          <w:szCs w:val="22"/>
        </w:rPr>
        <w:t>sistema</w:t>
      </w:r>
      <w:proofErr w:type="spellEnd"/>
      <w:r w:rsidRPr="00C00366">
        <w:rPr>
          <w:rFonts w:ascii="Arial" w:hAnsi="Arial" w:cs="Arial"/>
          <w:bCs/>
          <w:sz w:val="22"/>
          <w:szCs w:val="22"/>
        </w:rPr>
        <w:t xml:space="preserve"> de </w:t>
      </w:r>
      <w:proofErr w:type="spellStart"/>
      <w:r w:rsidRPr="00C00366">
        <w:rPr>
          <w:rFonts w:ascii="Arial" w:hAnsi="Arial" w:cs="Arial"/>
          <w:bCs/>
          <w:sz w:val="22"/>
          <w:szCs w:val="22"/>
        </w:rPr>
        <w:t>tracción</w:t>
      </w:r>
      <w:proofErr w:type="spellEnd"/>
      <w:r w:rsidRPr="00C00366">
        <w:rPr>
          <w:rFonts w:ascii="Arial" w:hAnsi="Arial" w:cs="Arial"/>
          <w:bCs/>
          <w:sz w:val="22"/>
          <w:szCs w:val="22"/>
        </w:rPr>
        <w:t xml:space="preserve"> continua.</w:t>
      </w:r>
    </w:p>
    <w:p w14:paraId="27D475F4" w14:textId="59A8DFF3" w:rsidR="006A0D1C" w:rsidRDefault="00226FCA" w:rsidP="006178C0">
      <w:pPr>
        <w:jc w:val="both"/>
        <w:rPr>
          <w:rFonts w:ascii="Arial" w:hAnsi="Arial" w:cs="Arial"/>
          <w:b/>
          <w:bCs/>
          <w:sz w:val="22"/>
          <w:szCs w:val="22"/>
          <w:lang w:val="es-PE"/>
        </w:rPr>
      </w:pPr>
      <w:r>
        <w:rPr>
          <w:rFonts w:ascii="Arial" w:hAnsi="Arial" w:cs="Arial"/>
          <w:bCs/>
          <w:sz w:val="22"/>
          <w:szCs w:val="22"/>
          <w:lang w:val="es-PE"/>
        </w:rPr>
        <w:t xml:space="preserve">                                                                                                                                                                                                                                                                                                                                                                                                                                                                                                                                                                                                                                                                                                                                                                                                                                                                                                                                                                                                           </w:t>
      </w:r>
    </w:p>
    <w:p w14:paraId="0346E950" w14:textId="17644382" w:rsidR="006178C0" w:rsidRPr="001A071B" w:rsidRDefault="006A0D1C" w:rsidP="006178C0">
      <w:pPr>
        <w:jc w:val="both"/>
        <w:rPr>
          <w:rFonts w:ascii="Arial" w:hAnsi="Arial" w:cs="Arial"/>
          <w:b/>
          <w:bCs/>
          <w:sz w:val="22"/>
          <w:szCs w:val="22"/>
          <w:lang w:val="es-PE"/>
        </w:rPr>
      </w:pPr>
      <w:r>
        <w:rPr>
          <w:rFonts w:ascii="Arial" w:hAnsi="Arial" w:cs="Arial"/>
          <w:b/>
          <w:bCs/>
          <w:sz w:val="22"/>
          <w:szCs w:val="22"/>
          <w:lang w:val="es-PE"/>
        </w:rPr>
        <w:t>7</w:t>
      </w:r>
      <w:r w:rsidR="00EC5D28" w:rsidRPr="001A071B">
        <w:rPr>
          <w:rFonts w:ascii="Arial" w:hAnsi="Arial" w:cs="Arial"/>
          <w:b/>
          <w:bCs/>
          <w:sz w:val="22"/>
          <w:szCs w:val="22"/>
          <w:lang w:val="es-PE"/>
        </w:rPr>
        <w:t xml:space="preserve">. </w:t>
      </w:r>
      <w:r w:rsidR="00180629" w:rsidRPr="001A071B">
        <w:rPr>
          <w:rFonts w:ascii="Arial" w:hAnsi="Arial" w:cs="Arial"/>
          <w:b/>
          <w:bCs/>
          <w:sz w:val="22"/>
          <w:szCs w:val="22"/>
          <w:lang w:val="es-PE"/>
        </w:rPr>
        <w:t>Referencias bibliográficas</w:t>
      </w:r>
    </w:p>
    <w:p w14:paraId="52714C79" w14:textId="77777777" w:rsidR="006178C0" w:rsidRDefault="006178C0" w:rsidP="006178C0">
      <w:pPr>
        <w:jc w:val="both"/>
        <w:rPr>
          <w:rFonts w:ascii="Arial" w:hAnsi="Arial" w:cs="Arial"/>
          <w:b/>
          <w:bCs/>
          <w:sz w:val="22"/>
          <w:szCs w:val="22"/>
          <w:lang w:val="es-PE"/>
        </w:rPr>
      </w:pPr>
    </w:p>
    <w:p w14:paraId="23F1FB88"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YANG, C., LIU, Yi, DONG, Y., HAO, S., LIU, Yan y QIN, Y. (2025). </w:t>
      </w:r>
      <w:proofErr w:type="spellStart"/>
      <w:r w:rsidRPr="002B2257">
        <w:rPr>
          <w:rFonts w:ascii="Arial" w:hAnsi="Arial" w:cs="Arial"/>
          <w:sz w:val="22"/>
          <w:szCs w:val="22"/>
          <w:lang w:val="es-PE"/>
        </w:rPr>
        <w:t>Analysis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of</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Research</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Hotspots</w:t>
      </w:r>
      <w:proofErr w:type="spellEnd"/>
      <w:r w:rsidRPr="002B2257">
        <w:rPr>
          <w:rFonts w:ascii="Arial" w:hAnsi="Arial" w:cs="Arial"/>
          <w:sz w:val="22"/>
          <w:szCs w:val="22"/>
          <w:lang w:val="es-PE"/>
        </w:rPr>
        <w:t xml:space="preserve"> and </w:t>
      </w:r>
      <w:proofErr w:type="spellStart"/>
      <w:r w:rsidRPr="002B2257">
        <w:rPr>
          <w:rFonts w:ascii="Arial" w:hAnsi="Arial" w:cs="Arial"/>
          <w:sz w:val="22"/>
          <w:szCs w:val="22"/>
          <w:lang w:val="es-PE"/>
        </w:rPr>
        <w:t>Trends</w:t>
      </w:r>
      <w:proofErr w:type="spellEnd"/>
      <w:r w:rsidRPr="002B2257">
        <w:rPr>
          <w:rFonts w:ascii="Arial" w:hAnsi="Arial" w:cs="Arial"/>
          <w:sz w:val="22"/>
          <w:szCs w:val="22"/>
          <w:lang w:val="es-PE"/>
        </w:rPr>
        <w:t xml:space="preserve"> in </w:t>
      </w:r>
      <w:proofErr w:type="spellStart"/>
      <w:r w:rsidRPr="002B2257">
        <w:rPr>
          <w:rFonts w:ascii="Arial" w:hAnsi="Arial" w:cs="Arial"/>
          <w:sz w:val="22"/>
          <w:szCs w:val="22"/>
          <w:lang w:val="es-PE"/>
        </w:rPr>
        <w:t>Confined-Space</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Work</w:t>
      </w:r>
      <w:proofErr w:type="spellEnd"/>
      <w:r w:rsidRPr="002B2257">
        <w:rPr>
          <w:rFonts w:ascii="Arial" w:hAnsi="Arial" w:cs="Arial"/>
          <w:sz w:val="22"/>
          <w:szCs w:val="22"/>
          <w:lang w:val="es-PE"/>
        </w:rPr>
        <w:t xml:space="preserve"> Safety </w:t>
      </w:r>
      <w:proofErr w:type="spellStart"/>
      <w:r w:rsidRPr="002B2257">
        <w:rPr>
          <w:rFonts w:ascii="Arial" w:hAnsi="Arial" w:cs="Arial"/>
          <w:sz w:val="22"/>
          <w:szCs w:val="22"/>
          <w:lang w:val="es-PE"/>
        </w:rPr>
        <w:t>Based</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on</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CiteSpace</w:t>
      </w:r>
      <w:proofErr w:type="spellEnd"/>
      <w:r w:rsidRPr="002B2257">
        <w:rPr>
          <w:rFonts w:ascii="Arial" w:hAnsi="Arial" w:cs="Arial"/>
          <w:sz w:val="22"/>
          <w:szCs w:val="22"/>
          <w:lang w:val="es-PE"/>
        </w:rPr>
        <w:t xml:space="preserve">. </w:t>
      </w:r>
      <w:proofErr w:type="spellStart"/>
      <w:r w:rsidRPr="002B2257">
        <w:rPr>
          <w:rFonts w:ascii="Arial" w:hAnsi="Arial" w:cs="Arial"/>
          <w:i/>
          <w:iCs/>
          <w:sz w:val="22"/>
          <w:szCs w:val="22"/>
          <w:lang w:val="es-PE"/>
        </w:rPr>
        <w:t>Applied</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Sciences</w:t>
      </w:r>
      <w:proofErr w:type="spellEnd"/>
      <w:r w:rsidRPr="002B2257">
        <w:rPr>
          <w:rFonts w:ascii="Arial" w:hAnsi="Arial" w:cs="Arial"/>
          <w:i/>
          <w:iCs/>
          <w:sz w:val="22"/>
          <w:szCs w:val="22"/>
          <w:lang w:val="es-PE"/>
        </w:rPr>
        <w:t>, vol. 15</w:t>
      </w:r>
      <w:r w:rsidRPr="002B2257">
        <w:rPr>
          <w:rFonts w:ascii="Arial" w:hAnsi="Arial" w:cs="Arial"/>
          <w:sz w:val="22"/>
          <w:szCs w:val="22"/>
          <w:lang w:val="es-PE"/>
        </w:rPr>
        <w:t>, no. 5, pp. 2452. ISSN 2076-3417. https://doi.org/10.3390/app15052452.</w:t>
      </w:r>
    </w:p>
    <w:p w14:paraId="154B6514"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MUELLER, C. (2019). </w:t>
      </w:r>
      <w:proofErr w:type="spellStart"/>
      <w:r w:rsidRPr="002B2257">
        <w:rPr>
          <w:rFonts w:ascii="Arial" w:hAnsi="Arial" w:cs="Arial"/>
          <w:i/>
          <w:iCs/>
          <w:sz w:val="22"/>
          <w:szCs w:val="22"/>
          <w:lang w:val="es-PE"/>
        </w:rPr>
        <w:t>Mining</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goes</w:t>
      </w:r>
      <w:proofErr w:type="spellEnd"/>
      <w:r w:rsidRPr="002B2257">
        <w:rPr>
          <w:rFonts w:ascii="Arial" w:hAnsi="Arial" w:cs="Arial"/>
          <w:i/>
          <w:iCs/>
          <w:sz w:val="22"/>
          <w:szCs w:val="22"/>
          <w:lang w:val="es-PE"/>
        </w:rPr>
        <w:t xml:space="preserve"> digital</w:t>
      </w:r>
      <w:r w:rsidRPr="002B2257">
        <w:rPr>
          <w:rFonts w:ascii="Arial" w:hAnsi="Arial" w:cs="Arial"/>
          <w:sz w:val="22"/>
          <w:szCs w:val="22"/>
          <w:lang w:val="es-PE"/>
        </w:rPr>
        <w:t xml:space="preserve">. Boca </w:t>
      </w:r>
      <w:proofErr w:type="spellStart"/>
      <w:r w:rsidRPr="002B2257">
        <w:rPr>
          <w:rFonts w:ascii="Arial" w:hAnsi="Arial" w:cs="Arial"/>
          <w:sz w:val="22"/>
          <w:szCs w:val="22"/>
          <w:lang w:val="es-PE"/>
        </w:rPr>
        <w:t>Raton</w:t>
      </w:r>
      <w:proofErr w:type="spellEnd"/>
      <w:r w:rsidRPr="002B2257">
        <w:rPr>
          <w:rFonts w:ascii="Arial" w:hAnsi="Arial" w:cs="Arial"/>
          <w:sz w:val="22"/>
          <w:szCs w:val="22"/>
          <w:lang w:val="es-PE"/>
        </w:rPr>
        <w:t xml:space="preserve">: CRC </w:t>
      </w:r>
      <w:proofErr w:type="spellStart"/>
      <w:r w:rsidRPr="002B2257">
        <w:rPr>
          <w:rFonts w:ascii="Arial" w:hAnsi="Arial" w:cs="Arial"/>
          <w:sz w:val="22"/>
          <w:szCs w:val="22"/>
          <w:lang w:val="es-PE"/>
        </w:rPr>
        <w:t>Press</w:t>
      </w:r>
      <w:proofErr w:type="spellEnd"/>
      <w:r w:rsidRPr="002B2257">
        <w:rPr>
          <w:rFonts w:ascii="Arial" w:hAnsi="Arial" w:cs="Arial"/>
          <w:sz w:val="22"/>
          <w:szCs w:val="22"/>
          <w:lang w:val="es-PE"/>
        </w:rPr>
        <w:t xml:space="preserve">/Taylor &amp; Francis </w:t>
      </w:r>
      <w:proofErr w:type="spellStart"/>
      <w:r w:rsidRPr="002B2257">
        <w:rPr>
          <w:rFonts w:ascii="Arial" w:hAnsi="Arial" w:cs="Arial"/>
          <w:sz w:val="22"/>
          <w:szCs w:val="22"/>
          <w:lang w:val="es-PE"/>
        </w:rPr>
        <w:t>Group</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Proceedings</w:t>
      </w:r>
      <w:proofErr w:type="spellEnd"/>
      <w:r w:rsidRPr="002B2257">
        <w:rPr>
          <w:rFonts w:ascii="Arial" w:hAnsi="Arial" w:cs="Arial"/>
          <w:sz w:val="22"/>
          <w:szCs w:val="22"/>
          <w:lang w:val="es-PE"/>
        </w:rPr>
        <w:t xml:space="preserve"> in </w:t>
      </w:r>
      <w:proofErr w:type="spellStart"/>
      <w:r w:rsidRPr="002B2257">
        <w:rPr>
          <w:rFonts w:ascii="Arial" w:hAnsi="Arial" w:cs="Arial"/>
          <w:sz w:val="22"/>
          <w:szCs w:val="22"/>
          <w:lang w:val="es-PE"/>
        </w:rPr>
        <w:t>earth</w:t>
      </w:r>
      <w:proofErr w:type="spellEnd"/>
      <w:r w:rsidRPr="002B2257">
        <w:rPr>
          <w:rFonts w:ascii="Arial" w:hAnsi="Arial" w:cs="Arial"/>
          <w:sz w:val="22"/>
          <w:szCs w:val="22"/>
          <w:lang w:val="es-PE"/>
        </w:rPr>
        <w:t xml:space="preserve"> and </w:t>
      </w:r>
      <w:proofErr w:type="spellStart"/>
      <w:r w:rsidRPr="002B2257">
        <w:rPr>
          <w:rFonts w:ascii="Arial" w:hAnsi="Arial" w:cs="Arial"/>
          <w:sz w:val="22"/>
          <w:szCs w:val="22"/>
          <w:lang w:val="es-PE"/>
        </w:rPr>
        <w:t>geosciences</w:t>
      </w:r>
      <w:proofErr w:type="spellEnd"/>
      <w:r w:rsidRPr="002B2257">
        <w:rPr>
          <w:rFonts w:ascii="Arial" w:hAnsi="Arial" w:cs="Arial"/>
          <w:sz w:val="22"/>
          <w:szCs w:val="22"/>
          <w:lang w:val="es-PE"/>
        </w:rPr>
        <w:t xml:space="preserve"> series, </w:t>
      </w:r>
      <w:proofErr w:type="spellStart"/>
      <w:r w:rsidRPr="002B2257">
        <w:rPr>
          <w:rFonts w:ascii="Arial" w:hAnsi="Arial" w:cs="Arial"/>
          <w:sz w:val="22"/>
          <w:szCs w:val="22"/>
          <w:lang w:val="es-PE"/>
        </w:rPr>
        <w:lastRenderedPageBreak/>
        <w:t>volume</w:t>
      </w:r>
      <w:proofErr w:type="spellEnd"/>
      <w:r w:rsidRPr="002B2257">
        <w:rPr>
          <w:rFonts w:ascii="Arial" w:hAnsi="Arial" w:cs="Arial"/>
          <w:sz w:val="22"/>
          <w:szCs w:val="22"/>
          <w:lang w:val="es-PE"/>
        </w:rPr>
        <w:t xml:space="preserve"> 3, ISBN 978-0-367-33604-2. TN153 .M575 2019.</w:t>
      </w:r>
    </w:p>
    <w:p w14:paraId="08716D7C"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pt-PT"/>
        </w:rPr>
        <w:t xml:space="preserve">NIOSH. (2019). </w:t>
      </w:r>
      <w:r w:rsidRPr="002B2257">
        <w:rPr>
          <w:rFonts w:ascii="Arial" w:hAnsi="Arial" w:cs="Arial"/>
          <w:i/>
          <w:iCs/>
          <w:sz w:val="22"/>
          <w:szCs w:val="22"/>
          <w:lang w:val="pt-PT"/>
        </w:rPr>
        <w:t>Personal Protective Technology Program at NIOSH</w:t>
      </w:r>
      <w:r w:rsidRPr="002B2257">
        <w:rPr>
          <w:rFonts w:ascii="Arial" w:hAnsi="Arial" w:cs="Arial"/>
          <w:sz w:val="22"/>
          <w:szCs w:val="22"/>
          <w:lang w:val="pt-PT"/>
        </w:rPr>
        <w:t xml:space="preserve">. </w:t>
      </w:r>
      <w:r w:rsidRPr="002B2257">
        <w:rPr>
          <w:rFonts w:ascii="Arial" w:hAnsi="Arial" w:cs="Arial"/>
          <w:sz w:val="22"/>
          <w:szCs w:val="22"/>
          <w:lang w:val="es-PE"/>
        </w:rPr>
        <w:t xml:space="preserve">Washington: </w:t>
      </w:r>
      <w:proofErr w:type="spellStart"/>
      <w:r w:rsidRPr="002B2257">
        <w:rPr>
          <w:rFonts w:ascii="Arial" w:hAnsi="Arial" w:cs="Arial"/>
          <w:sz w:val="22"/>
          <w:szCs w:val="22"/>
          <w:lang w:val="es-PE"/>
        </w:rPr>
        <w:t>National</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Academies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Press</w:t>
      </w:r>
      <w:proofErr w:type="spellEnd"/>
      <w:r w:rsidRPr="002B2257">
        <w:rPr>
          <w:rFonts w:ascii="Arial" w:hAnsi="Arial" w:cs="Arial"/>
          <w:sz w:val="22"/>
          <w:szCs w:val="22"/>
          <w:lang w:val="es-PE"/>
        </w:rPr>
        <w:t>. ISBN 978-0-309-12018-0.</w:t>
      </w:r>
    </w:p>
    <w:p w14:paraId="0281F0E3"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OSHA. (2023). </w:t>
      </w:r>
      <w:r w:rsidRPr="002B2257">
        <w:rPr>
          <w:rFonts w:ascii="Arial" w:hAnsi="Arial" w:cs="Arial"/>
          <w:i/>
          <w:iCs/>
          <w:sz w:val="22"/>
          <w:szCs w:val="22"/>
          <w:lang w:val="es-PE"/>
        </w:rPr>
        <w:t xml:space="preserve">1910.134 - </w:t>
      </w:r>
      <w:proofErr w:type="spellStart"/>
      <w:r w:rsidRPr="002B2257">
        <w:rPr>
          <w:rFonts w:ascii="Arial" w:hAnsi="Arial" w:cs="Arial"/>
          <w:i/>
          <w:iCs/>
          <w:sz w:val="22"/>
          <w:szCs w:val="22"/>
          <w:lang w:val="es-PE"/>
        </w:rPr>
        <w:t>Respiratory</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protection</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Occupational</w:t>
      </w:r>
      <w:proofErr w:type="spellEnd"/>
      <w:r w:rsidRPr="002B2257">
        <w:rPr>
          <w:rFonts w:ascii="Arial" w:hAnsi="Arial" w:cs="Arial"/>
          <w:sz w:val="22"/>
          <w:szCs w:val="22"/>
          <w:lang w:val="es-PE"/>
        </w:rPr>
        <w:t xml:space="preserve"> Safety and </w:t>
      </w:r>
      <w:proofErr w:type="spellStart"/>
      <w:r w:rsidRPr="002B2257">
        <w:rPr>
          <w:rFonts w:ascii="Arial" w:hAnsi="Arial" w:cs="Arial"/>
          <w:sz w:val="22"/>
          <w:szCs w:val="22"/>
          <w:lang w:val="es-PE"/>
        </w:rPr>
        <w:t>Health</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Administration</w:t>
      </w:r>
      <w:proofErr w:type="spellEnd"/>
      <w:r w:rsidRPr="002B2257">
        <w:rPr>
          <w:rFonts w:ascii="Arial" w:hAnsi="Arial" w:cs="Arial"/>
          <w:sz w:val="22"/>
          <w:szCs w:val="22"/>
          <w:lang w:val="es-PE"/>
        </w:rPr>
        <w:t xml:space="preserve">. [en línea]. [consulta: 17 julio 2025]. Disponible en: </w:t>
      </w:r>
      <w:hyperlink r:id="rId28" w:tgtFrame="_new" w:history="1">
        <w:r w:rsidRPr="002B2257">
          <w:rPr>
            <w:rStyle w:val="Hipervnculo"/>
            <w:rFonts w:ascii="Arial" w:hAnsi="Arial" w:cs="Arial"/>
            <w:color w:val="auto"/>
            <w:sz w:val="22"/>
            <w:szCs w:val="22"/>
            <w:u w:val="none"/>
            <w:lang w:val="es-PE"/>
          </w:rPr>
          <w:t>https://www.osha.gov/laws-regs/regulations/standardnumber/1910/1910.134</w:t>
        </w:r>
      </w:hyperlink>
      <w:r w:rsidRPr="002B2257">
        <w:rPr>
          <w:rFonts w:ascii="Arial" w:hAnsi="Arial" w:cs="Arial"/>
          <w:sz w:val="22"/>
          <w:szCs w:val="22"/>
          <w:lang w:val="es-PE"/>
        </w:rPr>
        <w:t>.</w:t>
      </w:r>
    </w:p>
    <w:p w14:paraId="4E02E8D7"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MALLMA PEREZ, I. (2024). Simulación de gases en el proceso de ventilación minera con Stella. pp. 870745 Bytes. DOI </w:t>
      </w:r>
      <w:proofErr w:type="gramStart"/>
      <w:r w:rsidRPr="002B2257">
        <w:rPr>
          <w:rFonts w:ascii="Arial" w:hAnsi="Arial" w:cs="Arial"/>
          <w:sz w:val="22"/>
          <w:szCs w:val="22"/>
          <w:lang w:val="es-PE"/>
        </w:rPr>
        <w:t>10.6084/M9.FIGSHARE.27897381.V</w:t>
      </w:r>
      <w:proofErr w:type="gramEnd"/>
      <w:r w:rsidRPr="002B2257">
        <w:rPr>
          <w:rFonts w:ascii="Arial" w:hAnsi="Arial" w:cs="Arial"/>
          <w:sz w:val="22"/>
          <w:szCs w:val="22"/>
          <w:lang w:val="es-PE"/>
        </w:rPr>
        <w:t>1.</w:t>
      </w:r>
    </w:p>
    <w:p w14:paraId="60AB58AC"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DU, G., ZOU, Y., ZHANG, X. y FAN, J. (2025). </w:t>
      </w:r>
      <w:proofErr w:type="spellStart"/>
      <w:r w:rsidRPr="002B2257">
        <w:rPr>
          <w:rFonts w:ascii="Arial" w:hAnsi="Arial" w:cs="Arial"/>
          <w:sz w:val="22"/>
          <w:szCs w:val="22"/>
          <w:lang w:val="es-PE"/>
        </w:rPr>
        <w:t>Improved</w:t>
      </w:r>
      <w:proofErr w:type="spellEnd"/>
      <w:r w:rsidRPr="002B2257">
        <w:rPr>
          <w:rFonts w:ascii="Arial" w:hAnsi="Arial" w:cs="Arial"/>
          <w:sz w:val="22"/>
          <w:szCs w:val="22"/>
          <w:lang w:val="es-PE"/>
        </w:rPr>
        <w:t xml:space="preserve"> Deep </w:t>
      </w:r>
      <w:proofErr w:type="spellStart"/>
      <w:r w:rsidRPr="002B2257">
        <w:rPr>
          <w:rFonts w:ascii="Arial" w:hAnsi="Arial" w:cs="Arial"/>
          <w:sz w:val="22"/>
          <w:szCs w:val="22"/>
          <w:lang w:val="es-PE"/>
        </w:rPr>
        <w:t>Reinforcement</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Learning</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for</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Efficient</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Motion</w:t>
      </w:r>
      <w:proofErr w:type="spellEnd"/>
      <w:r w:rsidRPr="002B2257">
        <w:rPr>
          <w:rFonts w:ascii="Arial" w:hAnsi="Arial" w:cs="Arial"/>
          <w:sz w:val="22"/>
          <w:szCs w:val="22"/>
          <w:lang w:val="es-PE"/>
        </w:rPr>
        <w:t xml:space="preserve"> Control </w:t>
      </w:r>
      <w:proofErr w:type="spellStart"/>
      <w:r w:rsidRPr="002B2257">
        <w:rPr>
          <w:rFonts w:ascii="Arial" w:hAnsi="Arial" w:cs="Arial"/>
          <w:sz w:val="22"/>
          <w:szCs w:val="22"/>
          <w:lang w:val="es-PE"/>
        </w:rPr>
        <w:t>of</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Autonomous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Vehicle</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With</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Domain-Centralized</w:t>
      </w:r>
      <w:proofErr w:type="spellEnd"/>
      <w:r w:rsidRPr="002B2257">
        <w:rPr>
          <w:rFonts w:ascii="Arial" w:hAnsi="Arial" w:cs="Arial"/>
          <w:sz w:val="22"/>
          <w:szCs w:val="22"/>
          <w:lang w:val="es-PE"/>
        </w:rPr>
        <w:t xml:space="preserve"> Electronic and </w:t>
      </w:r>
      <w:proofErr w:type="spellStart"/>
      <w:r w:rsidRPr="002B2257">
        <w:rPr>
          <w:rFonts w:ascii="Arial" w:hAnsi="Arial" w:cs="Arial"/>
          <w:sz w:val="22"/>
          <w:szCs w:val="22"/>
          <w:lang w:val="es-PE"/>
        </w:rPr>
        <w:t>Electrical</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Architecture</w:t>
      </w:r>
      <w:proofErr w:type="spellEnd"/>
      <w:r w:rsidRPr="002B2257">
        <w:rPr>
          <w:rFonts w:ascii="Arial" w:hAnsi="Arial" w:cs="Arial"/>
          <w:sz w:val="22"/>
          <w:szCs w:val="22"/>
          <w:lang w:val="es-PE"/>
        </w:rPr>
        <w:t xml:space="preserve">. </w:t>
      </w:r>
      <w:r w:rsidRPr="002B2257">
        <w:rPr>
          <w:rFonts w:ascii="Arial" w:hAnsi="Arial" w:cs="Arial"/>
          <w:i/>
          <w:iCs/>
          <w:sz w:val="22"/>
          <w:szCs w:val="22"/>
          <w:lang w:val="es-PE"/>
        </w:rPr>
        <w:t xml:space="preserve">IEEE Internet </w:t>
      </w:r>
      <w:proofErr w:type="spellStart"/>
      <w:r w:rsidRPr="002B2257">
        <w:rPr>
          <w:rFonts w:ascii="Arial" w:hAnsi="Arial" w:cs="Arial"/>
          <w:i/>
          <w:iCs/>
          <w:sz w:val="22"/>
          <w:szCs w:val="22"/>
          <w:lang w:val="es-PE"/>
        </w:rPr>
        <w:t>of</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Things</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Journal</w:t>
      </w:r>
      <w:proofErr w:type="spellEnd"/>
      <w:r w:rsidRPr="002B2257">
        <w:rPr>
          <w:rFonts w:ascii="Arial" w:hAnsi="Arial" w:cs="Arial"/>
          <w:i/>
          <w:iCs/>
          <w:sz w:val="22"/>
          <w:szCs w:val="22"/>
          <w:lang w:val="es-PE"/>
        </w:rPr>
        <w:t>, vol. 12</w:t>
      </w:r>
      <w:r w:rsidRPr="002B2257">
        <w:rPr>
          <w:rFonts w:ascii="Arial" w:hAnsi="Arial" w:cs="Arial"/>
          <w:sz w:val="22"/>
          <w:szCs w:val="22"/>
          <w:lang w:val="es-PE"/>
        </w:rPr>
        <w:t>, no. 11, pp. 15620-15635. ISSN 2327-4662, 2372-2541. https://doi.org/10.1109/jiot.2025.3528058.</w:t>
      </w:r>
    </w:p>
    <w:p w14:paraId="2875A3CA"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pt-PT"/>
        </w:rPr>
        <w:t xml:space="preserve">VARGA, A.K. (2025). AI Based Digital Image Processing. </w:t>
      </w:r>
      <w:proofErr w:type="spellStart"/>
      <w:r w:rsidRPr="002B2257">
        <w:rPr>
          <w:rFonts w:ascii="Arial" w:hAnsi="Arial" w:cs="Arial"/>
          <w:i/>
          <w:iCs/>
          <w:sz w:val="22"/>
          <w:szCs w:val="22"/>
          <w:lang w:val="es-PE"/>
        </w:rPr>
        <w:t>Advances</w:t>
      </w:r>
      <w:proofErr w:type="spellEnd"/>
      <w:r w:rsidRPr="002B2257">
        <w:rPr>
          <w:rFonts w:ascii="Arial" w:hAnsi="Arial" w:cs="Arial"/>
          <w:i/>
          <w:iCs/>
          <w:sz w:val="22"/>
          <w:szCs w:val="22"/>
          <w:lang w:val="es-PE"/>
        </w:rPr>
        <w:t xml:space="preserve"> in </w:t>
      </w:r>
      <w:proofErr w:type="spellStart"/>
      <w:r w:rsidRPr="002B2257">
        <w:rPr>
          <w:rFonts w:ascii="Arial" w:hAnsi="Arial" w:cs="Arial"/>
          <w:i/>
          <w:iCs/>
          <w:sz w:val="22"/>
          <w:szCs w:val="22"/>
          <w:lang w:val="es-PE"/>
        </w:rPr>
        <w:t>Science</w:t>
      </w:r>
      <w:proofErr w:type="spellEnd"/>
      <w:r w:rsidRPr="002B2257">
        <w:rPr>
          <w:rFonts w:ascii="Arial" w:hAnsi="Arial" w:cs="Arial"/>
          <w:i/>
          <w:iCs/>
          <w:sz w:val="22"/>
          <w:szCs w:val="22"/>
          <w:lang w:val="es-PE"/>
        </w:rPr>
        <w:t xml:space="preserve"> and </w:t>
      </w:r>
      <w:proofErr w:type="spellStart"/>
      <w:r w:rsidRPr="002B2257">
        <w:rPr>
          <w:rFonts w:ascii="Arial" w:hAnsi="Arial" w:cs="Arial"/>
          <w:i/>
          <w:iCs/>
          <w:sz w:val="22"/>
          <w:szCs w:val="22"/>
          <w:lang w:val="es-PE"/>
        </w:rPr>
        <w:t>Technology</w:t>
      </w:r>
      <w:proofErr w:type="spellEnd"/>
      <w:r w:rsidRPr="002B2257">
        <w:rPr>
          <w:rFonts w:ascii="Arial" w:hAnsi="Arial" w:cs="Arial"/>
          <w:sz w:val="22"/>
          <w:szCs w:val="22"/>
          <w:lang w:val="es-PE"/>
        </w:rPr>
        <w:t xml:space="preserve"> [en línea]. Debrecen, </w:t>
      </w:r>
      <w:proofErr w:type="spellStart"/>
      <w:r w:rsidRPr="002B2257">
        <w:rPr>
          <w:rFonts w:ascii="Arial" w:hAnsi="Arial" w:cs="Arial"/>
          <w:sz w:val="22"/>
          <w:szCs w:val="22"/>
          <w:lang w:val="es-PE"/>
        </w:rPr>
        <w:t>Hungary</w:t>
      </w:r>
      <w:proofErr w:type="spellEnd"/>
      <w:r w:rsidRPr="002B2257">
        <w:rPr>
          <w:rFonts w:ascii="Arial" w:hAnsi="Arial" w:cs="Arial"/>
          <w:sz w:val="22"/>
          <w:szCs w:val="22"/>
          <w:lang w:val="es-PE"/>
        </w:rPr>
        <w:t xml:space="preserve">: Trans </w:t>
      </w:r>
      <w:proofErr w:type="spellStart"/>
      <w:r w:rsidRPr="002B2257">
        <w:rPr>
          <w:rFonts w:ascii="Arial" w:hAnsi="Arial" w:cs="Arial"/>
          <w:sz w:val="22"/>
          <w:szCs w:val="22"/>
          <w:lang w:val="es-PE"/>
        </w:rPr>
        <w:t>Tech</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Publications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Ltd</w:t>
      </w:r>
      <w:proofErr w:type="spellEnd"/>
      <w:r w:rsidRPr="002B2257">
        <w:rPr>
          <w:rFonts w:ascii="Arial" w:hAnsi="Arial" w:cs="Arial"/>
          <w:sz w:val="22"/>
          <w:szCs w:val="22"/>
          <w:lang w:val="es-PE"/>
        </w:rPr>
        <w:t xml:space="preserve">, pp. 207-213. [consulta: 17 julio 2025]. vol. 165. https://doi.org/10.4028/p-0qmj1w. Disponible en: </w:t>
      </w:r>
      <w:hyperlink r:id="rId29" w:tgtFrame="_new" w:history="1">
        <w:r w:rsidRPr="002B2257">
          <w:rPr>
            <w:rStyle w:val="Hipervnculo"/>
            <w:rFonts w:ascii="Arial" w:hAnsi="Arial" w:cs="Arial"/>
            <w:color w:val="auto"/>
            <w:sz w:val="22"/>
            <w:szCs w:val="22"/>
            <w:u w:val="none"/>
            <w:lang w:val="es-PE"/>
          </w:rPr>
          <w:t>https://www.scientific.net/AST.165.207</w:t>
        </w:r>
      </w:hyperlink>
      <w:r w:rsidRPr="002B2257">
        <w:rPr>
          <w:rFonts w:ascii="Arial" w:hAnsi="Arial" w:cs="Arial"/>
          <w:sz w:val="22"/>
          <w:szCs w:val="22"/>
          <w:lang w:val="es-PE"/>
        </w:rPr>
        <w:t>.</w:t>
      </w:r>
    </w:p>
    <w:p w14:paraId="4419460A"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FERNER, J., HUBER, S., MESSINEO, S., POP, A. y URAY, M. (2025). </w:t>
      </w:r>
      <w:proofErr w:type="spellStart"/>
      <w:r w:rsidRPr="002B2257">
        <w:rPr>
          <w:rFonts w:ascii="Arial" w:hAnsi="Arial" w:cs="Arial"/>
          <w:sz w:val="22"/>
          <w:szCs w:val="22"/>
          <w:lang w:val="es-PE"/>
        </w:rPr>
        <w:t>Persistence-based</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Hough</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Transform</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for</w:t>
      </w:r>
      <w:proofErr w:type="spellEnd"/>
      <w:r w:rsidRPr="002B2257">
        <w:rPr>
          <w:rFonts w:ascii="Arial" w:hAnsi="Arial" w:cs="Arial"/>
          <w:sz w:val="22"/>
          <w:szCs w:val="22"/>
          <w:lang w:val="es-PE"/>
        </w:rPr>
        <w:t xml:space="preserve"> Line </w:t>
      </w:r>
      <w:proofErr w:type="spellStart"/>
      <w:r w:rsidRPr="002B2257">
        <w:rPr>
          <w:rFonts w:ascii="Arial" w:hAnsi="Arial" w:cs="Arial"/>
          <w:sz w:val="22"/>
          <w:szCs w:val="22"/>
          <w:lang w:val="es-PE"/>
        </w:rPr>
        <w:t>Detection</w:t>
      </w:r>
      <w:proofErr w:type="spellEnd"/>
      <w:r w:rsidRPr="002B2257">
        <w:rPr>
          <w:rFonts w:ascii="Arial" w:hAnsi="Arial" w:cs="Arial"/>
          <w:sz w:val="22"/>
          <w:szCs w:val="22"/>
          <w:lang w:val="es-PE"/>
        </w:rPr>
        <w:t xml:space="preserve"> [en línea]. 2025. S.l.: </w:t>
      </w:r>
      <w:proofErr w:type="spellStart"/>
      <w:r w:rsidRPr="002B2257">
        <w:rPr>
          <w:rFonts w:ascii="Arial" w:hAnsi="Arial" w:cs="Arial"/>
          <w:sz w:val="22"/>
          <w:szCs w:val="22"/>
          <w:lang w:val="es-PE"/>
        </w:rPr>
        <w:t>arXiv</w:t>
      </w:r>
      <w:proofErr w:type="spellEnd"/>
      <w:r w:rsidRPr="002B2257">
        <w:rPr>
          <w:rFonts w:ascii="Arial" w:hAnsi="Arial" w:cs="Arial"/>
          <w:sz w:val="22"/>
          <w:szCs w:val="22"/>
          <w:lang w:val="es-PE"/>
        </w:rPr>
        <w:t xml:space="preserve">. [consulta: 17 julio 2025]. Disponible en: </w:t>
      </w:r>
      <w:hyperlink r:id="rId30" w:tgtFrame="_new" w:history="1">
        <w:r w:rsidRPr="002B2257">
          <w:rPr>
            <w:rStyle w:val="Hipervnculo"/>
            <w:rFonts w:ascii="Arial" w:hAnsi="Arial" w:cs="Arial"/>
            <w:color w:val="auto"/>
            <w:sz w:val="22"/>
            <w:szCs w:val="22"/>
            <w:u w:val="none"/>
            <w:lang w:val="es-PE"/>
          </w:rPr>
          <w:t>https://arxiv.org/abs/2504.16114</w:t>
        </w:r>
      </w:hyperlink>
      <w:r w:rsidRPr="002B2257">
        <w:rPr>
          <w:rFonts w:ascii="Arial" w:hAnsi="Arial" w:cs="Arial"/>
          <w:sz w:val="22"/>
          <w:szCs w:val="22"/>
          <w:lang w:val="es-PE"/>
        </w:rPr>
        <w:t>.</w:t>
      </w:r>
    </w:p>
    <w:p w14:paraId="18A0B651"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DAVIS, J.M. y VICENZI, E.P. (2016). </w:t>
      </w:r>
      <w:r w:rsidRPr="002B2257">
        <w:rPr>
          <w:rFonts w:ascii="Arial" w:hAnsi="Arial" w:cs="Arial"/>
          <w:sz w:val="22"/>
          <w:szCs w:val="22"/>
          <w:lang w:val="pt-PT"/>
        </w:rPr>
        <w:t xml:space="preserve">Optimizing compositional images of daguerreotype </w:t>
      </w:r>
      <w:r w:rsidRPr="002B2257">
        <w:rPr>
          <w:rFonts w:ascii="Arial" w:hAnsi="Arial" w:cs="Arial"/>
          <w:sz w:val="22"/>
          <w:szCs w:val="22"/>
          <w:lang w:val="pt-PT"/>
        </w:rPr>
        <w:t xml:space="preserve">photographs using post processing methods. </w:t>
      </w:r>
      <w:proofErr w:type="spellStart"/>
      <w:r w:rsidRPr="002B2257">
        <w:rPr>
          <w:rFonts w:ascii="Arial" w:hAnsi="Arial" w:cs="Arial"/>
          <w:i/>
          <w:iCs/>
          <w:sz w:val="22"/>
          <w:szCs w:val="22"/>
          <w:lang w:val="es-PE"/>
        </w:rPr>
        <w:t>Heritage</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Science</w:t>
      </w:r>
      <w:proofErr w:type="spellEnd"/>
      <w:r w:rsidRPr="002B2257">
        <w:rPr>
          <w:rFonts w:ascii="Arial" w:hAnsi="Arial" w:cs="Arial"/>
          <w:sz w:val="22"/>
          <w:szCs w:val="22"/>
          <w:lang w:val="es-PE"/>
        </w:rPr>
        <w:t xml:space="preserve"> [en línea], vol. 4, no. 1. [consulta: 17 julio 2025]. ISSN 2050-7445. https://doi.org/10.1186/s40494-016-0080-7. Disponible en: </w:t>
      </w:r>
      <w:hyperlink r:id="rId31" w:tgtFrame="_new" w:history="1">
        <w:r w:rsidRPr="002B2257">
          <w:rPr>
            <w:rStyle w:val="Hipervnculo"/>
            <w:rFonts w:ascii="Arial" w:hAnsi="Arial" w:cs="Arial"/>
            <w:color w:val="auto"/>
            <w:sz w:val="22"/>
            <w:szCs w:val="22"/>
            <w:u w:val="none"/>
            <w:lang w:val="es-PE"/>
          </w:rPr>
          <w:t>https://www.nature.com/articles/s40494-016-0080-7</w:t>
        </w:r>
      </w:hyperlink>
      <w:r w:rsidRPr="002B2257">
        <w:rPr>
          <w:rFonts w:ascii="Arial" w:hAnsi="Arial" w:cs="Arial"/>
          <w:sz w:val="22"/>
          <w:szCs w:val="22"/>
          <w:lang w:val="es-PE"/>
        </w:rPr>
        <w:t>.</w:t>
      </w:r>
    </w:p>
    <w:p w14:paraId="687EFC3E"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ABRAMOV, </w:t>
      </w:r>
      <w:proofErr w:type="spellStart"/>
      <w:r w:rsidRPr="002B2257">
        <w:rPr>
          <w:rFonts w:ascii="Arial" w:hAnsi="Arial" w:cs="Arial"/>
          <w:sz w:val="22"/>
          <w:szCs w:val="22"/>
          <w:lang w:val="es-PE"/>
        </w:rPr>
        <w:t>Yu</w:t>
      </w:r>
      <w:proofErr w:type="spellEnd"/>
      <w:r w:rsidRPr="002B2257">
        <w:rPr>
          <w:rFonts w:ascii="Arial" w:hAnsi="Arial" w:cs="Arial"/>
          <w:sz w:val="22"/>
          <w:szCs w:val="22"/>
          <w:lang w:val="es-PE"/>
        </w:rPr>
        <w:t xml:space="preserve">., KRYVTSOVA, V. y MYKHAILIUK, A. (2023). INFORMATION CAPABILITIES OF THE TRANSITION FUNCTION OF THE HYDROGEN STORAGE AND SUPPLY SYSTEM GAS GENERATOR TO ASSESS ITS FIRE HAZARD LEVEL. </w:t>
      </w:r>
      <w:r w:rsidRPr="002B2257">
        <w:rPr>
          <w:rFonts w:ascii="Arial" w:hAnsi="Arial" w:cs="Arial"/>
          <w:i/>
          <w:iCs/>
          <w:sz w:val="22"/>
          <w:szCs w:val="22"/>
          <w:lang w:val="es-PE"/>
        </w:rPr>
        <w:t xml:space="preserve">Municipal </w:t>
      </w:r>
      <w:proofErr w:type="spellStart"/>
      <w:r w:rsidRPr="002B2257">
        <w:rPr>
          <w:rFonts w:ascii="Arial" w:hAnsi="Arial" w:cs="Arial"/>
          <w:i/>
          <w:iCs/>
          <w:sz w:val="22"/>
          <w:szCs w:val="22"/>
          <w:lang w:val="es-PE"/>
        </w:rPr>
        <w:t>economy</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of</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cities</w:t>
      </w:r>
      <w:proofErr w:type="spellEnd"/>
      <w:r w:rsidRPr="002B2257">
        <w:rPr>
          <w:rFonts w:ascii="Arial" w:hAnsi="Arial" w:cs="Arial"/>
          <w:i/>
          <w:iCs/>
          <w:sz w:val="22"/>
          <w:szCs w:val="22"/>
          <w:lang w:val="es-PE"/>
        </w:rPr>
        <w:t>, vol. 6</w:t>
      </w:r>
      <w:r w:rsidRPr="002B2257">
        <w:rPr>
          <w:rFonts w:ascii="Arial" w:hAnsi="Arial" w:cs="Arial"/>
          <w:sz w:val="22"/>
          <w:szCs w:val="22"/>
          <w:lang w:val="es-PE"/>
        </w:rPr>
        <w:t>, no. 180, pp. 148-153. ISSN 2522-1809, 2522-1817. https://doi.org/10.33042/2522-1809-2023-6-180-148-153.</w:t>
      </w:r>
    </w:p>
    <w:p w14:paraId="6A9FC6EA" w14:textId="77777777" w:rsidR="002B2257" w:rsidRPr="002B2257" w:rsidRDefault="002B2257" w:rsidP="002B2257">
      <w:pPr>
        <w:ind w:left="567" w:hanging="207"/>
        <w:jc w:val="both"/>
        <w:rPr>
          <w:rFonts w:ascii="Arial" w:hAnsi="Arial" w:cs="Arial"/>
          <w:sz w:val="22"/>
          <w:szCs w:val="22"/>
          <w:lang w:val="es-PE"/>
        </w:rPr>
      </w:pPr>
      <w:r w:rsidRPr="002B2257">
        <w:rPr>
          <w:rFonts w:ascii="Arial" w:hAnsi="Arial" w:cs="Arial"/>
          <w:sz w:val="22"/>
          <w:szCs w:val="22"/>
          <w:lang w:val="es-PE"/>
        </w:rPr>
        <w:t xml:space="preserve">FACULTY OF ENGINEERING, AZZAYTUNA UNIVERSITY-TARHUNA - LIBYA, EKREEM, N.B., ABU SAAD, S.A., COLLEGE OF ELECTRONIC TECHNOLOGY-TRIPOLI - LIBYA, ELNAJAR, S.A., COLLEGE OF ELECTRONIC TECHNOLOGY-TRIPOLI - LIBYA, ABUITBEL, M.B., and FACULTY OF ENGINEERING, AZZAYTUNA UNIVERSITY-TARHUNA - LIBYA. (2025). </w:t>
      </w:r>
      <w:proofErr w:type="spellStart"/>
      <w:r w:rsidRPr="002B2257">
        <w:rPr>
          <w:rFonts w:ascii="Arial" w:hAnsi="Arial" w:cs="Arial"/>
          <w:sz w:val="22"/>
          <w:szCs w:val="22"/>
          <w:lang w:val="es-PE"/>
        </w:rPr>
        <w:t>Effects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of</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Sampling</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on</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Controlled</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Signals</w:t>
      </w:r>
      <w:proofErr w:type="spellEnd"/>
      <w:r w:rsidRPr="002B2257">
        <w:rPr>
          <w:rFonts w:ascii="Arial" w:hAnsi="Arial" w:cs="Arial"/>
          <w:sz w:val="22"/>
          <w:szCs w:val="22"/>
          <w:lang w:val="es-PE"/>
        </w:rPr>
        <w:t xml:space="preserve"> </w:t>
      </w:r>
      <w:proofErr w:type="spellStart"/>
      <w:r w:rsidRPr="002B2257">
        <w:rPr>
          <w:rFonts w:ascii="Arial" w:hAnsi="Arial" w:cs="Arial"/>
          <w:sz w:val="22"/>
          <w:szCs w:val="22"/>
          <w:lang w:val="es-PE"/>
        </w:rPr>
        <w:t>Using</w:t>
      </w:r>
      <w:proofErr w:type="spellEnd"/>
      <w:r w:rsidRPr="002B2257">
        <w:rPr>
          <w:rFonts w:ascii="Arial" w:hAnsi="Arial" w:cs="Arial"/>
          <w:sz w:val="22"/>
          <w:szCs w:val="22"/>
          <w:lang w:val="es-PE"/>
        </w:rPr>
        <w:t xml:space="preserve"> Matlab. </w:t>
      </w:r>
      <w:r w:rsidRPr="002B2257">
        <w:rPr>
          <w:rFonts w:ascii="Arial" w:hAnsi="Arial" w:cs="Arial"/>
          <w:i/>
          <w:iCs/>
          <w:sz w:val="22"/>
          <w:szCs w:val="22"/>
          <w:lang w:val="es-PE"/>
        </w:rPr>
        <w:t xml:space="preserve">International </w:t>
      </w:r>
      <w:proofErr w:type="spellStart"/>
      <w:r w:rsidRPr="002B2257">
        <w:rPr>
          <w:rFonts w:ascii="Arial" w:hAnsi="Arial" w:cs="Arial"/>
          <w:i/>
          <w:iCs/>
          <w:sz w:val="22"/>
          <w:szCs w:val="22"/>
          <w:lang w:val="es-PE"/>
        </w:rPr>
        <w:t>Science</w:t>
      </w:r>
      <w:proofErr w:type="spellEnd"/>
      <w:r w:rsidRPr="002B2257">
        <w:rPr>
          <w:rFonts w:ascii="Arial" w:hAnsi="Arial" w:cs="Arial"/>
          <w:i/>
          <w:iCs/>
          <w:sz w:val="22"/>
          <w:szCs w:val="22"/>
          <w:lang w:val="es-PE"/>
        </w:rPr>
        <w:t xml:space="preserve"> and </w:t>
      </w:r>
      <w:proofErr w:type="spellStart"/>
      <w:r w:rsidRPr="002B2257">
        <w:rPr>
          <w:rFonts w:ascii="Arial" w:hAnsi="Arial" w:cs="Arial"/>
          <w:i/>
          <w:iCs/>
          <w:sz w:val="22"/>
          <w:szCs w:val="22"/>
          <w:lang w:val="es-PE"/>
        </w:rPr>
        <w:t>Technology</w:t>
      </w:r>
      <w:proofErr w:type="spellEnd"/>
      <w:r w:rsidRPr="002B2257">
        <w:rPr>
          <w:rFonts w:ascii="Arial" w:hAnsi="Arial" w:cs="Arial"/>
          <w:i/>
          <w:iCs/>
          <w:sz w:val="22"/>
          <w:szCs w:val="22"/>
          <w:lang w:val="es-PE"/>
        </w:rPr>
        <w:t xml:space="preserve"> </w:t>
      </w:r>
      <w:proofErr w:type="spellStart"/>
      <w:r w:rsidRPr="002B2257">
        <w:rPr>
          <w:rFonts w:ascii="Arial" w:hAnsi="Arial" w:cs="Arial"/>
          <w:i/>
          <w:iCs/>
          <w:sz w:val="22"/>
          <w:szCs w:val="22"/>
          <w:lang w:val="es-PE"/>
        </w:rPr>
        <w:t>Journal</w:t>
      </w:r>
      <w:proofErr w:type="spellEnd"/>
      <w:r w:rsidRPr="002B2257">
        <w:rPr>
          <w:rFonts w:ascii="Arial" w:hAnsi="Arial" w:cs="Arial"/>
          <w:i/>
          <w:iCs/>
          <w:sz w:val="22"/>
          <w:szCs w:val="22"/>
          <w:lang w:val="es-PE"/>
        </w:rPr>
        <w:t>, vol. 36</w:t>
      </w:r>
      <w:r w:rsidRPr="002B2257">
        <w:rPr>
          <w:rFonts w:ascii="Arial" w:hAnsi="Arial" w:cs="Arial"/>
          <w:sz w:val="22"/>
          <w:szCs w:val="22"/>
          <w:lang w:val="es-PE"/>
        </w:rPr>
        <w:t>, no. 2, pp. 1-19. ISSN 2519-9846, 2519-9854. https://doi.org/10.62341/nass2016.</w:t>
      </w:r>
    </w:p>
    <w:p w14:paraId="69FEABE1" w14:textId="0DA31815" w:rsidR="0095661E" w:rsidRPr="002B2257" w:rsidRDefault="0095661E" w:rsidP="006178C0">
      <w:pPr>
        <w:jc w:val="both"/>
        <w:rPr>
          <w:rFonts w:ascii="Arial" w:hAnsi="Arial" w:cs="Arial"/>
          <w:sz w:val="22"/>
          <w:szCs w:val="22"/>
          <w:lang w:val="es-PE"/>
        </w:rPr>
      </w:pPr>
    </w:p>
    <w:p w14:paraId="59C9F39E" w14:textId="77777777" w:rsidR="002B2257" w:rsidRDefault="002B2257" w:rsidP="00975533">
      <w:pPr>
        <w:widowControl w:val="0"/>
        <w:autoSpaceDE w:val="0"/>
        <w:autoSpaceDN w:val="0"/>
        <w:adjustRightInd w:val="0"/>
        <w:rPr>
          <w:rFonts w:ascii="Arial" w:hAnsi="Arial" w:cs="Arial"/>
          <w:bCs/>
          <w:sz w:val="22"/>
          <w:szCs w:val="22"/>
          <w:lang w:val="es-PE"/>
        </w:rPr>
      </w:pPr>
    </w:p>
    <w:p w14:paraId="4C2A4B74" w14:textId="77777777" w:rsidR="002B2257" w:rsidRDefault="002B2257" w:rsidP="00975533">
      <w:pPr>
        <w:widowControl w:val="0"/>
        <w:autoSpaceDE w:val="0"/>
        <w:autoSpaceDN w:val="0"/>
        <w:adjustRightInd w:val="0"/>
        <w:rPr>
          <w:rFonts w:ascii="Arial" w:hAnsi="Arial" w:cs="Arial"/>
          <w:bCs/>
          <w:sz w:val="22"/>
          <w:szCs w:val="22"/>
          <w:lang w:val="es-PE"/>
        </w:rPr>
      </w:pPr>
    </w:p>
    <w:p w14:paraId="6F9A68CC" w14:textId="77777777" w:rsidR="002B2257" w:rsidRDefault="002B2257" w:rsidP="00975533">
      <w:pPr>
        <w:widowControl w:val="0"/>
        <w:autoSpaceDE w:val="0"/>
        <w:autoSpaceDN w:val="0"/>
        <w:adjustRightInd w:val="0"/>
        <w:rPr>
          <w:rFonts w:ascii="Arial" w:hAnsi="Arial" w:cs="Arial"/>
          <w:bCs/>
          <w:sz w:val="22"/>
          <w:szCs w:val="22"/>
          <w:lang w:val="es-PE"/>
        </w:rPr>
      </w:pPr>
    </w:p>
    <w:p w14:paraId="28A8004B" w14:textId="77777777" w:rsidR="002B2257" w:rsidRDefault="002B2257" w:rsidP="00975533">
      <w:pPr>
        <w:widowControl w:val="0"/>
        <w:autoSpaceDE w:val="0"/>
        <w:autoSpaceDN w:val="0"/>
        <w:adjustRightInd w:val="0"/>
        <w:rPr>
          <w:rFonts w:ascii="Arial" w:hAnsi="Arial" w:cs="Arial"/>
          <w:bCs/>
          <w:sz w:val="22"/>
          <w:szCs w:val="22"/>
          <w:lang w:val="es-PE"/>
        </w:rPr>
      </w:pPr>
    </w:p>
    <w:p w14:paraId="51533410" w14:textId="77777777" w:rsidR="002B2257" w:rsidRDefault="002B2257" w:rsidP="00975533">
      <w:pPr>
        <w:widowControl w:val="0"/>
        <w:autoSpaceDE w:val="0"/>
        <w:autoSpaceDN w:val="0"/>
        <w:adjustRightInd w:val="0"/>
        <w:rPr>
          <w:rFonts w:ascii="Arial" w:hAnsi="Arial" w:cs="Arial"/>
          <w:bCs/>
          <w:sz w:val="22"/>
          <w:szCs w:val="22"/>
          <w:lang w:val="es-PE"/>
        </w:rPr>
      </w:pPr>
    </w:p>
    <w:p w14:paraId="45D8B9D1" w14:textId="77777777" w:rsidR="002B2257" w:rsidRDefault="002B2257" w:rsidP="00975533">
      <w:pPr>
        <w:widowControl w:val="0"/>
        <w:autoSpaceDE w:val="0"/>
        <w:autoSpaceDN w:val="0"/>
        <w:adjustRightInd w:val="0"/>
        <w:rPr>
          <w:rFonts w:ascii="Arial" w:hAnsi="Arial" w:cs="Arial"/>
          <w:bCs/>
          <w:sz w:val="22"/>
          <w:szCs w:val="22"/>
          <w:lang w:val="es-PE"/>
        </w:rPr>
      </w:pPr>
    </w:p>
    <w:p w14:paraId="1215344E" w14:textId="77777777" w:rsidR="00904E24" w:rsidRPr="001A071B" w:rsidRDefault="00904E24" w:rsidP="00975533">
      <w:pPr>
        <w:ind w:left="142" w:hanging="142"/>
        <w:jc w:val="both"/>
        <w:rPr>
          <w:rFonts w:ascii="Arial" w:hAnsi="Arial" w:cs="Arial"/>
          <w:bCs/>
          <w:sz w:val="22"/>
          <w:szCs w:val="22"/>
          <w:lang w:val="es-PE"/>
        </w:rPr>
        <w:sectPr w:rsidR="00904E24" w:rsidRPr="001A071B" w:rsidSect="00D34811">
          <w:type w:val="continuous"/>
          <w:pgSz w:w="11900" w:h="16840"/>
          <w:pgMar w:top="1134" w:right="680" w:bottom="964" w:left="851" w:header="680" w:footer="567" w:gutter="0"/>
          <w:cols w:num="2" w:space="397"/>
          <w:docGrid w:linePitch="360"/>
        </w:sectPr>
      </w:pPr>
    </w:p>
    <w:p w14:paraId="0F14B702" w14:textId="77777777" w:rsidR="00904E24" w:rsidRPr="001A071B" w:rsidRDefault="00904E24" w:rsidP="008F4F37">
      <w:pPr>
        <w:ind w:left="142" w:hanging="142"/>
        <w:jc w:val="both"/>
        <w:rPr>
          <w:rFonts w:ascii="Arial" w:hAnsi="Arial" w:cs="Arial"/>
          <w:bCs/>
          <w:sz w:val="22"/>
          <w:szCs w:val="22"/>
          <w:lang w:val="es-PE"/>
        </w:rPr>
      </w:pPr>
    </w:p>
    <w:sectPr w:rsidR="00904E24" w:rsidRPr="001A071B"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AEDB8" w14:textId="77777777" w:rsidR="008103B3" w:rsidRDefault="008103B3" w:rsidP="004D469A">
      <w:r>
        <w:separator/>
      </w:r>
    </w:p>
  </w:endnote>
  <w:endnote w:type="continuationSeparator" w:id="0">
    <w:p w14:paraId="18667A4F" w14:textId="77777777" w:rsidR="008103B3" w:rsidRDefault="008103B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2FCA" w14:textId="77777777" w:rsidR="008103B3" w:rsidRDefault="008103B3" w:rsidP="004D469A">
      <w:r>
        <w:separator/>
      </w:r>
    </w:p>
  </w:footnote>
  <w:footnote w:type="continuationSeparator" w:id="0">
    <w:p w14:paraId="6BACE5AC" w14:textId="77777777" w:rsidR="008103B3" w:rsidRDefault="008103B3"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60CB"/>
    <w:multiLevelType w:val="multilevel"/>
    <w:tmpl w:val="280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6271"/>
    <w:multiLevelType w:val="multilevel"/>
    <w:tmpl w:val="AE3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7D23"/>
    <w:multiLevelType w:val="multilevel"/>
    <w:tmpl w:val="D66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3D98"/>
    <w:multiLevelType w:val="multilevel"/>
    <w:tmpl w:val="866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827EA"/>
    <w:multiLevelType w:val="multilevel"/>
    <w:tmpl w:val="EE5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7406F"/>
    <w:multiLevelType w:val="multilevel"/>
    <w:tmpl w:val="5296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611E3D"/>
    <w:multiLevelType w:val="multilevel"/>
    <w:tmpl w:val="6F2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2"/>
  </w:num>
  <w:num w:numId="5">
    <w:abstractNumId w:val="1"/>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76656"/>
    <w:rsid w:val="0008600B"/>
    <w:rsid w:val="0009392A"/>
    <w:rsid w:val="000A177C"/>
    <w:rsid w:val="000A599E"/>
    <w:rsid w:val="000B39B6"/>
    <w:rsid w:val="000B54FF"/>
    <w:rsid w:val="000B788F"/>
    <w:rsid w:val="000C62C4"/>
    <w:rsid w:val="000C7584"/>
    <w:rsid w:val="000D0B73"/>
    <w:rsid w:val="000D0D3A"/>
    <w:rsid w:val="000D669F"/>
    <w:rsid w:val="000E010F"/>
    <w:rsid w:val="000F3514"/>
    <w:rsid w:val="001165BD"/>
    <w:rsid w:val="00122588"/>
    <w:rsid w:val="00134BD0"/>
    <w:rsid w:val="00140898"/>
    <w:rsid w:val="00147C58"/>
    <w:rsid w:val="00156239"/>
    <w:rsid w:val="00180629"/>
    <w:rsid w:val="0018131B"/>
    <w:rsid w:val="00191841"/>
    <w:rsid w:val="001928B8"/>
    <w:rsid w:val="001A071B"/>
    <w:rsid w:val="001A607C"/>
    <w:rsid w:val="001B2427"/>
    <w:rsid w:val="001B3D61"/>
    <w:rsid w:val="001D0826"/>
    <w:rsid w:val="001D5AA2"/>
    <w:rsid w:val="001F29ED"/>
    <w:rsid w:val="001F63C4"/>
    <w:rsid w:val="001F7167"/>
    <w:rsid w:val="00201E78"/>
    <w:rsid w:val="00205A18"/>
    <w:rsid w:val="0021746D"/>
    <w:rsid w:val="002201FE"/>
    <w:rsid w:val="00226FCA"/>
    <w:rsid w:val="00232224"/>
    <w:rsid w:val="002419CB"/>
    <w:rsid w:val="002525E1"/>
    <w:rsid w:val="00261D82"/>
    <w:rsid w:val="002641B3"/>
    <w:rsid w:val="002A29DF"/>
    <w:rsid w:val="002A388A"/>
    <w:rsid w:val="002A5DFE"/>
    <w:rsid w:val="002A766D"/>
    <w:rsid w:val="002B2257"/>
    <w:rsid w:val="002B26C7"/>
    <w:rsid w:val="002B5475"/>
    <w:rsid w:val="002B61BD"/>
    <w:rsid w:val="002C3EBB"/>
    <w:rsid w:val="002D1C36"/>
    <w:rsid w:val="002D240B"/>
    <w:rsid w:val="00307578"/>
    <w:rsid w:val="00314F9E"/>
    <w:rsid w:val="00320C2C"/>
    <w:rsid w:val="00324786"/>
    <w:rsid w:val="00337295"/>
    <w:rsid w:val="00344C46"/>
    <w:rsid w:val="003452E1"/>
    <w:rsid w:val="003608C3"/>
    <w:rsid w:val="00363841"/>
    <w:rsid w:val="0036489F"/>
    <w:rsid w:val="00381D7F"/>
    <w:rsid w:val="00382014"/>
    <w:rsid w:val="00390E50"/>
    <w:rsid w:val="003B66C8"/>
    <w:rsid w:val="003B6E44"/>
    <w:rsid w:val="003C6D44"/>
    <w:rsid w:val="003D271C"/>
    <w:rsid w:val="003D3A4A"/>
    <w:rsid w:val="003F080D"/>
    <w:rsid w:val="0040606A"/>
    <w:rsid w:val="00427100"/>
    <w:rsid w:val="004314E3"/>
    <w:rsid w:val="00431A4C"/>
    <w:rsid w:val="0043413E"/>
    <w:rsid w:val="00436119"/>
    <w:rsid w:val="00437503"/>
    <w:rsid w:val="00441B34"/>
    <w:rsid w:val="00445BC3"/>
    <w:rsid w:val="00446E15"/>
    <w:rsid w:val="00460D0B"/>
    <w:rsid w:val="00485231"/>
    <w:rsid w:val="00486035"/>
    <w:rsid w:val="00487C05"/>
    <w:rsid w:val="00493C85"/>
    <w:rsid w:val="004A163F"/>
    <w:rsid w:val="004A3665"/>
    <w:rsid w:val="004B1948"/>
    <w:rsid w:val="004B4A18"/>
    <w:rsid w:val="004B4C0C"/>
    <w:rsid w:val="004B5FEB"/>
    <w:rsid w:val="004C3B69"/>
    <w:rsid w:val="004D0689"/>
    <w:rsid w:val="004D0DF5"/>
    <w:rsid w:val="004D469A"/>
    <w:rsid w:val="004D59AC"/>
    <w:rsid w:val="004E233B"/>
    <w:rsid w:val="005218B6"/>
    <w:rsid w:val="00522C8C"/>
    <w:rsid w:val="00523DDD"/>
    <w:rsid w:val="005505E2"/>
    <w:rsid w:val="005555E9"/>
    <w:rsid w:val="005631EB"/>
    <w:rsid w:val="005A352B"/>
    <w:rsid w:val="005B08EB"/>
    <w:rsid w:val="005D673A"/>
    <w:rsid w:val="005E3684"/>
    <w:rsid w:val="006050E9"/>
    <w:rsid w:val="00607A12"/>
    <w:rsid w:val="006144DF"/>
    <w:rsid w:val="006178C0"/>
    <w:rsid w:val="00622FDA"/>
    <w:rsid w:val="00631DC1"/>
    <w:rsid w:val="006423FA"/>
    <w:rsid w:val="00645506"/>
    <w:rsid w:val="00645FA1"/>
    <w:rsid w:val="00650F70"/>
    <w:rsid w:val="006535A5"/>
    <w:rsid w:val="00661FE9"/>
    <w:rsid w:val="00671435"/>
    <w:rsid w:val="00671ED9"/>
    <w:rsid w:val="006833D8"/>
    <w:rsid w:val="006975E0"/>
    <w:rsid w:val="006A0D1C"/>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B6E7E"/>
    <w:rsid w:val="007C23EB"/>
    <w:rsid w:val="007D2A73"/>
    <w:rsid w:val="007F5F63"/>
    <w:rsid w:val="00801EF5"/>
    <w:rsid w:val="0080535A"/>
    <w:rsid w:val="00806B88"/>
    <w:rsid w:val="008103B3"/>
    <w:rsid w:val="008206B5"/>
    <w:rsid w:val="00823051"/>
    <w:rsid w:val="0083236A"/>
    <w:rsid w:val="00834EC4"/>
    <w:rsid w:val="00836571"/>
    <w:rsid w:val="00837CF7"/>
    <w:rsid w:val="008401EB"/>
    <w:rsid w:val="00846114"/>
    <w:rsid w:val="0085424E"/>
    <w:rsid w:val="00854AC0"/>
    <w:rsid w:val="008621F2"/>
    <w:rsid w:val="00862C5C"/>
    <w:rsid w:val="00871C6B"/>
    <w:rsid w:val="0087565A"/>
    <w:rsid w:val="008764A7"/>
    <w:rsid w:val="008804AB"/>
    <w:rsid w:val="00892562"/>
    <w:rsid w:val="008B48C8"/>
    <w:rsid w:val="008C3927"/>
    <w:rsid w:val="008E1AE8"/>
    <w:rsid w:val="008F4F37"/>
    <w:rsid w:val="00904E24"/>
    <w:rsid w:val="009148C8"/>
    <w:rsid w:val="0092531C"/>
    <w:rsid w:val="009430D9"/>
    <w:rsid w:val="00943CA8"/>
    <w:rsid w:val="0095661E"/>
    <w:rsid w:val="00975533"/>
    <w:rsid w:val="00984A8F"/>
    <w:rsid w:val="009A68FA"/>
    <w:rsid w:val="009B19B2"/>
    <w:rsid w:val="009D3326"/>
    <w:rsid w:val="009D7B7E"/>
    <w:rsid w:val="009E12DE"/>
    <w:rsid w:val="009E3508"/>
    <w:rsid w:val="00A05DB9"/>
    <w:rsid w:val="00A06D7F"/>
    <w:rsid w:val="00A14F68"/>
    <w:rsid w:val="00A201D7"/>
    <w:rsid w:val="00A25141"/>
    <w:rsid w:val="00A26018"/>
    <w:rsid w:val="00A41007"/>
    <w:rsid w:val="00A47944"/>
    <w:rsid w:val="00A534CB"/>
    <w:rsid w:val="00A63A13"/>
    <w:rsid w:val="00A64A25"/>
    <w:rsid w:val="00A66FE6"/>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00366"/>
    <w:rsid w:val="00C17BFC"/>
    <w:rsid w:val="00C200FC"/>
    <w:rsid w:val="00C249F1"/>
    <w:rsid w:val="00C41CD8"/>
    <w:rsid w:val="00C90525"/>
    <w:rsid w:val="00CA3055"/>
    <w:rsid w:val="00CA54CA"/>
    <w:rsid w:val="00CB3683"/>
    <w:rsid w:val="00CB4E0D"/>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0215F"/>
    <w:rsid w:val="00E15745"/>
    <w:rsid w:val="00E2132F"/>
    <w:rsid w:val="00E25F89"/>
    <w:rsid w:val="00E32E93"/>
    <w:rsid w:val="00E34AB3"/>
    <w:rsid w:val="00E40A60"/>
    <w:rsid w:val="00E46A59"/>
    <w:rsid w:val="00E50EFD"/>
    <w:rsid w:val="00E529E4"/>
    <w:rsid w:val="00E70586"/>
    <w:rsid w:val="00E77D13"/>
    <w:rsid w:val="00E80E7A"/>
    <w:rsid w:val="00E84004"/>
    <w:rsid w:val="00E8677B"/>
    <w:rsid w:val="00E90AB0"/>
    <w:rsid w:val="00E914DF"/>
    <w:rsid w:val="00E915D1"/>
    <w:rsid w:val="00EA6813"/>
    <w:rsid w:val="00EA7F98"/>
    <w:rsid w:val="00EC5D28"/>
    <w:rsid w:val="00ED4000"/>
    <w:rsid w:val="00EE5FBD"/>
    <w:rsid w:val="00EE71EA"/>
    <w:rsid w:val="00F025B2"/>
    <w:rsid w:val="00F120BB"/>
    <w:rsid w:val="00F17BB0"/>
    <w:rsid w:val="00F26353"/>
    <w:rsid w:val="00F378DD"/>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Textoennegrita">
    <w:name w:val="Strong"/>
    <w:basedOn w:val="Fuentedeprrafopredeter"/>
    <w:uiPriority w:val="22"/>
    <w:qFormat/>
    <w:rsid w:val="00823051"/>
    <w:rPr>
      <w:b/>
      <w:bCs/>
    </w:rPr>
  </w:style>
  <w:style w:type="paragraph" w:styleId="NormalWeb">
    <w:name w:val="Normal (Web)"/>
    <w:basedOn w:val="Normal"/>
    <w:uiPriority w:val="99"/>
    <w:semiHidden/>
    <w:unhideWhenUsed/>
    <w:rsid w:val="002B61BD"/>
    <w:rPr>
      <w:rFonts w:ascii="Times New Roman" w:hAnsi="Times New Roman"/>
    </w:rPr>
  </w:style>
  <w:style w:type="paragraph" w:styleId="Bibliografa">
    <w:name w:val="Bibliography"/>
    <w:basedOn w:val="Normal"/>
    <w:next w:val="Normal"/>
    <w:uiPriority w:val="37"/>
    <w:unhideWhenUsed/>
    <w:rsid w:val="0095661E"/>
  </w:style>
  <w:style w:type="character" w:styleId="Mencinsinresolver">
    <w:name w:val="Unresolved Mention"/>
    <w:basedOn w:val="Fuentedeprrafopredeter"/>
    <w:uiPriority w:val="99"/>
    <w:semiHidden/>
    <w:unhideWhenUsed/>
    <w:rsid w:val="002B2257"/>
    <w:rPr>
      <w:color w:val="605E5C"/>
      <w:shd w:val="clear" w:color="auto" w:fill="E1DFDD"/>
    </w:rPr>
  </w:style>
  <w:style w:type="character" w:styleId="Refdecomentario">
    <w:name w:val="annotation reference"/>
    <w:basedOn w:val="Fuentedeprrafopredeter"/>
    <w:uiPriority w:val="99"/>
    <w:semiHidden/>
    <w:unhideWhenUsed/>
    <w:rsid w:val="000C7584"/>
    <w:rPr>
      <w:sz w:val="16"/>
      <w:szCs w:val="16"/>
    </w:rPr>
  </w:style>
  <w:style w:type="paragraph" w:styleId="Textocomentario">
    <w:name w:val="annotation text"/>
    <w:basedOn w:val="Normal"/>
    <w:link w:val="TextocomentarioCar"/>
    <w:uiPriority w:val="99"/>
    <w:semiHidden/>
    <w:unhideWhenUsed/>
    <w:rsid w:val="000C7584"/>
    <w:rPr>
      <w:sz w:val="20"/>
      <w:szCs w:val="20"/>
    </w:rPr>
  </w:style>
  <w:style w:type="character" w:customStyle="1" w:styleId="TextocomentarioCar">
    <w:name w:val="Texto comentario Car"/>
    <w:basedOn w:val="Fuentedeprrafopredeter"/>
    <w:link w:val="Textocomentario"/>
    <w:uiPriority w:val="99"/>
    <w:semiHidden/>
    <w:rsid w:val="000C7584"/>
  </w:style>
  <w:style w:type="paragraph" w:styleId="Asuntodelcomentario">
    <w:name w:val="annotation subject"/>
    <w:basedOn w:val="Textocomentario"/>
    <w:next w:val="Textocomentario"/>
    <w:link w:val="AsuntodelcomentarioCar"/>
    <w:uiPriority w:val="99"/>
    <w:semiHidden/>
    <w:unhideWhenUsed/>
    <w:rsid w:val="000C7584"/>
    <w:rPr>
      <w:b/>
      <w:bCs/>
    </w:rPr>
  </w:style>
  <w:style w:type="character" w:customStyle="1" w:styleId="AsuntodelcomentarioCar">
    <w:name w:val="Asunto del comentario Car"/>
    <w:basedOn w:val="TextocomentarioCar"/>
    <w:link w:val="Asuntodelcomentario"/>
    <w:uiPriority w:val="99"/>
    <w:semiHidden/>
    <w:rsid w:val="000C7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32891">
      <w:bodyDiv w:val="1"/>
      <w:marLeft w:val="0"/>
      <w:marRight w:val="0"/>
      <w:marTop w:val="0"/>
      <w:marBottom w:val="0"/>
      <w:divBdr>
        <w:top w:val="none" w:sz="0" w:space="0" w:color="auto"/>
        <w:left w:val="none" w:sz="0" w:space="0" w:color="auto"/>
        <w:bottom w:val="none" w:sz="0" w:space="0" w:color="auto"/>
        <w:right w:val="none" w:sz="0" w:space="0" w:color="auto"/>
      </w:divBdr>
    </w:div>
    <w:div w:id="416445961">
      <w:bodyDiv w:val="1"/>
      <w:marLeft w:val="0"/>
      <w:marRight w:val="0"/>
      <w:marTop w:val="0"/>
      <w:marBottom w:val="0"/>
      <w:divBdr>
        <w:top w:val="none" w:sz="0" w:space="0" w:color="auto"/>
        <w:left w:val="none" w:sz="0" w:space="0" w:color="auto"/>
        <w:bottom w:val="none" w:sz="0" w:space="0" w:color="auto"/>
        <w:right w:val="none" w:sz="0" w:space="0" w:color="auto"/>
      </w:divBdr>
    </w:div>
    <w:div w:id="1058439014">
      <w:bodyDiv w:val="1"/>
      <w:marLeft w:val="0"/>
      <w:marRight w:val="0"/>
      <w:marTop w:val="0"/>
      <w:marBottom w:val="0"/>
      <w:divBdr>
        <w:top w:val="none" w:sz="0" w:space="0" w:color="auto"/>
        <w:left w:val="none" w:sz="0" w:space="0" w:color="auto"/>
        <w:bottom w:val="none" w:sz="0" w:space="0" w:color="auto"/>
        <w:right w:val="none" w:sz="0" w:space="0" w:color="auto"/>
      </w:divBdr>
    </w:div>
    <w:div w:id="1201170019">
      <w:bodyDiv w:val="1"/>
      <w:marLeft w:val="0"/>
      <w:marRight w:val="0"/>
      <w:marTop w:val="0"/>
      <w:marBottom w:val="0"/>
      <w:divBdr>
        <w:top w:val="none" w:sz="0" w:space="0" w:color="auto"/>
        <w:left w:val="none" w:sz="0" w:space="0" w:color="auto"/>
        <w:bottom w:val="none" w:sz="0" w:space="0" w:color="auto"/>
        <w:right w:val="none" w:sz="0" w:space="0" w:color="auto"/>
      </w:divBdr>
    </w:div>
    <w:div w:id="1392920441">
      <w:bodyDiv w:val="1"/>
      <w:marLeft w:val="0"/>
      <w:marRight w:val="0"/>
      <w:marTop w:val="0"/>
      <w:marBottom w:val="0"/>
      <w:divBdr>
        <w:top w:val="none" w:sz="0" w:space="0" w:color="auto"/>
        <w:left w:val="none" w:sz="0" w:space="0" w:color="auto"/>
        <w:bottom w:val="none" w:sz="0" w:space="0" w:color="auto"/>
        <w:right w:val="none" w:sz="0" w:space="0" w:color="auto"/>
      </w:divBdr>
    </w:div>
    <w:div w:id="1442993779">
      <w:bodyDiv w:val="1"/>
      <w:marLeft w:val="0"/>
      <w:marRight w:val="0"/>
      <w:marTop w:val="0"/>
      <w:marBottom w:val="0"/>
      <w:divBdr>
        <w:top w:val="none" w:sz="0" w:space="0" w:color="auto"/>
        <w:left w:val="none" w:sz="0" w:space="0" w:color="auto"/>
        <w:bottom w:val="none" w:sz="0" w:space="0" w:color="auto"/>
        <w:right w:val="none" w:sz="0" w:space="0" w:color="auto"/>
      </w:divBdr>
    </w:div>
    <w:div w:id="1494371329">
      <w:bodyDiv w:val="1"/>
      <w:marLeft w:val="0"/>
      <w:marRight w:val="0"/>
      <w:marTop w:val="0"/>
      <w:marBottom w:val="0"/>
      <w:divBdr>
        <w:top w:val="none" w:sz="0" w:space="0" w:color="auto"/>
        <w:left w:val="none" w:sz="0" w:space="0" w:color="auto"/>
        <w:bottom w:val="none" w:sz="0" w:space="0" w:color="auto"/>
        <w:right w:val="none" w:sz="0" w:space="0" w:color="auto"/>
      </w:divBdr>
    </w:div>
    <w:div w:id="1575164444">
      <w:bodyDiv w:val="1"/>
      <w:marLeft w:val="0"/>
      <w:marRight w:val="0"/>
      <w:marTop w:val="0"/>
      <w:marBottom w:val="0"/>
      <w:divBdr>
        <w:top w:val="none" w:sz="0" w:space="0" w:color="auto"/>
        <w:left w:val="none" w:sz="0" w:space="0" w:color="auto"/>
        <w:bottom w:val="none" w:sz="0" w:space="0" w:color="auto"/>
        <w:right w:val="none" w:sz="0" w:space="0" w:color="auto"/>
      </w:divBdr>
    </w:div>
    <w:div w:id="1750884175">
      <w:bodyDiv w:val="1"/>
      <w:marLeft w:val="0"/>
      <w:marRight w:val="0"/>
      <w:marTop w:val="0"/>
      <w:marBottom w:val="0"/>
      <w:divBdr>
        <w:top w:val="none" w:sz="0" w:space="0" w:color="auto"/>
        <w:left w:val="none" w:sz="0" w:space="0" w:color="auto"/>
        <w:bottom w:val="none" w:sz="0" w:space="0" w:color="auto"/>
        <w:right w:val="none" w:sz="0" w:space="0" w:color="auto"/>
      </w:divBdr>
    </w:div>
    <w:div w:id="2134904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www.scientific.net/AST.165.2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osha.gov/laws-regs/regulations/standardnumber/1910/1910.134" TargetMode="External"/><Relationship Id="rId10" Type="http://schemas.openxmlformats.org/officeDocument/2006/relationships/hyperlink" Target="mailto:hmaytal@continental.edu.pe" TargetMode="External"/><Relationship Id="rId19" Type="http://schemas.openxmlformats.org/officeDocument/2006/relationships/image" Target="media/image5.png"/><Relationship Id="rId31" Type="http://schemas.openxmlformats.org/officeDocument/2006/relationships/hyperlink" Target="https://www.nature.com/articles/s40494-016-0080-7" TargetMode="External"/><Relationship Id="rId4" Type="http://schemas.openxmlformats.org/officeDocument/2006/relationships/settings" Target="settings.xml"/><Relationship Id="rId9" Type="http://schemas.openxmlformats.org/officeDocument/2006/relationships/hyperlink" Target="mailto:jortizz@continental.edu.pe"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arxiv.org/abs/2504.16114" TargetMode="External"/><Relationship Id="rId8" Type="http://schemas.openxmlformats.org/officeDocument/2006/relationships/hyperlink" Target="mailto:sdelcarpio@continental.edu.pe"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D8DBE-5A1D-49C9-B8FC-C00D1B93D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10000</Words>
  <Characters>55006</Characters>
  <Application>Microsoft Office Word</Application>
  <DocSecurity>0</DocSecurity>
  <Lines>458</Lines>
  <Paragraphs>129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64877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USUARIO</cp:lastModifiedBy>
  <cp:revision>2</cp:revision>
  <cp:lastPrinted>2015-02-13T19:19:00Z</cp:lastPrinted>
  <dcterms:created xsi:type="dcterms:W3CDTF">2025-07-18T23:56:00Z</dcterms:created>
  <dcterms:modified xsi:type="dcterms:W3CDTF">2025-07-18T23:56:00Z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zotero-version="7.0.21"&gt;&lt;session id="VnzhwhH8"/&gt;&lt;style id="http://www.zotero.org/styles/iso690-author-date-es" hasBibliography="1" bibliographyStyleHasBeenSet="1"/&gt;&lt;prefs&gt;&lt;pref name="fieldType" value="Field"/&gt;&lt;/prefs&gt;&lt;/data&gt;</vt:lpwstr>
  </property>
</Properties>
</file>