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F0D63" w14:textId="7716EFA2" w:rsidR="00531359" w:rsidRPr="00531359" w:rsidRDefault="00531359" w:rsidP="00531359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val="es-PE"/>
        </w:rPr>
      </w:pPr>
      <w:r w:rsidRPr="00531359">
        <w:rPr>
          <w:rFonts w:ascii="Arial" w:eastAsia="Times New Roman" w:hAnsi="Arial" w:cs="Arial"/>
          <w:b/>
          <w:bCs/>
          <w:sz w:val="28"/>
          <w:szCs w:val="28"/>
          <w:u w:val="single"/>
          <w:lang w:val="es-PE"/>
        </w:rPr>
        <w:t xml:space="preserve">Estimación de playas de relaves mediante teledetección y machine </w:t>
      </w:r>
      <w:proofErr w:type="spellStart"/>
      <w:r w:rsidRPr="00531359">
        <w:rPr>
          <w:rFonts w:ascii="Arial" w:eastAsia="Times New Roman" w:hAnsi="Arial" w:cs="Arial"/>
          <w:b/>
          <w:bCs/>
          <w:sz w:val="28"/>
          <w:szCs w:val="28"/>
          <w:u w:val="single"/>
          <w:lang w:val="es-PE"/>
        </w:rPr>
        <w:t>learning</w:t>
      </w:r>
      <w:proofErr w:type="spellEnd"/>
    </w:p>
    <w:p w14:paraId="258412E4" w14:textId="45F422F8" w:rsid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PE"/>
        </w:rPr>
      </w:pPr>
    </w:p>
    <w:p w14:paraId="41EE6D85" w14:textId="5EAEF962" w:rsid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/>
        </w:rPr>
        <w:t xml:space="preserve">Autores: Raul Tupac Yupanqui Vélez </w:t>
      </w:r>
      <w:r w:rsidRPr="00531359">
        <w:rPr>
          <w:rFonts w:ascii="Arial" w:eastAsia="Times New Roman" w:hAnsi="Arial" w:cs="Arial"/>
          <w:b/>
          <w:bCs/>
          <w:sz w:val="24"/>
          <w:szCs w:val="24"/>
          <w:vertAlign w:val="superscript"/>
          <w:lang w:val="es-PE"/>
        </w:rPr>
        <w:t>(1)</w:t>
      </w:r>
      <w:r>
        <w:rPr>
          <w:rFonts w:ascii="Arial" w:eastAsia="Times New Roman" w:hAnsi="Arial" w:cs="Arial"/>
          <w:b/>
          <w:bCs/>
          <w:sz w:val="24"/>
          <w:szCs w:val="24"/>
          <w:lang w:val="es-PE"/>
        </w:rPr>
        <w:t xml:space="preserve">, Herminio Nieto Melgarejo </w:t>
      </w:r>
      <w:r w:rsidRPr="00531359">
        <w:rPr>
          <w:rFonts w:ascii="Arial" w:eastAsia="Times New Roman" w:hAnsi="Arial" w:cs="Arial"/>
          <w:b/>
          <w:bCs/>
          <w:sz w:val="24"/>
          <w:szCs w:val="24"/>
          <w:vertAlign w:val="superscript"/>
          <w:lang w:val="es-PE"/>
        </w:rPr>
        <w:t>(1)</w:t>
      </w:r>
    </w:p>
    <w:p w14:paraId="6EDCC9C8" w14:textId="3ADB2FAF" w:rsidR="00531359" w:rsidRP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PE"/>
        </w:rPr>
      </w:pPr>
      <w:r w:rsidRPr="00531359">
        <w:rPr>
          <w:rFonts w:ascii="Arial" w:eastAsia="Times New Roman" w:hAnsi="Arial" w:cs="Arial"/>
          <w:b/>
          <w:bCs/>
          <w:sz w:val="24"/>
          <w:szCs w:val="24"/>
          <w:vertAlign w:val="superscript"/>
          <w:lang w:val="es-PE"/>
        </w:rPr>
        <w:t>(1)</w:t>
      </w:r>
      <w:r>
        <w:rPr>
          <w:rFonts w:ascii="Arial" w:eastAsia="Times New Roman" w:hAnsi="Arial" w:cs="Arial"/>
          <w:b/>
          <w:bCs/>
          <w:sz w:val="24"/>
          <w:szCs w:val="24"/>
          <w:vertAlign w:val="superscript"/>
          <w:lang w:val="es-PE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val="es-PE"/>
        </w:rPr>
        <w:t>Superintendencia de recursos hídricos – Minera Las Bambas</w:t>
      </w:r>
    </w:p>
    <w:p w14:paraId="50DD5184" w14:textId="558D1D2D" w:rsid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PE"/>
        </w:rPr>
      </w:pPr>
    </w:p>
    <w:p w14:paraId="21A53A97" w14:textId="77777777" w:rsidR="00531359" w:rsidRP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PE"/>
        </w:rPr>
      </w:pPr>
    </w:p>
    <w:p w14:paraId="5A991975" w14:textId="3382F6D5" w:rsid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 w:rsidRPr="00531359">
        <w:rPr>
          <w:rFonts w:ascii="Arial" w:eastAsia="Times New Roman" w:hAnsi="Arial" w:cs="Arial"/>
          <w:b/>
          <w:bCs/>
          <w:sz w:val="24"/>
          <w:szCs w:val="24"/>
          <w:lang w:val="es-PE"/>
        </w:rPr>
        <w:t>Resumen:</w:t>
      </w:r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 Este </w:t>
      </w:r>
      <w:r>
        <w:rPr>
          <w:rFonts w:ascii="Arial" w:eastAsia="Times New Roman" w:hAnsi="Arial" w:cs="Arial"/>
          <w:sz w:val="24"/>
          <w:szCs w:val="24"/>
          <w:lang w:val="es-PE"/>
        </w:rPr>
        <w:t>estudio</w:t>
      </w:r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 presenta una metodología basada en el uso de imágenes satelitales libres y técnicas de clasificación no supervisada para estimar el área de playas de relave en un depósito de relaves (TSF). A través de la aplicación del análisis </w:t>
      </w:r>
      <w:proofErr w:type="spellStart"/>
      <w:r w:rsidRPr="00531359">
        <w:rPr>
          <w:rFonts w:ascii="Arial" w:eastAsia="Times New Roman" w:hAnsi="Arial" w:cs="Arial"/>
          <w:sz w:val="24"/>
          <w:szCs w:val="24"/>
          <w:lang w:val="es-PE"/>
        </w:rPr>
        <w:t>cluster</w:t>
      </w:r>
      <w:proofErr w:type="spellEnd"/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 “k-</w:t>
      </w:r>
      <w:proofErr w:type="spellStart"/>
      <w:r w:rsidRPr="00531359">
        <w:rPr>
          <w:rFonts w:ascii="Arial" w:eastAsia="Times New Roman" w:hAnsi="Arial" w:cs="Arial"/>
          <w:sz w:val="24"/>
          <w:szCs w:val="24"/>
          <w:lang w:val="es-PE"/>
        </w:rPr>
        <w:t>means</w:t>
      </w:r>
      <w:proofErr w:type="spellEnd"/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” a bandas de infrarrojo cercano de las imágenes SENTINEL-2, se logra diferenciar y caracterizar las distintas zonas de relaves activas, secas y húmedas, así como el agua del </w:t>
      </w:r>
      <w:proofErr w:type="spellStart"/>
      <w:r w:rsidRPr="00531359">
        <w:rPr>
          <w:rFonts w:ascii="Arial" w:eastAsia="Times New Roman" w:hAnsi="Arial" w:cs="Arial"/>
          <w:sz w:val="24"/>
          <w:szCs w:val="24"/>
          <w:lang w:val="es-PE"/>
        </w:rPr>
        <w:t>impoundment</w:t>
      </w:r>
      <w:proofErr w:type="spellEnd"/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. La metodología permite obtener estimaciones espaciales de las playas de relave, que se validan mediante comparación con mediciones de batimetría y mediciones in situ, mostrando un sesgo moderado y una sobreestimación controlada del área. Además, se propone un método de corrección mediante análisis estadístico de errores, que mejora la precisión de las estimaciones. La frecuencia de adquisición —hasta 5 a 6 datos mensuales— y el bajo costo hacen de esta técnica una herramienta complementaria eficaz para la gestión y monitoreo del TSF, permitiendo la detección de cambios temporales y la complementación a las campañas de batimetría. Los resultados indican que el uso de imágenes satelitales puede facilitar una gestión </w:t>
      </w:r>
      <w:r>
        <w:rPr>
          <w:rFonts w:ascii="Arial" w:eastAsia="Times New Roman" w:hAnsi="Arial" w:cs="Arial"/>
          <w:sz w:val="24"/>
          <w:szCs w:val="24"/>
          <w:lang w:val="es-PE"/>
        </w:rPr>
        <w:t xml:space="preserve">y monitoreo </w:t>
      </w:r>
      <w:proofErr w:type="spellStart"/>
      <w:r>
        <w:rPr>
          <w:rFonts w:ascii="Arial" w:eastAsia="Times New Roman" w:hAnsi="Arial" w:cs="Arial"/>
          <w:sz w:val="24"/>
          <w:szCs w:val="24"/>
          <w:lang w:val="es-PE"/>
        </w:rPr>
        <w:t>mas</w:t>
      </w:r>
      <w:proofErr w:type="spellEnd"/>
      <w:r>
        <w:rPr>
          <w:rFonts w:ascii="Arial" w:eastAsia="Times New Roman" w:hAnsi="Arial" w:cs="Arial"/>
          <w:sz w:val="24"/>
          <w:szCs w:val="24"/>
          <w:lang w:val="es-PE"/>
        </w:rPr>
        <w:t xml:space="preserve"> eficiente de la presa de relaves, permite obtener datos complementarios con fines de modelamiento los cuales servirán </w:t>
      </w:r>
      <w:r w:rsidR="00607F6B">
        <w:rPr>
          <w:rFonts w:ascii="Arial" w:eastAsia="Times New Roman" w:hAnsi="Arial" w:cs="Arial"/>
          <w:sz w:val="24"/>
          <w:szCs w:val="24"/>
          <w:lang w:val="es-PE"/>
        </w:rPr>
        <w:t xml:space="preserve">para </w:t>
      </w:r>
      <w:r w:rsidR="00607F6B" w:rsidRPr="00531359">
        <w:rPr>
          <w:rFonts w:ascii="Arial" w:eastAsia="Times New Roman" w:hAnsi="Arial" w:cs="Arial"/>
          <w:sz w:val="24"/>
          <w:szCs w:val="24"/>
          <w:lang w:val="es-PE"/>
        </w:rPr>
        <w:t>prevenir</w:t>
      </w:r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 riesgos </w:t>
      </w:r>
      <w:r>
        <w:rPr>
          <w:rFonts w:ascii="Arial" w:eastAsia="Times New Roman" w:hAnsi="Arial" w:cs="Arial"/>
          <w:sz w:val="24"/>
          <w:szCs w:val="24"/>
          <w:lang w:val="es-PE"/>
        </w:rPr>
        <w:t xml:space="preserve">en la gestión de relaves y seguridad de la presa así </w:t>
      </w:r>
      <w:r w:rsidR="008C434E">
        <w:rPr>
          <w:rFonts w:ascii="Arial" w:eastAsia="Times New Roman" w:hAnsi="Arial" w:cs="Arial"/>
          <w:sz w:val="24"/>
          <w:szCs w:val="24"/>
          <w:lang w:val="es-PE"/>
        </w:rPr>
        <w:t xml:space="preserve">como </w:t>
      </w:r>
      <w:r w:rsidR="008C434E" w:rsidRPr="00531359">
        <w:rPr>
          <w:rFonts w:ascii="Arial" w:eastAsia="Times New Roman" w:hAnsi="Arial" w:cs="Arial"/>
          <w:sz w:val="24"/>
          <w:szCs w:val="24"/>
          <w:lang w:val="es-PE"/>
        </w:rPr>
        <w:t>optimizar</w:t>
      </w:r>
      <w:r w:rsidRPr="00531359">
        <w:rPr>
          <w:rFonts w:ascii="Arial" w:eastAsia="Times New Roman" w:hAnsi="Arial" w:cs="Arial"/>
          <w:sz w:val="24"/>
          <w:szCs w:val="24"/>
          <w:lang w:val="es-PE"/>
        </w:rPr>
        <w:t xml:space="preserve"> </w:t>
      </w:r>
      <w:r w:rsidR="008C434E">
        <w:rPr>
          <w:rFonts w:ascii="Arial" w:eastAsia="Times New Roman" w:hAnsi="Arial" w:cs="Arial"/>
          <w:sz w:val="24"/>
          <w:szCs w:val="24"/>
          <w:lang w:val="es-PE"/>
        </w:rPr>
        <w:t xml:space="preserve"> </w:t>
      </w:r>
      <w:r w:rsidRPr="00531359">
        <w:rPr>
          <w:rFonts w:ascii="Arial" w:eastAsia="Times New Roman" w:hAnsi="Arial" w:cs="Arial"/>
          <w:sz w:val="24"/>
          <w:szCs w:val="24"/>
          <w:lang w:val="es-PE"/>
        </w:rPr>
        <w:t>las operaciones en proyectos mineros.</w:t>
      </w:r>
      <w:r>
        <w:rPr>
          <w:rFonts w:ascii="Arial" w:eastAsia="Times New Roman" w:hAnsi="Arial" w:cs="Arial"/>
          <w:sz w:val="24"/>
          <w:szCs w:val="24"/>
          <w:lang w:val="es-PE"/>
        </w:rPr>
        <w:t xml:space="preserve"> </w:t>
      </w:r>
    </w:p>
    <w:p w14:paraId="615E99BA" w14:textId="053C4F50" w:rsid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PE"/>
        </w:rPr>
      </w:pPr>
    </w:p>
    <w:p w14:paraId="75BB6243" w14:textId="099D0129" w:rsidR="00531359" w:rsidRPr="00531359" w:rsidRDefault="00531359" w:rsidP="0053135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>
        <w:rPr>
          <w:rFonts w:ascii="Arial" w:eastAsia="Times New Roman" w:hAnsi="Arial" w:cs="Arial"/>
          <w:sz w:val="24"/>
          <w:szCs w:val="24"/>
          <w:lang w:val="es-PE"/>
        </w:rPr>
        <w:t xml:space="preserve">Palabras clave: Presa de relaves, </w:t>
      </w:r>
      <w:proofErr w:type="spellStart"/>
      <w:r>
        <w:rPr>
          <w:rFonts w:ascii="Arial" w:eastAsia="Times New Roman" w:hAnsi="Arial" w:cs="Arial"/>
          <w:sz w:val="24"/>
          <w:szCs w:val="24"/>
          <w:lang w:val="es-PE"/>
        </w:rPr>
        <w:t>sensoramiento</w:t>
      </w:r>
      <w:proofErr w:type="spellEnd"/>
      <w:r>
        <w:rPr>
          <w:rFonts w:ascii="Arial" w:eastAsia="Times New Roman" w:hAnsi="Arial" w:cs="Arial"/>
          <w:sz w:val="24"/>
          <w:szCs w:val="24"/>
          <w:lang w:val="es-PE"/>
        </w:rPr>
        <w:t xml:space="preserve"> remoto, machine </w:t>
      </w:r>
      <w:proofErr w:type="spellStart"/>
      <w:r>
        <w:rPr>
          <w:rFonts w:ascii="Arial" w:eastAsia="Times New Roman" w:hAnsi="Arial" w:cs="Arial"/>
          <w:sz w:val="24"/>
          <w:szCs w:val="24"/>
          <w:lang w:val="es-PE"/>
        </w:rPr>
        <w:t>learning</w:t>
      </w:r>
      <w:proofErr w:type="spellEnd"/>
    </w:p>
    <w:sectPr w:rsidR="00531359" w:rsidRPr="00531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59"/>
    <w:rsid w:val="000472D4"/>
    <w:rsid w:val="001603E4"/>
    <w:rsid w:val="001F3A7B"/>
    <w:rsid w:val="00531359"/>
    <w:rsid w:val="00607F6B"/>
    <w:rsid w:val="008C434E"/>
    <w:rsid w:val="00DA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5098"/>
  <w15:chartTrackingRefBased/>
  <w15:docId w15:val="{F7623B37-ACDF-4E6A-87BD-202F119A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1359"/>
    <w:rPr>
      <w:b/>
      <w:bCs/>
    </w:rPr>
  </w:style>
  <w:style w:type="paragraph" w:styleId="ListParagraph">
    <w:name w:val="List Paragraph"/>
    <w:basedOn w:val="Normal"/>
    <w:uiPriority w:val="34"/>
    <w:qFormat/>
    <w:rsid w:val="00531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6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1468</Characters>
  <Application>Microsoft Office Word</Application>
  <DocSecurity>0</DocSecurity>
  <Lines>12</Lines>
  <Paragraphs>3</Paragraphs>
  <ScaleCrop>false</ScaleCrop>
  <Company>MMG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Tupac Yupanqui</dc:creator>
  <cp:keywords/>
  <dc:description/>
  <cp:lastModifiedBy>Raul Tupac Yupanqui</cp:lastModifiedBy>
  <cp:revision>4</cp:revision>
  <dcterms:created xsi:type="dcterms:W3CDTF">2025-05-12T23:21:00Z</dcterms:created>
  <dcterms:modified xsi:type="dcterms:W3CDTF">2025-05-12T23:28:00Z</dcterms:modified>
</cp:coreProperties>
</file>