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44CDB" w14:textId="58FFF956" w:rsidR="00763ADA" w:rsidRPr="00345974" w:rsidRDefault="00763ADA" w:rsidP="005829AC">
      <w:pPr>
        <w:jc w:val="both"/>
        <w:rPr>
          <w:rFonts w:ascii="Arial" w:hAnsi="Arial" w:cs="Arial"/>
          <w:sz w:val="22"/>
          <w:szCs w:val="22"/>
        </w:rPr>
      </w:pPr>
      <w:r w:rsidRPr="00595EF3">
        <w:rPr>
          <w:rFonts w:ascii="Arial" w:hAnsi="Arial" w:cs="Arial"/>
          <w:b/>
          <w:bCs/>
          <w:sz w:val="22"/>
          <w:szCs w:val="22"/>
        </w:rPr>
        <w:t xml:space="preserve">Título: </w:t>
      </w:r>
      <w:r w:rsidR="008808F7">
        <w:rPr>
          <w:rFonts w:ascii="Arial" w:hAnsi="Arial" w:cs="Arial"/>
          <w:sz w:val="22"/>
          <w:szCs w:val="22"/>
        </w:rPr>
        <w:t>Implementación de Sistema de A</w:t>
      </w:r>
      <w:r w:rsidR="009A79C6">
        <w:rPr>
          <w:rFonts w:ascii="Arial" w:hAnsi="Arial" w:cs="Arial"/>
          <w:sz w:val="22"/>
          <w:szCs w:val="22"/>
        </w:rPr>
        <w:t>gua Potable en Comunidad La Arena</w:t>
      </w:r>
      <w:r w:rsidR="00C86DD1">
        <w:rPr>
          <w:rFonts w:ascii="Arial" w:hAnsi="Arial" w:cs="Arial"/>
          <w:sz w:val="22"/>
          <w:szCs w:val="22"/>
        </w:rPr>
        <w:t>.</w:t>
      </w:r>
    </w:p>
    <w:p w14:paraId="4693D984" w14:textId="17BDFD65" w:rsidR="00763ADA" w:rsidRPr="00595EF3" w:rsidRDefault="00763ADA">
      <w:pPr>
        <w:rPr>
          <w:rFonts w:ascii="Arial" w:hAnsi="Arial" w:cs="Arial"/>
          <w:b/>
          <w:bCs/>
          <w:sz w:val="22"/>
          <w:szCs w:val="22"/>
        </w:rPr>
      </w:pPr>
      <w:r w:rsidRPr="00595EF3">
        <w:rPr>
          <w:rFonts w:ascii="Arial" w:hAnsi="Arial" w:cs="Arial"/>
          <w:b/>
          <w:bCs/>
          <w:sz w:val="22"/>
          <w:szCs w:val="22"/>
        </w:rPr>
        <w:t xml:space="preserve">Tema: </w:t>
      </w:r>
      <w:r w:rsidR="009555FB">
        <w:rPr>
          <w:rFonts w:ascii="Arial" w:hAnsi="Arial" w:cs="Arial"/>
          <w:sz w:val="22"/>
          <w:szCs w:val="22"/>
        </w:rPr>
        <w:t>Responsabilidad Social</w:t>
      </w:r>
      <w:r w:rsidR="00850E38">
        <w:rPr>
          <w:rFonts w:ascii="Arial" w:hAnsi="Arial" w:cs="Arial"/>
          <w:sz w:val="22"/>
          <w:szCs w:val="22"/>
        </w:rPr>
        <w:t xml:space="preserve"> Empresarial / Valor compartido</w:t>
      </w:r>
    </w:p>
    <w:p w14:paraId="2CEA6A65" w14:textId="784A5115" w:rsidR="00763ADA" w:rsidRPr="00DD76DF" w:rsidRDefault="00763ADA">
      <w:pPr>
        <w:rPr>
          <w:rFonts w:ascii="Arial" w:hAnsi="Arial" w:cs="Arial"/>
          <w:sz w:val="22"/>
          <w:szCs w:val="22"/>
        </w:rPr>
      </w:pPr>
      <w:r w:rsidRPr="00595EF3">
        <w:rPr>
          <w:rFonts w:ascii="Arial" w:hAnsi="Arial" w:cs="Arial"/>
          <w:b/>
          <w:bCs/>
          <w:sz w:val="22"/>
          <w:szCs w:val="22"/>
        </w:rPr>
        <w:t>Categoría:</w:t>
      </w:r>
      <w:r w:rsidR="006C4F6B" w:rsidRPr="00595EF3">
        <w:rPr>
          <w:rFonts w:ascii="Arial" w:hAnsi="Arial" w:cs="Arial"/>
          <w:b/>
          <w:bCs/>
          <w:sz w:val="22"/>
          <w:szCs w:val="22"/>
        </w:rPr>
        <w:t xml:space="preserve"> </w:t>
      </w:r>
      <w:r w:rsidR="00850E38">
        <w:rPr>
          <w:rFonts w:ascii="Arial" w:hAnsi="Arial" w:cs="Arial"/>
          <w:sz w:val="22"/>
          <w:szCs w:val="22"/>
        </w:rPr>
        <w:t>ESG (</w:t>
      </w:r>
      <w:proofErr w:type="spellStart"/>
      <w:r w:rsidR="00850E38">
        <w:rPr>
          <w:rFonts w:ascii="Arial" w:hAnsi="Arial" w:cs="Arial"/>
          <w:sz w:val="22"/>
          <w:szCs w:val="22"/>
        </w:rPr>
        <w:t>Environmental</w:t>
      </w:r>
      <w:proofErr w:type="spellEnd"/>
      <w:r w:rsidR="00850E38">
        <w:rPr>
          <w:rFonts w:ascii="Arial" w:hAnsi="Arial" w:cs="Arial"/>
          <w:sz w:val="22"/>
          <w:szCs w:val="22"/>
        </w:rPr>
        <w:t xml:space="preserve">, Social, </w:t>
      </w:r>
      <w:proofErr w:type="spellStart"/>
      <w:r w:rsidR="000829E4">
        <w:rPr>
          <w:rFonts w:ascii="Arial" w:hAnsi="Arial" w:cs="Arial"/>
          <w:sz w:val="22"/>
          <w:szCs w:val="22"/>
        </w:rPr>
        <w:t>Governance</w:t>
      </w:r>
      <w:proofErr w:type="spellEnd"/>
      <w:r w:rsidR="000829E4">
        <w:rPr>
          <w:rFonts w:ascii="Arial" w:hAnsi="Arial" w:cs="Arial"/>
          <w:sz w:val="22"/>
          <w:szCs w:val="22"/>
        </w:rPr>
        <w:t>)</w:t>
      </w:r>
    </w:p>
    <w:tbl>
      <w:tblPr>
        <w:tblStyle w:val="Tablaconcuadrcula"/>
        <w:tblpPr w:leftFromText="141" w:rightFromText="141" w:vertAnchor="text" w:horzAnchor="margin" w:tblpXSpec="center" w:tblpY="468"/>
        <w:tblW w:w="10201" w:type="dxa"/>
        <w:tblLook w:val="04A0" w:firstRow="1" w:lastRow="0" w:firstColumn="1" w:lastColumn="0" w:noHBand="0" w:noVBand="1"/>
      </w:tblPr>
      <w:tblGrid>
        <w:gridCol w:w="346"/>
        <w:gridCol w:w="1372"/>
        <w:gridCol w:w="1005"/>
        <w:gridCol w:w="1831"/>
        <w:gridCol w:w="1168"/>
        <w:gridCol w:w="3161"/>
        <w:gridCol w:w="1318"/>
      </w:tblGrid>
      <w:tr w:rsidR="00737C90" w:rsidRPr="00595EF3" w14:paraId="483DCF5E" w14:textId="77777777" w:rsidTr="008D1FE0">
        <w:trPr>
          <w:trHeight w:val="292"/>
        </w:trPr>
        <w:tc>
          <w:tcPr>
            <w:tcW w:w="404" w:type="dxa"/>
            <w:vAlign w:val="center"/>
          </w:tcPr>
          <w:p w14:paraId="5C7EC2B9" w14:textId="77777777" w:rsidR="00BD5FA0" w:rsidRPr="00595EF3" w:rsidRDefault="00BD5FA0" w:rsidP="008D1FE0">
            <w:pPr>
              <w:rPr>
                <w:rFonts w:ascii="Arial" w:hAnsi="Arial" w:cs="Arial"/>
                <w:b/>
                <w:bCs/>
                <w:sz w:val="22"/>
                <w:szCs w:val="22"/>
              </w:rPr>
            </w:pPr>
            <w:r w:rsidRPr="00595EF3">
              <w:rPr>
                <w:rFonts w:ascii="Arial" w:hAnsi="Arial" w:cs="Arial"/>
                <w:b/>
                <w:bCs/>
                <w:sz w:val="22"/>
                <w:szCs w:val="22"/>
              </w:rPr>
              <w:t>#</w:t>
            </w:r>
          </w:p>
        </w:tc>
        <w:tc>
          <w:tcPr>
            <w:tcW w:w="2473" w:type="dxa"/>
            <w:vAlign w:val="center"/>
          </w:tcPr>
          <w:p w14:paraId="060111B2" w14:textId="77777777" w:rsidR="00BD5FA0" w:rsidRPr="00595EF3" w:rsidRDefault="00BD5FA0" w:rsidP="008D1FE0">
            <w:pPr>
              <w:rPr>
                <w:rFonts w:ascii="Arial" w:hAnsi="Arial" w:cs="Arial"/>
                <w:b/>
                <w:bCs/>
                <w:sz w:val="22"/>
                <w:szCs w:val="22"/>
              </w:rPr>
            </w:pPr>
            <w:r w:rsidRPr="00595EF3">
              <w:rPr>
                <w:rFonts w:ascii="Arial" w:hAnsi="Arial" w:cs="Arial"/>
                <w:b/>
                <w:bCs/>
                <w:sz w:val="22"/>
                <w:szCs w:val="22"/>
              </w:rPr>
              <w:t>Nombres y Apellidos</w:t>
            </w:r>
          </w:p>
        </w:tc>
        <w:tc>
          <w:tcPr>
            <w:tcW w:w="1064" w:type="dxa"/>
            <w:vAlign w:val="center"/>
          </w:tcPr>
          <w:p w14:paraId="72108F03" w14:textId="77777777" w:rsidR="00BD5FA0" w:rsidRPr="00595EF3" w:rsidRDefault="00BD5FA0" w:rsidP="008D1FE0">
            <w:pPr>
              <w:rPr>
                <w:rFonts w:ascii="Arial" w:hAnsi="Arial" w:cs="Arial"/>
                <w:b/>
                <w:bCs/>
                <w:sz w:val="22"/>
                <w:szCs w:val="22"/>
              </w:rPr>
            </w:pPr>
            <w:r w:rsidRPr="00595EF3">
              <w:rPr>
                <w:rFonts w:ascii="Arial" w:hAnsi="Arial" w:cs="Arial"/>
                <w:b/>
                <w:bCs/>
                <w:sz w:val="22"/>
                <w:szCs w:val="22"/>
              </w:rPr>
              <w:t>Rol</w:t>
            </w:r>
          </w:p>
        </w:tc>
        <w:tc>
          <w:tcPr>
            <w:tcW w:w="1242" w:type="dxa"/>
            <w:vAlign w:val="center"/>
          </w:tcPr>
          <w:p w14:paraId="004B4C85" w14:textId="77777777" w:rsidR="00BD5FA0" w:rsidRPr="00595EF3" w:rsidRDefault="00BD5FA0" w:rsidP="008D1FE0">
            <w:pPr>
              <w:rPr>
                <w:rFonts w:ascii="Arial" w:hAnsi="Arial" w:cs="Arial"/>
                <w:b/>
                <w:bCs/>
                <w:sz w:val="22"/>
                <w:szCs w:val="22"/>
              </w:rPr>
            </w:pPr>
            <w:r w:rsidRPr="00595EF3">
              <w:rPr>
                <w:rFonts w:ascii="Arial" w:hAnsi="Arial" w:cs="Arial"/>
                <w:b/>
                <w:bCs/>
                <w:sz w:val="22"/>
                <w:szCs w:val="22"/>
              </w:rPr>
              <w:t>Cargo</w:t>
            </w:r>
          </w:p>
        </w:tc>
        <w:tc>
          <w:tcPr>
            <w:tcW w:w="1380" w:type="dxa"/>
            <w:vAlign w:val="center"/>
          </w:tcPr>
          <w:p w14:paraId="63C3497B" w14:textId="77777777" w:rsidR="00BD5FA0" w:rsidRPr="00595EF3" w:rsidRDefault="00BD5FA0" w:rsidP="008D1FE0">
            <w:pPr>
              <w:rPr>
                <w:rFonts w:ascii="Arial" w:hAnsi="Arial" w:cs="Arial"/>
                <w:b/>
                <w:bCs/>
                <w:sz w:val="22"/>
                <w:szCs w:val="22"/>
              </w:rPr>
            </w:pPr>
            <w:r w:rsidRPr="00595EF3">
              <w:rPr>
                <w:rFonts w:ascii="Arial" w:hAnsi="Arial" w:cs="Arial"/>
                <w:b/>
                <w:bCs/>
                <w:sz w:val="22"/>
                <w:szCs w:val="22"/>
              </w:rPr>
              <w:t>Empresa</w:t>
            </w:r>
          </w:p>
        </w:tc>
        <w:tc>
          <w:tcPr>
            <w:tcW w:w="2363" w:type="dxa"/>
            <w:vAlign w:val="center"/>
          </w:tcPr>
          <w:p w14:paraId="55E6D23E" w14:textId="77777777" w:rsidR="00BD5FA0" w:rsidRPr="00595EF3" w:rsidRDefault="00BD5FA0" w:rsidP="008D1FE0">
            <w:pPr>
              <w:rPr>
                <w:rFonts w:ascii="Arial" w:hAnsi="Arial" w:cs="Arial"/>
                <w:b/>
                <w:bCs/>
                <w:sz w:val="22"/>
                <w:szCs w:val="22"/>
              </w:rPr>
            </w:pPr>
            <w:r w:rsidRPr="00595EF3">
              <w:rPr>
                <w:rFonts w:ascii="Arial" w:hAnsi="Arial" w:cs="Arial"/>
                <w:b/>
                <w:bCs/>
                <w:sz w:val="22"/>
                <w:szCs w:val="22"/>
              </w:rPr>
              <w:t>Correo electrónico</w:t>
            </w:r>
          </w:p>
        </w:tc>
        <w:tc>
          <w:tcPr>
            <w:tcW w:w="1275" w:type="dxa"/>
            <w:vAlign w:val="center"/>
          </w:tcPr>
          <w:p w14:paraId="131C8598" w14:textId="77777777" w:rsidR="00BD5FA0" w:rsidRPr="00595EF3" w:rsidRDefault="00BD5FA0" w:rsidP="008D1FE0">
            <w:pPr>
              <w:rPr>
                <w:rFonts w:ascii="Arial" w:hAnsi="Arial" w:cs="Arial"/>
                <w:b/>
                <w:bCs/>
                <w:sz w:val="22"/>
                <w:szCs w:val="22"/>
              </w:rPr>
            </w:pPr>
            <w:r w:rsidRPr="00595EF3">
              <w:rPr>
                <w:rFonts w:ascii="Arial" w:hAnsi="Arial" w:cs="Arial"/>
                <w:b/>
                <w:bCs/>
                <w:sz w:val="22"/>
                <w:szCs w:val="22"/>
              </w:rPr>
              <w:t>Teléfono</w:t>
            </w:r>
          </w:p>
        </w:tc>
      </w:tr>
      <w:tr w:rsidR="00737C90" w:rsidRPr="00595EF3" w14:paraId="09700B78" w14:textId="77777777" w:rsidTr="008D1FE0">
        <w:trPr>
          <w:trHeight w:val="292"/>
        </w:trPr>
        <w:tc>
          <w:tcPr>
            <w:tcW w:w="404" w:type="dxa"/>
            <w:vAlign w:val="center"/>
          </w:tcPr>
          <w:p w14:paraId="06491701" w14:textId="4B803B94" w:rsidR="00BD5FA0" w:rsidRPr="00595EF3" w:rsidRDefault="00134256" w:rsidP="008D1FE0">
            <w:pPr>
              <w:rPr>
                <w:rFonts w:ascii="Arial" w:hAnsi="Arial" w:cs="Arial"/>
                <w:sz w:val="22"/>
                <w:szCs w:val="22"/>
              </w:rPr>
            </w:pPr>
            <w:r>
              <w:rPr>
                <w:rFonts w:ascii="Arial" w:hAnsi="Arial" w:cs="Arial"/>
                <w:sz w:val="22"/>
                <w:szCs w:val="22"/>
              </w:rPr>
              <w:t>1</w:t>
            </w:r>
          </w:p>
        </w:tc>
        <w:tc>
          <w:tcPr>
            <w:tcW w:w="2473" w:type="dxa"/>
            <w:vAlign w:val="center"/>
          </w:tcPr>
          <w:p w14:paraId="3D042A46" w14:textId="524C3D2E" w:rsidR="00BD5FA0" w:rsidRPr="00595EF3" w:rsidRDefault="009B126A" w:rsidP="008D1FE0">
            <w:pPr>
              <w:rPr>
                <w:rFonts w:ascii="Arial" w:hAnsi="Arial" w:cs="Arial"/>
                <w:sz w:val="22"/>
                <w:szCs w:val="22"/>
              </w:rPr>
            </w:pPr>
            <w:r>
              <w:rPr>
                <w:rFonts w:ascii="Arial" w:hAnsi="Arial" w:cs="Arial"/>
                <w:sz w:val="22"/>
                <w:szCs w:val="22"/>
              </w:rPr>
              <w:t>Joe Villanueva Quintanilla</w:t>
            </w:r>
          </w:p>
        </w:tc>
        <w:tc>
          <w:tcPr>
            <w:tcW w:w="1064" w:type="dxa"/>
            <w:vAlign w:val="center"/>
          </w:tcPr>
          <w:p w14:paraId="63D6A003" w14:textId="77777777" w:rsidR="00BD5FA0" w:rsidRPr="00595EF3" w:rsidRDefault="00BD5FA0" w:rsidP="008D1FE0">
            <w:pPr>
              <w:rPr>
                <w:rFonts w:ascii="Arial" w:hAnsi="Arial" w:cs="Arial"/>
                <w:sz w:val="22"/>
                <w:szCs w:val="22"/>
              </w:rPr>
            </w:pPr>
            <w:r w:rsidRPr="00595EF3">
              <w:rPr>
                <w:rFonts w:ascii="Arial" w:hAnsi="Arial" w:cs="Arial"/>
                <w:sz w:val="22"/>
                <w:szCs w:val="22"/>
              </w:rPr>
              <w:t>Autor</w:t>
            </w:r>
          </w:p>
        </w:tc>
        <w:tc>
          <w:tcPr>
            <w:tcW w:w="1242" w:type="dxa"/>
            <w:vAlign w:val="center"/>
          </w:tcPr>
          <w:p w14:paraId="3BC57219" w14:textId="22C18045" w:rsidR="00BD5FA0" w:rsidRPr="00595EF3" w:rsidRDefault="008606C4" w:rsidP="008D1FE0">
            <w:pPr>
              <w:rPr>
                <w:rFonts w:ascii="Arial" w:hAnsi="Arial" w:cs="Arial"/>
                <w:sz w:val="22"/>
                <w:szCs w:val="22"/>
              </w:rPr>
            </w:pPr>
            <w:r>
              <w:rPr>
                <w:rFonts w:ascii="Arial" w:hAnsi="Arial" w:cs="Arial"/>
                <w:sz w:val="22"/>
                <w:szCs w:val="22"/>
              </w:rPr>
              <w:t>Superintendente de Proyectos</w:t>
            </w:r>
          </w:p>
        </w:tc>
        <w:tc>
          <w:tcPr>
            <w:tcW w:w="1380" w:type="dxa"/>
            <w:vAlign w:val="center"/>
          </w:tcPr>
          <w:p w14:paraId="20B70F36" w14:textId="4081F9F4" w:rsidR="00BD5FA0" w:rsidRPr="00595EF3" w:rsidRDefault="007B2980" w:rsidP="008D1FE0">
            <w:pPr>
              <w:rPr>
                <w:rFonts w:ascii="Arial" w:hAnsi="Arial" w:cs="Arial"/>
                <w:sz w:val="22"/>
                <w:szCs w:val="22"/>
              </w:rPr>
            </w:pPr>
            <w:r>
              <w:rPr>
                <w:rFonts w:ascii="Arial" w:hAnsi="Arial" w:cs="Arial"/>
                <w:sz w:val="22"/>
                <w:szCs w:val="22"/>
              </w:rPr>
              <w:t>La Arena S.A.</w:t>
            </w:r>
          </w:p>
        </w:tc>
        <w:tc>
          <w:tcPr>
            <w:tcW w:w="2363" w:type="dxa"/>
            <w:vAlign w:val="center"/>
          </w:tcPr>
          <w:p w14:paraId="29CF5433" w14:textId="3F26E133" w:rsidR="00BD5FA0" w:rsidRPr="00595EF3" w:rsidRDefault="00737C90" w:rsidP="008D1FE0">
            <w:pPr>
              <w:rPr>
                <w:rFonts w:ascii="Arial" w:hAnsi="Arial" w:cs="Arial"/>
                <w:sz w:val="22"/>
                <w:szCs w:val="22"/>
              </w:rPr>
            </w:pPr>
            <w:hyperlink r:id="rId6" w:history="1">
              <w:r w:rsidRPr="00433B47">
                <w:rPr>
                  <w:rStyle w:val="Hipervnculo"/>
                  <w:rFonts w:ascii="Arial" w:hAnsi="Arial" w:cs="Arial"/>
                  <w:sz w:val="22"/>
                  <w:szCs w:val="22"/>
                </w:rPr>
                <w:t>joe.villanueva@zijinlasa.com</w:t>
              </w:r>
            </w:hyperlink>
            <w:r>
              <w:rPr>
                <w:rFonts w:ascii="Arial" w:hAnsi="Arial" w:cs="Arial"/>
                <w:sz w:val="22"/>
                <w:szCs w:val="22"/>
              </w:rPr>
              <w:t xml:space="preserve"> </w:t>
            </w:r>
          </w:p>
        </w:tc>
        <w:tc>
          <w:tcPr>
            <w:tcW w:w="1275" w:type="dxa"/>
            <w:vAlign w:val="center"/>
          </w:tcPr>
          <w:p w14:paraId="11DDEA3E" w14:textId="2D84B3E4" w:rsidR="00BD5FA0" w:rsidRPr="00595EF3" w:rsidRDefault="008D1FE0" w:rsidP="008D1FE0">
            <w:pPr>
              <w:rPr>
                <w:rFonts w:ascii="Arial" w:hAnsi="Arial" w:cs="Arial"/>
                <w:sz w:val="22"/>
                <w:szCs w:val="22"/>
              </w:rPr>
            </w:pPr>
            <w:r>
              <w:rPr>
                <w:rFonts w:ascii="Arial" w:hAnsi="Arial" w:cs="Arial"/>
                <w:sz w:val="22"/>
                <w:szCs w:val="22"/>
              </w:rPr>
              <w:t>951207203</w:t>
            </w:r>
          </w:p>
        </w:tc>
      </w:tr>
      <w:tr w:rsidR="00737C90" w:rsidRPr="00595EF3" w14:paraId="6D001B7D" w14:textId="77777777" w:rsidTr="008D1FE0">
        <w:trPr>
          <w:trHeight w:val="292"/>
        </w:trPr>
        <w:tc>
          <w:tcPr>
            <w:tcW w:w="404" w:type="dxa"/>
            <w:vAlign w:val="center"/>
          </w:tcPr>
          <w:p w14:paraId="2A749DE3" w14:textId="117A825F" w:rsidR="00BD5FA0" w:rsidRPr="00595EF3" w:rsidRDefault="00134256" w:rsidP="008D1FE0">
            <w:pPr>
              <w:rPr>
                <w:rFonts w:ascii="Arial" w:hAnsi="Arial" w:cs="Arial"/>
                <w:sz w:val="22"/>
                <w:szCs w:val="22"/>
              </w:rPr>
            </w:pPr>
            <w:r>
              <w:rPr>
                <w:rFonts w:ascii="Arial" w:hAnsi="Arial" w:cs="Arial"/>
                <w:sz w:val="22"/>
                <w:szCs w:val="22"/>
              </w:rPr>
              <w:t>2</w:t>
            </w:r>
          </w:p>
        </w:tc>
        <w:tc>
          <w:tcPr>
            <w:tcW w:w="2473" w:type="dxa"/>
            <w:vAlign w:val="center"/>
          </w:tcPr>
          <w:p w14:paraId="56D9D625" w14:textId="2C2B2E59" w:rsidR="00BD5FA0" w:rsidRPr="00595EF3" w:rsidRDefault="008606C4" w:rsidP="008D1FE0">
            <w:pPr>
              <w:rPr>
                <w:rFonts w:ascii="Arial" w:hAnsi="Arial" w:cs="Arial"/>
                <w:sz w:val="22"/>
                <w:szCs w:val="22"/>
              </w:rPr>
            </w:pPr>
            <w:r>
              <w:rPr>
                <w:rFonts w:ascii="Arial" w:hAnsi="Arial" w:cs="Arial"/>
                <w:sz w:val="22"/>
                <w:szCs w:val="22"/>
              </w:rPr>
              <w:t>Gustavo Guerra Patiño</w:t>
            </w:r>
          </w:p>
        </w:tc>
        <w:tc>
          <w:tcPr>
            <w:tcW w:w="1064" w:type="dxa"/>
            <w:vAlign w:val="center"/>
          </w:tcPr>
          <w:p w14:paraId="7DF92A9F" w14:textId="77777777" w:rsidR="00BD5FA0" w:rsidRPr="00595EF3" w:rsidRDefault="00BD5FA0" w:rsidP="008D1FE0">
            <w:pPr>
              <w:rPr>
                <w:rFonts w:ascii="Arial" w:hAnsi="Arial" w:cs="Arial"/>
                <w:sz w:val="22"/>
                <w:szCs w:val="22"/>
              </w:rPr>
            </w:pPr>
            <w:r w:rsidRPr="00595EF3">
              <w:rPr>
                <w:rFonts w:ascii="Arial" w:hAnsi="Arial" w:cs="Arial"/>
                <w:sz w:val="22"/>
                <w:szCs w:val="22"/>
              </w:rPr>
              <w:t>Coautor</w:t>
            </w:r>
          </w:p>
        </w:tc>
        <w:tc>
          <w:tcPr>
            <w:tcW w:w="1242" w:type="dxa"/>
            <w:vAlign w:val="center"/>
          </w:tcPr>
          <w:p w14:paraId="5AE50627" w14:textId="4ED3BB82" w:rsidR="00BD5FA0" w:rsidRPr="00595EF3" w:rsidRDefault="007B2980" w:rsidP="008D1FE0">
            <w:pPr>
              <w:rPr>
                <w:rFonts w:ascii="Arial" w:hAnsi="Arial" w:cs="Arial"/>
                <w:sz w:val="22"/>
                <w:szCs w:val="22"/>
              </w:rPr>
            </w:pPr>
            <w:r>
              <w:rPr>
                <w:rFonts w:ascii="Arial" w:hAnsi="Arial" w:cs="Arial"/>
                <w:sz w:val="22"/>
                <w:szCs w:val="22"/>
              </w:rPr>
              <w:t>Gerente de Gestión Social</w:t>
            </w:r>
          </w:p>
        </w:tc>
        <w:tc>
          <w:tcPr>
            <w:tcW w:w="1380" w:type="dxa"/>
            <w:vAlign w:val="center"/>
          </w:tcPr>
          <w:p w14:paraId="1F29F1B1" w14:textId="6AC32580" w:rsidR="00BD5FA0" w:rsidRPr="00595EF3" w:rsidRDefault="007B2980" w:rsidP="008D1FE0">
            <w:pPr>
              <w:rPr>
                <w:rFonts w:ascii="Arial" w:hAnsi="Arial" w:cs="Arial"/>
                <w:sz w:val="22"/>
                <w:szCs w:val="22"/>
              </w:rPr>
            </w:pPr>
            <w:r>
              <w:rPr>
                <w:rFonts w:ascii="Arial" w:hAnsi="Arial" w:cs="Arial"/>
                <w:sz w:val="22"/>
                <w:szCs w:val="22"/>
              </w:rPr>
              <w:t>La Arena S.A.</w:t>
            </w:r>
          </w:p>
        </w:tc>
        <w:tc>
          <w:tcPr>
            <w:tcW w:w="2363" w:type="dxa"/>
            <w:vAlign w:val="center"/>
          </w:tcPr>
          <w:p w14:paraId="2729DFE1" w14:textId="5AEE08F8" w:rsidR="00BD5FA0" w:rsidRPr="00595EF3" w:rsidRDefault="0064147C" w:rsidP="008D1FE0">
            <w:pPr>
              <w:rPr>
                <w:rFonts w:ascii="Arial" w:hAnsi="Arial" w:cs="Arial"/>
                <w:sz w:val="22"/>
                <w:szCs w:val="22"/>
              </w:rPr>
            </w:pPr>
            <w:hyperlink r:id="rId7" w:history="1">
              <w:r w:rsidRPr="00433B47">
                <w:rPr>
                  <w:rStyle w:val="Hipervnculo"/>
                </w:rPr>
                <w:t>g</w:t>
              </w:r>
              <w:r w:rsidRPr="00433B47">
                <w:rPr>
                  <w:rStyle w:val="Hipervnculo"/>
                  <w:rFonts w:ascii="Arial" w:hAnsi="Arial" w:cs="Arial"/>
                  <w:sz w:val="22"/>
                  <w:szCs w:val="22"/>
                </w:rPr>
                <w:t>ustavo.guerra@zijinlasa.com</w:t>
              </w:r>
            </w:hyperlink>
            <w:r>
              <w:rPr>
                <w:rFonts w:ascii="Arial" w:hAnsi="Arial" w:cs="Arial"/>
                <w:sz w:val="22"/>
                <w:szCs w:val="22"/>
              </w:rPr>
              <w:t xml:space="preserve"> </w:t>
            </w:r>
          </w:p>
        </w:tc>
        <w:tc>
          <w:tcPr>
            <w:tcW w:w="1275" w:type="dxa"/>
            <w:vAlign w:val="center"/>
          </w:tcPr>
          <w:p w14:paraId="0C7E86A5" w14:textId="196219D5" w:rsidR="00BD5FA0" w:rsidRPr="00595EF3" w:rsidRDefault="008D1FE0" w:rsidP="008D1FE0">
            <w:pPr>
              <w:rPr>
                <w:rFonts w:ascii="Arial" w:hAnsi="Arial" w:cs="Arial"/>
                <w:sz w:val="22"/>
                <w:szCs w:val="22"/>
              </w:rPr>
            </w:pPr>
            <w:r>
              <w:rPr>
                <w:rFonts w:ascii="Arial" w:hAnsi="Arial" w:cs="Arial"/>
                <w:sz w:val="22"/>
                <w:szCs w:val="22"/>
              </w:rPr>
              <w:t>913000931</w:t>
            </w:r>
          </w:p>
        </w:tc>
      </w:tr>
    </w:tbl>
    <w:p w14:paraId="658AADEA" w14:textId="630C5AAB" w:rsidR="00763ADA" w:rsidRPr="00595EF3" w:rsidRDefault="00763ADA" w:rsidP="00763ADA">
      <w:pPr>
        <w:rPr>
          <w:rFonts w:ascii="Arial" w:hAnsi="Arial" w:cs="Arial"/>
          <w:b/>
          <w:bCs/>
          <w:sz w:val="22"/>
          <w:szCs w:val="22"/>
        </w:rPr>
      </w:pPr>
      <w:r w:rsidRPr="00595EF3">
        <w:rPr>
          <w:rFonts w:ascii="Arial" w:hAnsi="Arial" w:cs="Arial"/>
          <w:b/>
          <w:bCs/>
          <w:sz w:val="22"/>
          <w:szCs w:val="22"/>
        </w:rPr>
        <w:t>Datos</w:t>
      </w:r>
      <w:r w:rsidR="00597CE1" w:rsidRPr="00595EF3">
        <w:rPr>
          <w:rFonts w:ascii="Arial" w:hAnsi="Arial" w:cs="Arial"/>
          <w:b/>
          <w:bCs/>
          <w:sz w:val="22"/>
          <w:szCs w:val="22"/>
        </w:rPr>
        <w:t xml:space="preserve"> de</w:t>
      </w:r>
      <w:r w:rsidRPr="00595EF3">
        <w:rPr>
          <w:rFonts w:ascii="Arial" w:hAnsi="Arial" w:cs="Arial"/>
          <w:b/>
          <w:bCs/>
          <w:sz w:val="22"/>
          <w:szCs w:val="22"/>
        </w:rPr>
        <w:t xml:space="preserve"> Auto</w:t>
      </w:r>
      <w:r w:rsidR="00597CE1" w:rsidRPr="00595EF3">
        <w:rPr>
          <w:rFonts w:ascii="Arial" w:hAnsi="Arial" w:cs="Arial"/>
          <w:b/>
          <w:bCs/>
          <w:sz w:val="22"/>
          <w:szCs w:val="22"/>
        </w:rPr>
        <w:t>ría</w:t>
      </w:r>
      <w:r w:rsidRPr="00595EF3">
        <w:rPr>
          <w:rFonts w:ascii="Arial" w:hAnsi="Arial" w:cs="Arial"/>
          <w:b/>
          <w:bCs/>
          <w:sz w:val="22"/>
          <w:szCs w:val="22"/>
        </w:rPr>
        <w:t>:</w:t>
      </w:r>
      <w:r w:rsidR="006C4F6B" w:rsidRPr="00595EF3">
        <w:rPr>
          <w:rFonts w:ascii="Arial" w:hAnsi="Arial" w:cs="Arial"/>
          <w:b/>
          <w:bCs/>
          <w:sz w:val="22"/>
          <w:szCs w:val="22"/>
        </w:rPr>
        <w:t xml:space="preserve"> </w:t>
      </w:r>
    </w:p>
    <w:p w14:paraId="62A2EEC9" w14:textId="77777777" w:rsidR="00BD5FA0" w:rsidRPr="00595EF3" w:rsidRDefault="00BD5FA0" w:rsidP="00763ADA">
      <w:pPr>
        <w:rPr>
          <w:rFonts w:ascii="Arial" w:hAnsi="Arial" w:cs="Arial"/>
          <w:sz w:val="22"/>
          <w:szCs w:val="22"/>
        </w:rPr>
      </w:pPr>
    </w:p>
    <w:p w14:paraId="2AA9A3A9" w14:textId="77777777" w:rsidR="00BD5FA0" w:rsidRPr="00595EF3" w:rsidRDefault="006C4F6B" w:rsidP="00763ADA">
      <w:pPr>
        <w:rPr>
          <w:rFonts w:ascii="Arial" w:hAnsi="Arial" w:cs="Arial"/>
          <w:b/>
          <w:bCs/>
          <w:sz w:val="22"/>
          <w:szCs w:val="22"/>
        </w:rPr>
      </w:pPr>
      <w:r w:rsidRPr="00595EF3">
        <w:rPr>
          <w:rFonts w:ascii="Arial" w:hAnsi="Arial" w:cs="Arial"/>
          <w:b/>
          <w:bCs/>
          <w:sz w:val="22"/>
          <w:szCs w:val="22"/>
        </w:rPr>
        <w:t>Palabras clave:</w:t>
      </w:r>
    </w:p>
    <w:p w14:paraId="37C9F6AB" w14:textId="58202F15" w:rsidR="00BD5FA0" w:rsidRPr="006B4EB4" w:rsidRDefault="0000061D" w:rsidP="006B4EB4">
      <w:pPr>
        <w:jc w:val="both"/>
        <w:rPr>
          <w:rFonts w:ascii="Arial" w:hAnsi="Arial" w:cs="Arial"/>
          <w:sz w:val="22"/>
          <w:szCs w:val="22"/>
        </w:rPr>
      </w:pPr>
      <w:r w:rsidRPr="006B4EB4">
        <w:rPr>
          <w:rFonts w:ascii="Arial" w:hAnsi="Arial" w:cs="Arial"/>
          <w:sz w:val="22"/>
          <w:szCs w:val="22"/>
        </w:rPr>
        <w:t xml:space="preserve">Sistema de agua potable, valor compartido, </w:t>
      </w:r>
      <w:r w:rsidR="00CF64F5" w:rsidRPr="006B4EB4">
        <w:rPr>
          <w:rFonts w:ascii="Arial" w:hAnsi="Arial" w:cs="Arial"/>
          <w:sz w:val="22"/>
          <w:szCs w:val="22"/>
        </w:rPr>
        <w:t>Minería responsable</w:t>
      </w:r>
      <w:r w:rsidR="0095624B" w:rsidRPr="006B4EB4">
        <w:rPr>
          <w:rFonts w:ascii="Arial" w:hAnsi="Arial" w:cs="Arial"/>
          <w:sz w:val="22"/>
          <w:szCs w:val="22"/>
        </w:rPr>
        <w:t xml:space="preserve">, </w:t>
      </w:r>
      <w:r w:rsidR="006B4EB4" w:rsidRPr="006B4EB4">
        <w:rPr>
          <w:rFonts w:ascii="Arial" w:hAnsi="Arial" w:cs="Arial"/>
          <w:sz w:val="22"/>
          <w:szCs w:val="22"/>
        </w:rPr>
        <w:t>Comunidad.</w:t>
      </w:r>
    </w:p>
    <w:p w14:paraId="3D0D1939" w14:textId="77777777" w:rsidR="007973B3" w:rsidRDefault="007973B3" w:rsidP="00763ADA">
      <w:pPr>
        <w:rPr>
          <w:rFonts w:ascii="Arial" w:hAnsi="Arial" w:cs="Arial"/>
          <w:b/>
          <w:bCs/>
          <w:sz w:val="22"/>
          <w:szCs w:val="22"/>
        </w:rPr>
      </w:pPr>
    </w:p>
    <w:p w14:paraId="7B29572B" w14:textId="7027AC62" w:rsidR="00BD5FA0" w:rsidRPr="00595EF3" w:rsidRDefault="00BD5FA0" w:rsidP="00763ADA">
      <w:pPr>
        <w:rPr>
          <w:rFonts w:ascii="Arial" w:hAnsi="Arial" w:cs="Arial"/>
          <w:b/>
          <w:bCs/>
          <w:sz w:val="22"/>
          <w:szCs w:val="22"/>
        </w:rPr>
      </w:pPr>
      <w:r w:rsidRPr="00595EF3">
        <w:rPr>
          <w:rFonts w:ascii="Arial" w:hAnsi="Arial" w:cs="Arial"/>
          <w:b/>
          <w:bCs/>
          <w:sz w:val="22"/>
          <w:szCs w:val="22"/>
        </w:rPr>
        <w:t>Reseña Profesional</w:t>
      </w:r>
    </w:p>
    <w:p w14:paraId="672EC526" w14:textId="77777777" w:rsidR="00BD5FA0" w:rsidRPr="00595EF3" w:rsidRDefault="00BD5FA0" w:rsidP="00763ADA">
      <w:pPr>
        <w:rPr>
          <w:rFonts w:ascii="Arial" w:hAnsi="Arial" w:cs="Arial"/>
          <w:b/>
          <w:bCs/>
          <w:sz w:val="22"/>
          <w:szCs w:val="22"/>
        </w:rPr>
      </w:pPr>
      <w:r w:rsidRPr="00595EF3">
        <w:rPr>
          <w:rFonts w:ascii="Arial" w:hAnsi="Arial" w:cs="Arial"/>
          <w:b/>
          <w:bCs/>
          <w:sz w:val="22"/>
          <w:szCs w:val="22"/>
        </w:rPr>
        <w:t>Autor</w:t>
      </w:r>
    </w:p>
    <w:p w14:paraId="3906A818" w14:textId="79E44FDE" w:rsidR="00BD5FA0" w:rsidRPr="006E4DF7" w:rsidRDefault="006E4DF7" w:rsidP="004700AD">
      <w:pPr>
        <w:jc w:val="both"/>
        <w:rPr>
          <w:rFonts w:ascii="Arial" w:hAnsi="Arial" w:cs="Arial"/>
          <w:sz w:val="22"/>
          <w:szCs w:val="22"/>
        </w:rPr>
      </w:pPr>
      <w:r w:rsidRPr="006E4DF7">
        <w:rPr>
          <w:rFonts w:ascii="Arial" w:hAnsi="Arial" w:cs="Arial"/>
          <w:sz w:val="22"/>
          <w:szCs w:val="22"/>
        </w:rPr>
        <w:t>MBA, Ing. Joe Villanueva Quintanilla, egresado como Ingeniero Civil por la Universidad Nacional de Ingeniería; especializado en Gestión de Proyectos con un MBA por la Pacifico</w:t>
      </w:r>
      <w:r>
        <w:rPr>
          <w:rFonts w:ascii="Arial" w:hAnsi="Arial" w:cs="Arial"/>
          <w:sz w:val="22"/>
          <w:szCs w:val="22"/>
        </w:rPr>
        <w:t xml:space="preserve"> </w:t>
      </w:r>
      <w:r w:rsidRPr="006E4DF7">
        <w:rPr>
          <w:rFonts w:ascii="Arial" w:hAnsi="Arial" w:cs="Arial"/>
          <w:sz w:val="22"/>
          <w:szCs w:val="22"/>
        </w:rPr>
        <w:t xml:space="preserve">Business </w:t>
      </w:r>
      <w:proofErr w:type="spellStart"/>
      <w:r w:rsidRPr="006E4DF7">
        <w:rPr>
          <w:rFonts w:ascii="Arial" w:hAnsi="Arial" w:cs="Arial"/>
          <w:sz w:val="22"/>
          <w:szCs w:val="22"/>
        </w:rPr>
        <w:t>School</w:t>
      </w:r>
      <w:proofErr w:type="spellEnd"/>
      <w:r>
        <w:rPr>
          <w:rFonts w:ascii="Arial" w:hAnsi="Arial" w:cs="Arial"/>
          <w:sz w:val="22"/>
          <w:szCs w:val="22"/>
        </w:rPr>
        <w:t xml:space="preserve">; </w:t>
      </w:r>
      <w:r w:rsidRPr="006E4DF7">
        <w:rPr>
          <w:rFonts w:ascii="Arial" w:hAnsi="Arial" w:cs="Arial"/>
          <w:sz w:val="22"/>
          <w:szCs w:val="22"/>
        </w:rPr>
        <w:t xml:space="preserve">cuenta con más de 14 años de experiencia en gestión de proyectos en el sector minero, incluyendo el diseño, planificación, ejecución y control de obras como </w:t>
      </w:r>
      <w:proofErr w:type="spellStart"/>
      <w:r w:rsidRPr="006E4DF7">
        <w:rPr>
          <w:rFonts w:ascii="Arial" w:hAnsi="Arial" w:cs="Arial"/>
          <w:sz w:val="22"/>
          <w:szCs w:val="22"/>
        </w:rPr>
        <w:t>pads</w:t>
      </w:r>
      <w:proofErr w:type="spellEnd"/>
      <w:r w:rsidRPr="006E4DF7">
        <w:rPr>
          <w:rFonts w:ascii="Arial" w:hAnsi="Arial" w:cs="Arial"/>
          <w:sz w:val="22"/>
          <w:szCs w:val="22"/>
        </w:rPr>
        <w:t xml:space="preserve"> de lixiviación, botaderos, presas de relaves y otros trabajos de movimiento de tierras e infraestructura.</w:t>
      </w:r>
    </w:p>
    <w:p w14:paraId="69D94B27" w14:textId="77777777" w:rsidR="00BD5FA0" w:rsidRPr="00595EF3" w:rsidRDefault="00BD5FA0" w:rsidP="00763ADA">
      <w:pPr>
        <w:rPr>
          <w:rFonts w:ascii="Arial" w:hAnsi="Arial" w:cs="Arial"/>
          <w:b/>
          <w:bCs/>
          <w:sz w:val="22"/>
          <w:szCs w:val="22"/>
        </w:rPr>
      </w:pPr>
    </w:p>
    <w:p w14:paraId="0E0481C8" w14:textId="5A08DD5B" w:rsidR="00BD5FA0" w:rsidRDefault="00BD5FA0" w:rsidP="00763ADA">
      <w:pPr>
        <w:rPr>
          <w:rFonts w:ascii="Arial" w:hAnsi="Arial" w:cs="Arial"/>
          <w:b/>
          <w:bCs/>
          <w:sz w:val="22"/>
          <w:szCs w:val="22"/>
        </w:rPr>
      </w:pPr>
      <w:r w:rsidRPr="00595EF3">
        <w:rPr>
          <w:rFonts w:ascii="Arial" w:hAnsi="Arial" w:cs="Arial"/>
          <w:b/>
          <w:bCs/>
          <w:sz w:val="22"/>
          <w:szCs w:val="22"/>
        </w:rPr>
        <w:t>Coautor</w:t>
      </w:r>
    </w:p>
    <w:p w14:paraId="62F72011" w14:textId="586A4F61" w:rsidR="004700AD" w:rsidRPr="00A25572" w:rsidRDefault="00A25572" w:rsidP="00A25572">
      <w:pPr>
        <w:jc w:val="both"/>
        <w:rPr>
          <w:rFonts w:ascii="Arial" w:hAnsi="Arial" w:cs="Arial"/>
          <w:sz w:val="22"/>
          <w:szCs w:val="22"/>
        </w:rPr>
      </w:pPr>
      <w:r w:rsidRPr="00A25572">
        <w:rPr>
          <w:rFonts w:ascii="Arial" w:hAnsi="Arial" w:cs="Arial"/>
          <w:sz w:val="22"/>
          <w:szCs w:val="22"/>
        </w:rPr>
        <w:t>Gustavo Guerra es Ingeniero Civil con 25 años de experiencia en gestión social minera.</w:t>
      </w:r>
      <w:r w:rsidRPr="00A25572">
        <w:rPr>
          <w:rFonts w:ascii="Arial" w:hAnsi="Arial" w:cs="Arial"/>
          <w:sz w:val="22"/>
          <w:szCs w:val="22"/>
        </w:rPr>
        <w:br/>
        <w:t>Ha liderado equipos y negociaciones en proyectos de Yanacocha y Minera Barrick.</w:t>
      </w:r>
      <w:r w:rsidRPr="00A25572">
        <w:rPr>
          <w:rFonts w:ascii="Arial" w:hAnsi="Arial" w:cs="Arial"/>
          <w:sz w:val="22"/>
          <w:szCs w:val="22"/>
        </w:rPr>
        <w:br/>
        <w:t>Especialista en viabilidad social, mesas de diálogo y mitigación de impactos.</w:t>
      </w:r>
      <w:r w:rsidRPr="00A25572">
        <w:rPr>
          <w:rFonts w:ascii="Arial" w:hAnsi="Arial" w:cs="Arial"/>
          <w:sz w:val="22"/>
          <w:szCs w:val="22"/>
        </w:rPr>
        <w:br/>
        <w:t xml:space="preserve">Participó en la remediación del derrame de mercurio en </w:t>
      </w:r>
      <w:proofErr w:type="spellStart"/>
      <w:r w:rsidRPr="00A25572">
        <w:rPr>
          <w:rFonts w:ascii="Arial" w:hAnsi="Arial" w:cs="Arial"/>
          <w:sz w:val="22"/>
          <w:szCs w:val="22"/>
        </w:rPr>
        <w:t>Choropampa</w:t>
      </w:r>
      <w:proofErr w:type="spellEnd"/>
      <w:r w:rsidRPr="00A25572">
        <w:rPr>
          <w:rFonts w:ascii="Arial" w:hAnsi="Arial" w:cs="Arial"/>
          <w:sz w:val="22"/>
          <w:szCs w:val="22"/>
        </w:rPr>
        <w:t>.</w:t>
      </w:r>
      <w:r w:rsidRPr="00A25572">
        <w:rPr>
          <w:rFonts w:ascii="Arial" w:hAnsi="Arial" w:cs="Arial"/>
          <w:sz w:val="22"/>
          <w:szCs w:val="22"/>
        </w:rPr>
        <w:br/>
        <w:t xml:space="preserve">Actualmente forma </w:t>
      </w:r>
      <w:r>
        <w:rPr>
          <w:rFonts w:ascii="Arial" w:hAnsi="Arial" w:cs="Arial"/>
          <w:sz w:val="22"/>
          <w:szCs w:val="22"/>
        </w:rPr>
        <w:t>lidera e</w:t>
      </w:r>
      <w:r w:rsidRPr="00A25572">
        <w:rPr>
          <w:rFonts w:ascii="Arial" w:hAnsi="Arial" w:cs="Arial"/>
          <w:sz w:val="22"/>
          <w:szCs w:val="22"/>
        </w:rPr>
        <w:t xml:space="preserve">l equipo de Gestión Social en </w:t>
      </w:r>
      <w:r>
        <w:rPr>
          <w:rFonts w:ascii="Arial" w:hAnsi="Arial" w:cs="Arial"/>
          <w:sz w:val="22"/>
          <w:szCs w:val="22"/>
        </w:rPr>
        <w:t xml:space="preserve">UM </w:t>
      </w:r>
      <w:r w:rsidRPr="00A25572">
        <w:rPr>
          <w:rFonts w:ascii="Arial" w:hAnsi="Arial" w:cs="Arial"/>
          <w:sz w:val="22"/>
          <w:szCs w:val="22"/>
        </w:rPr>
        <w:t>La Arena desde 2019.</w:t>
      </w:r>
    </w:p>
    <w:p w14:paraId="6256B53B" w14:textId="77777777" w:rsidR="00BD5FA0" w:rsidRPr="00595EF3" w:rsidRDefault="00BD5FA0" w:rsidP="00763ADA">
      <w:pPr>
        <w:rPr>
          <w:rFonts w:ascii="Arial" w:hAnsi="Arial" w:cs="Arial"/>
          <w:b/>
          <w:bCs/>
          <w:sz w:val="22"/>
          <w:szCs w:val="22"/>
        </w:rPr>
      </w:pPr>
    </w:p>
    <w:p w14:paraId="6FC86F87" w14:textId="77777777" w:rsidR="00BD5FA0" w:rsidRPr="00595EF3" w:rsidRDefault="00BD5FA0" w:rsidP="00763ADA">
      <w:pPr>
        <w:rPr>
          <w:rFonts w:ascii="Arial" w:hAnsi="Arial" w:cs="Arial"/>
          <w:b/>
          <w:bCs/>
          <w:sz w:val="22"/>
          <w:szCs w:val="22"/>
        </w:rPr>
      </w:pPr>
    </w:p>
    <w:p w14:paraId="7476560B" w14:textId="77777777" w:rsidR="00BD5FA0" w:rsidRPr="00595EF3" w:rsidRDefault="00BD5FA0" w:rsidP="00763ADA">
      <w:pPr>
        <w:rPr>
          <w:rFonts w:ascii="Arial" w:hAnsi="Arial" w:cs="Arial"/>
          <w:b/>
          <w:bCs/>
          <w:sz w:val="22"/>
          <w:szCs w:val="22"/>
        </w:rPr>
      </w:pPr>
    </w:p>
    <w:p w14:paraId="1494C8BA" w14:textId="77777777" w:rsidR="00BD5FA0" w:rsidRPr="00595EF3" w:rsidRDefault="00BD5FA0" w:rsidP="00763ADA">
      <w:pPr>
        <w:rPr>
          <w:rFonts w:ascii="Arial" w:hAnsi="Arial" w:cs="Arial"/>
          <w:b/>
          <w:bCs/>
          <w:sz w:val="22"/>
          <w:szCs w:val="22"/>
        </w:rPr>
      </w:pPr>
    </w:p>
    <w:p w14:paraId="008E8327" w14:textId="77777777" w:rsidR="00BD5FA0" w:rsidRPr="00595EF3" w:rsidRDefault="00BD5FA0" w:rsidP="00763ADA">
      <w:pPr>
        <w:rPr>
          <w:rFonts w:ascii="Arial" w:hAnsi="Arial" w:cs="Arial"/>
          <w:b/>
          <w:bCs/>
          <w:sz w:val="22"/>
          <w:szCs w:val="22"/>
        </w:rPr>
        <w:sectPr w:rsidR="00BD5FA0" w:rsidRPr="00595EF3">
          <w:pgSz w:w="11906" w:h="16838"/>
          <w:pgMar w:top="1417" w:right="1701" w:bottom="1417" w:left="1701" w:header="708" w:footer="708" w:gutter="0"/>
          <w:cols w:space="708"/>
          <w:docGrid w:linePitch="360"/>
        </w:sectPr>
      </w:pPr>
    </w:p>
    <w:p w14:paraId="597902FA" w14:textId="0B176F35" w:rsidR="00597CE1" w:rsidRDefault="00595EF3" w:rsidP="001D7836">
      <w:pPr>
        <w:pStyle w:val="Prrafodelista"/>
        <w:numPr>
          <w:ilvl w:val="0"/>
          <w:numId w:val="1"/>
        </w:numPr>
        <w:ind w:left="284"/>
        <w:rPr>
          <w:rFonts w:ascii="Arial" w:hAnsi="Arial" w:cs="Arial"/>
          <w:b/>
          <w:bCs/>
          <w:sz w:val="22"/>
          <w:szCs w:val="22"/>
        </w:rPr>
      </w:pPr>
      <w:r w:rsidRPr="00595EF3">
        <w:rPr>
          <w:rFonts w:ascii="Arial" w:hAnsi="Arial" w:cs="Arial"/>
          <w:b/>
          <w:bCs/>
          <w:sz w:val="22"/>
          <w:szCs w:val="22"/>
        </w:rPr>
        <w:lastRenderedPageBreak/>
        <w:t>RESUMEN</w:t>
      </w:r>
    </w:p>
    <w:p w14:paraId="259C6C19" w14:textId="7F897856" w:rsidR="00A9605F" w:rsidRPr="001550A9" w:rsidRDefault="00255D4C" w:rsidP="001D7836">
      <w:pPr>
        <w:pStyle w:val="Prrafodelista"/>
        <w:ind w:left="284"/>
        <w:jc w:val="both"/>
        <w:rPr>
          <w:rFonts w:ascii="Arial" w:hAnsi="Arial" w:cs="Arial"/>
          <w:sz w:val="22"/>
          <w:szCs w:val="22"/>
        </w:rPr>
      </w:pPr>
      <w:r w:rsidRPr="001550A9">
        <w:rPr>
          <w:rFonts w:ascii="Arial" w:hAnsi="Arial" w:cs="Arial"/>
          <w:sz w:val="22"/>
          <w:szCs w:val="22"/>
        </w:rPr>
        <w:t>El proyecto del Sistema de Agua Potable para la comunidad La Arena consta de cinco sistemas principales: captación, filtración, tratamiento (a través de la Planta de Tratamiento de Agua Potable - PTAP), sistema de bombeo, almacenamiento y distribución.</w:t>
      </w:r>
    </w:p>
    <w:p w14:paraId="1724F230" w14:textId="7F6BCAA4" w:rsidR="00984536" w:rsidRPr="001550A9" w:rsidRDefault="00984536" w:rsidP="001D7836">
      <w:pPr>
        <w:pStyle w:val="Prrafodelista"/>
        <w:ind w:left="284"/>
        <w:jc w:val="both"/>
        <w:rPr>
          <w:rFonts w:ascii="Arial" w:hAnsi="Arial" w:cs="Arial"/>
          <w:sz w:val="22"/>
          <w:szCs w:val="22"/>
        </w:rPr>
      </w:pPr>
      <w:r w:rsidRPr="001550A9">
        <w:rPr>
          <w:rFonts w:ascii="Arial" w:hAnsi="Arial" w:cs="Arial"/>
          <w:sz w:val="22"/>
          <w:szCs w:val="22"/>
        </w:rPr>
        <w:t>De esta manera el sistema de captación, conformada por una caja de concreto tipo ladera, recibe el agua proveniente del manantial Corazón La Perdiz. Luego de ello, los flujos pasan al sistema de filtración, para la retención de sólidos e impurezas, a través de dos pozas de filtros lentos de arena.</w:t>
      </w:r>
    </w:p>
    <w:p w14:paraId="776DAB76" w14:textId="6EBF6DA5" w:rsidR="00984536" w:rsidRPr="001550A9" w:rsidRDefault="0031594A" w:rsidP="001D7836">
      <w:pPr>
        <w:pStyle w:val="Prrafodelista"/>
        <w:ind w:left="284"/>
        <w:jc w:val="both"/>
        <w:rPr>
          <w:rFonts w:ascii="Arial" w:hAnsi="Arial" w:cs="Arial"/>
          <w:b/>
          <w:bCs/>
          <w:sz w:val="22"/>
          <w:szCs w:val="22"/>
        </w:rPr>
      </w:pPr>
      <w:r w:rsidRPr="001550A9">
        <w:rPr>
          <w:rFonts w:ascii="Arial" w:hAnsi="Arial" w:cs="Arial"/>
          <w:sz w:val="22"/>
          <w:szCs w:val="22"/>
        </w:rPr>
        <w:t xml:space="preserve">Sobre el sistema de tratamiento se ha construido una PTAP en la cual a través de diferentes procesos físico - químicos se logre regular el pH del agua, como también el contenido metálico y otros parámetros, conforme a la regulación nacional vigente para el consumo humano del agua. Por otra parte, el sistema de bombeo tiene la función de impulsar los flujos desde la PTAP hasta el reservorio, a través de una bomba centrífuga del tipo vertical instalada en el tanque de succión y conducida por una línea de impulsión. Finalmente, como parte del sistema de distribución se cuenta con el reservorio, en el cual se almacenará el agua para finalmente proceder al abastecimiento de </w:t>
      </w:r>
      <w:proofErr w:type="gramStart"/>
      <w:r w:rsidRPr="001550A9">
        <w:rPr>
          <w:rFonts w:ascii="Arial" w:hAnsi="Arial" w:cs="Arial"/>
          <w:sz w:val="22"/>
          <w:szCs w:val="22"/>
        </w:rPr>
        <w:t>la misma</w:t>
      </w:r>
      <w:proofErr w:type="gramEnd"/>
      <w:r w:rsidRPr="001550A9">
        <w:rPr>
          <w:rFonts w:ascii="Arial" w:hAnsi="Arial" w:cs="Arial"/>
          <w:sz w:val="22"/>
          <w:szCs w:val="22"/>
        </w:rPr>
        <w:t xml:space="preserve"> hacia las viviendas, a través de las líneas de aducción, por gravedad, conformada por tuberías de HDPE, para los sectores de El Centro, La Pampa y La Perdiz.</w:t>
      </w:r>
    </w:p>
    <w:p w14:paraId="66986E43" w14:textId="77777777" w:rsidR="00D15121" w:rsidRPr="00595EF3" w:rsidRDefault="00D15121" w:rsidP="00595EF3">
      <w:pPr>
        <w:pStyle w:val="Prrafodelista"/>
        <w:ind w:left="-157"/>
        <w:rPr>
          <w:rFonts w:ascii="Arial" w:hAnsi="Arial" w:cs="Arial"/>
          <w:b/>
          <w:bCs/>
          <w:sz w:val="22"/>
          <w:szCs w:val="22"/>
        </w:rPr>
      </w:pPr>
    </w:p>
    <w:p w14:paraId="5AEE462A" w14:textId="3886A70C" w:rsidR="00A043C6" w:rsidRPr="00595EF3" w:rsidRDefault="00595EF3" w:rsidP="001D7836">
      <w:pPr>
        <w:pStyle w:val="Prrafodelista"/>
        <w:numPr>
          <w:ilvl w:val="0"/>
          <w:numId w:val="1"/>
        </w:numPr>
        <w:ind w:left="284"/>
        <w:rPr>
          <w:rFonts w:ascii="Arial" w:hAnsi="Arial" w:cs="Arial"/>
          <w:b/>
          <w:bCs/>
          <w:sz w:val="22"/>
          <w:szCs w:val="22"/>
        </w:rPr>
      </w:pPr>
      <w:r w:rsidRPr="00595EF3">
        <w:rPr>
          <w:rFonts w:ascii="Arial" w:hAnsi="Arial" w:cs="Arial"/>
          <w:b/>
          <w:bCs/>
          <w:sz w:val="22"/>
          <w:szCs w:val="22"/>
        </w:rPr>
        <w:t>PROBLEMA Y CONTEXTO</w:t>
      </w:r>
    </w:p>
    <w:p w14:paraId="300C2553" w14:textId="08E0EBE8" w:rsidR="00595EF3" w:rsidRPr="008056C2" w:rsidRDefault="005545A0" w:rsidP="001D7836">
      <w:pPr>
        <w:pStyle w:val="Prrafodelista"/>
        <w:ind w:left="284"/>
        <w:jc w:val="both"/>
        <w:rPr>
          <w:rFonts w:ascii="Arial" w:hAnsi="Arial" w:cs="Arial"/>
          <w:b/>
          <w:bCs/>
          <w:sz w:val="22"/>
          <w:szCs w:val="22"/>
        </w:rPr>
      </w:pPr>
      <w:r w:rsidRPr="00EF3FA0">
        <w:rPr>
          <w:rFonts w:ascii="Arial" w:hAnsi="Arial" w:cs="Arial"/>
          <w:color w:val="000000" w:themeColor="text1"/>
          <w:sz w:val="22"/>
          <w:szCs w:val="22"/>
        </w:rPr>
        <w:t xml:space="preserve">La solución implementada para el abastecimiento de agua para consumo por medio de una Planta de tratamiento de agua fue una decisión consultada y aprobada en asamblea comunal del caserío de La Arena, el proyecto inicialmente se conceptualizo bajo las tradiciones locales que consistía en un sistema básico de captación y distribución por gravedad a las viviendas, la dificultad por </w:t>
      </w:r>
      <w:r w:rsidRPr="00EF3FA0">
        <w:rPr>
          <w:rFonts w:ascii="Arial" w:hAnsi="Arial" w:cs="Arial"/>
          <w:color w:val="000000" w:themeColor="text1"/>
          <w:sz w:val="22"/>
          <w:szCs w:val="22"/>
        </w:rPr>
        <w:t>la obtención de los derechos de servidumbres  en caseríos vecinos  para el tendido de la tuberías y captación, propicio que las autoridades</w:t>
      </w:r>
      <w:r w:rsidRPr="00EF3FA0">
        <w:rPr>
          <w:rFonts w:ascii="Arial" w:hAnsi="Arial" w:cs="Arial"/>
          <w:i/>
          <w:iCs/>
          <w:color w:val="000000" w:themeColor="text1"/>
          <w:sz w:val="22"/>
          <w:szCs w:val="22"/>
        </w:rPr>
        <w:t xml:space="preserve"> </w:t>
      </w:r>
      <w:r w:rsidRPr="008056C2">
        <w:rPr>
          <w:rFonts w:ascii="Arial" w:hAnsi="Arial" w:cs="Arial"/>
          <w:color w:val="000000" w:themeColor="text1"/>
          <w:sz w:val="22"/>
          <w:szCs w:val="22"/>
        </w:rPr>
        <w:t>replantearon su</w:t>
      </w:r>
      <w:r w:rsidRPr="008056C2">
        <w:rPr>
          <w:rFonts w:ascii="Arial" w:hAnsi="Arial" w:cs="Arial"/>
          <w:i/>
          <w:iCs/>
          <w:color w:val="000000" w:themeColor="text1"/>
          <w:sz w:val="22"/>
          <w:szCs w:val="22"/>
        </w:rPr>
        <w:t xml:space="preserve"> </w:t>
      </w:r>
      <w:r w:rsidRPr="008056C2">
        <w:rPr>
          <w:rFonts w:ascii="Arial" w:hAnsi="Arial" w:cs="Arial"/>
          <w:color w:val="000000" w:themeColor="text1"/>
          <w:sz w:val="22"/>
          <w:szCs w:val="22"/>
        </w:rPr>
        <w:t xml:space="preserve">estrategia y priorizaron ubicar un manantial en la jurisdicción del caserío que pueda atender el consumo de la población, las cotas del manantial no era una limitante. La ubicación del manantial Corazón de la Perdiz está en una cota por debajo de la mayoría de las viviendas, también descubrieron en los resultados de la calidad de agua que el agua cristalina que emanaba del manantial tenía presencia de metales propios de la </w:t>
      </w:r>
      <w:r w:rsidRPr="00133CA0">
        <w:rPr>
          <w:rFonts w:ascii="Arial" w:hAnsi="Arial" w:cs="Arial"/>
          <w:color w:val="000000" w:themeColor="text1"/>
          <w:sz w:val="22"/>
          <w:szCs w:val="22"/>
        </w:rPr>
        <w:t>geología</w:t>
      </w:r>
      <w:r w:rsidRPr="008056C2">
        <w:rPr>
          <w:rFonts w:ascii="Arial" w:hAnsi="Arial" w:cs="Arial"/>
          <w:color w:val="000000" w:themeColor="text1"/>
          <w:sz w:val="22"/>
          <w:szCs w:val="22"/>
        </w:rPr>
        <w:t xml:space="preserve"> local, Con conocimiento de la Asamblea se aprobó realizar el proyecto considerando como criterios un sistema de bombeo para ganar altura y una planta de tratamiento.</w:t>
      </w:r>
    </w:p>
    <w:p w14:paraId="6744066E" w14:textId="77777777" w:rsidR="00B665A8" w:rsidRPr="00595EF3" w:rsidRDefault="00B665A8" w:rsidP="00CE2B8C">
      <w:pPr>
        <w:pStyle w:val="Prrafodelista"/>
        <w:ind w:left="-142"/>
        <w:rPr>
          <w:rFonts w:ascii="Arial" w:hAnsi="Arial" w:cs="Arial"/>
          <w:b/>
          <w:bCs/>
          <w:sz w:val="22"/>
          <w:szCs w:val="22"/>
        </w:rPr>
      </w:pPr>
    </w:p>
    <w:p w14:paraId="4D983C97" w14:textId="7DBEBDD6" w:rsidR="00A043C6" w:rsidRPr="00595EF3" w:rsidRDefault="00595EF3" w:rsidP="001D7836">
      <w:pPr>
        <w:pStyle w:val="Prrafodelista"/>
        <w:numPr>
          <w:ilvl w:val="0"/>
          <w:numId w:val="1"/>
        </w:numPr>
        <w:ind w:left="284" w:hanging="284"/>
        <w:rPr>
          <w:rFonts w:ascii="Arial" w:hAnsi="Arial" w:cs="Arial"/>
          <w:b/>
          <w:bCs/>
          <w:sz w:val="22"/>
          <w:szCs w:val="22"/>
        </w:rPr>
      </w:pPr>
      <w:r w:rsidRPr="00595EF3">
        <w:rPr>
          <w:rFonts w:ascii="Arial" w:hAnsi="Arial" w:cs="Arial"/>
          <w:b/>
          <w:bCs/>
          <w:sz w:val="22"/>
          <w:szCs w:val="22"/>
        </w:rPr>
        <w:t>OBJETIVOS</w:t>
      </w:r>
    </w:p>
    <w:p w14:paraId="66102667" w14:textId="77777777" w:rsidR="00357592" w:rsidRPr="002A6673" w:rsidRDefault="00357592" w:rsidP="00357592">
      <w:pPr>
        <w:ind w:left="284"/>
        <w:jc w:val="both"/>
        <w:rPr>
          <w:rFonts w:ascii="Arial" w:hAnsi="Arial" w:cs="Arial"/>
          <w:sz w:val="22"/>
          <w:szCs w:val="22"/>
        </w:rPr>
      </w:pPr>
      <w:r w:rsidRPr="002A6673">
        <w:rPr>
          <w:rFonts w:ascii="Arial" w:hAnsi="Arial" w:cs="Arial"/>
          <w:sz w:val="22"/>
          <w:szCs w:val="22"/>
        </w:rPr>
        <w:t>El proyecto de implementación del Sistema de Agua Potable para la comunidad La Arena tiene por objetivo principal asegurar un adecuado proceso de abastecimiento de agua para consumo humano a los sectores de La Pampa, El Centro y La Perdiz, a partir de criterios de carácter operativo y técnico con los cuales se logren construir una infraestructura hidráulica que cumpla con captar, tratar, almacenar y distribuir el agua a las viviendas, y con la cual se pueda garantizar la calidad del agua a abastecer a la pobladores de la comunidad, la cual se encuentra normada bajo los límites máximos permisibles establecidos en el D.S. N°031-2010-SA.</w:t>
      </w:r>
    </w:p>
    <w:p w14:paraId="47A49D64" w14:textId="77777777" w:rsidR="001C6BB2" w:rsidRPr="00595EF3" w:rsidRDefault="001C6BB2" w:rsidP="00CE2B8C">
      <w:pPr>
        <w:pStyle w:val="Prrafodelista"/>
        <w:ind w:left="-142"/>
        <w:rPr>
          <w:rFonts w:ascii="Arial" w:hAnsi="Arial" w:cs="Arial"/>
          <w:b/>
          <w:bCs/>
          <w:sz w:val="22"/>
          <w:szCs w:val="22"/>
        </w:rPr>
      </w:pPr>
    </w:p>
    <w:p w14:paraId="48FB823A" w14:textId="71762861" w:rsidR="00A043C6" w:rsidRPr="00595EF3" w:rsidRDefault="00595EF3" w:rsidP="001D7836">
      <w:pPr>
        <w:pStyle w:val="Prrafodelista"/>
        <w:numPr>
          <w:ilvl w:val="0"/>
          <w:numId w:val="1"/>
        </w:numPr>
        <w:ind w:left="284" w:hanging="284"/>
        <w:rPr>
          <w:rFonts w:ascii="Arial" w:hAnsi="Arial" w:cs="Arial"/>
          <w:b/>
          <w:bCs/>
          <w:sz w:val="22"/>
          <w:szCs w:val="22"/>
        </w:rPr>
      </w:pPr>
      <w:r w:rsidRPr="00595EF3">
        <w:rPr>
          <w:rFonts w:ascii="Arial" w:hAnsi="Arial" w:cs="Arial"/>
          <w:b/>
          <w:bCs/>
          <w:sz w:val="22"/>
          <w:szCs w:val="22"/>
        </w:rPr>
        <w:t>METODOLOGÍA EMPLEADA</w:t>
      </w:r>
    </w:p>
    <w:p w14:paraId="14B1EC53" w14:textId="77777777" w:rsidR="00B64AA5" w:rsidRPr="00B7758D" w:rsidRDefault="00B64AA5" w:rsidP="00B7758D">
      <w:pPr>
        <w:ind w:left="284"/>
        <w:jc w:val="both"/>
        <w:rPr>
          <w:rFonts w:ascii="Arial" w:hAnsi="Arial" w:cs="Arial"/>
          <w:color w:val="FF0000"/>
          <w:sz w:val="22"/>
          <w:szCs w:val="22"/>
        </w:rPr>
      </w:pPr>
      <w:r w:rsidRPr="00B7758D">
        <w:rPr>
          <w:rFonts w:ascii="Arial" w:hAnsi="Arial" w:cs="Arial"/>
          <w:sz w:val="22"/>
          <w:szCs w:val="22"/>
        </w:rPr>
        <w:t xml:space="preserve">Para el sistema de captación fue necesario la construcción de una caja de concreto tipo ladera, con la cual es posible </w:t>
      </w:r>
      <w:proofErr w:type="spellStart"/>
      <w:r w:rsidRPr="00B7758D">
        <w:rPr>
          <w:rFonts w:ascii="Arial" w:hAnsi="Arial" w:cs="Arial"/>
          <w:sz w:val="22"/>
          <w:szCs w:val="22"/>
        </w:rPr>
        <w:t>recepcionar</w:t>
      </w:r>
      <w:proofErr w:type="spellEnd"/>
      <w:r w:rsidRPr="00B7758D">
        <w:rPr>
          <w:rFonts w:ascii="Arial" w:hAnsi="Arial" w:cs="Arial"/>
          <w:sz w:val="22"/>
          <w:szCs w:val="22"/>
        </w:rPr>
        <w:t xml:space="preserve"> el flujo de agua proveniente del manantial Corazón de La Perdiz con un caudal promedio de 4 l/s. Con ello se garantiza evitar la obstrucción del afloramiento del </w:t>
      </w:r>
      <w:r w:rsidRPr="00B7758D">
        <w:rPr>
          <w:rFonts w:ascii="Arial" w:hAnsi="Arial" w:cs="Arial"/>
          <w:sz w:val="22"/>
          <w:szCs w:val="22"/>
        </w:rPr>
        <w:lastRenderedPageBreak/>
        <w:t>manantial, dado que los flujos llegan a la caja de concreto a través de una descarga libre.</w:t>
      </w:r>
    </w:p>
    <w:p w14:paraId="6F302B97" w14:textId="77777777" w:rsidR="00ED66E7" w:rsidRPr="00F66FA5" w:rsidRDefault="00B64AA5" w:rsidP="00F66FA5">
      <w:pPr>
        <w:pStyle w:val="Prrafodelista"/>
        <w:ind w:left="284"/>
        <w:jc w:val="both"/>
        <w:rPr>
          <w:rFonts w:ascii="Arial" w:hAnsi="Arial" w:cs="Arial"/>
          <w:sz w:val="22"/>
          <w:szCs w:val="22"/>
        </w:rPr>
      </w:pPr>
      <w:r w:rsidRPr="00B56131">
        <w:rPr>
          <w:rFonts w:ascii="Arial" w:hAnsi="Arial" w:cs="Arial"/>
          <w:sz w:val="22"/>
          <w:szCs w:val="22"/>
        </w:rPr>
        <w:t xml:space="preserve">El proceso de tratamiento del agua comienza con una </w:t>
      </w:r>
      <w:proofErr w:type="spellStart"/>
      <w:r w:rsidRPr="00B56131">
        <w:rPr>
          <w:rFonts w:ascii="Arial" w:hAnsi="Arial" w:cs="Arial"/>
          <w:sz w:val="22"/>
          <w:szCs w:val="22"/>
        </w:rPr>
        <w:t>pre-cloración</w:t>
      </w:r>
      <w:proofErr w:type="spellEnd"/>
      <w:r w:rsidRPr="00B56131">
        <w:rPr>
          <w:rFonts w:ascii="Arial" w:hAnsi="Arial" w:cs="Arial"/>
          <w:sz w:val="22"/>
          <w:szCs w:val="22"/>
        </w:rPr>
        <w:t xml:space="preserve">, en la que se añade hipoclorito de calcio para oxidar los contaminantes orgánicos. Posteriormente, el agua es impulsada por una electrobomba hacia un filtro de cuarzo, que se encarga de retener partículas y sedimentos en suspensión. A continuación, el agua pasa por un filtro de arenas verdes, que captura los metales previamente oxidados, como el aluminio, hierro y manganeso. Seguidamente, se somete a un filtro de carbón activado, donde se elimina la materia orgánica disuelta, así como los olores, colores y sabores no deseados. Finalmente, en la etapa de </w:t>
      </w:r>
      <w:proofErr w:type="spellStart"/>
      <w:r w:rsidRPr="00B56131">
        <w:rPr>
          <w:rFonts w:ascii="Arial" w:hAnsi="Arial" w:cs="Arial"/>
          <w:sz w:val="22"/>
          <w:szCs w:val="22"/>
        </w:rPr>
        <w:t>post-cloración</w:t>
      </w:r>
      <w:proofErr w:type="spellEnd"/>
      <w:r w:rsidRPr="00B56131">
        <w:rPr>
          <w:rFonts w:ascii="Arial" w:hAnsi="Arial" w:cs="Arial"/>
          <w:sz w:val="22"/>
          <w:szCs w:val="22"/>
        </w:rPr>
        <w:t>, se adiciona hipoclorito de calcio en</w:t>
      </w:r>
      <w:r w:rsidR="00ED66E7">
        <w:rPr>
          <w:rFonts w:ascii="Arial" w:hAnsi="Arial" w:cs="Arial"/>
          <w:sz w:val="22"/>
          <w:szCs w:val="22"/>
        </w:rPr>
        <w:t xml:space="preserve"> </w:t>
      </w:r>
      <w:r w:rsidR="00ED66E7" w:rsidRPr="00F66FA5">
        <w:rPr>
          <w:rFonts w:ascii="Arial" w:hAnsi="Arial" w:cs="Arial"/>
          <w:sz w:val="22"/>
          <w:szCs w:val="22"/>
        </w:rPr>
        <w:t>la dosificación adecuada para controlar los niveles de cloro residual, de acuerdo con la normativa peruana vigente.</w:t>
      </w:r>
    </w:p>
    <w:p w14:paraId="26052C47" w14:textId="77777777" w:rsidR="00ED66E7" w:rsidRPr="00C82CD9" w:rsidRDefault="00ED66E7" w:rsidP="00C82CD9">
      <w:pPr>
        <w:pStyle w:val="Prrafodelista"/>
        <w:ind w:left="284"/>
        <w:jc w:val="both"/>
        <w:rPr>
          <w:rFonts w:ascii="Arial" w:hAnsi="Arial" w:cs="Arial"/>
          <w:sz w:val="22"/>
          <w:szCs w:val="22"/>
        </w:rPr>
      </w:pPr>
      <w:r w:rsidRPr="00C82CD9">
        <w:rPr>
          <w:rFonts w:ascii="Arial" w:hAnsi="Arial" w:cs="Arial"/>
          <w:sz w:val="22"/>
          <w:szCs w:val="22"/>
        </w:rPr>
        <w:t>El sistema de bombeo tiene la función de conducir el agua tratada desde un tanque de succión de 8 m</w:t>
      </w:r>
      <w:r w:rsidRPr="00C82CD9">
        <w:rPr>
          <w:rFonts w:ascii="Arial" w:hAnsi="Arial" w:cs="Arial"/>
          <w:sz w:val="22"/>
          <w:szCs w:val="22"/>
          <w:vertAlign w:val="superscript"/>
        </w:rPr>
        <w:t>3</w:t>
      </w:r>
      <w:r w:rsidRPr="00C82CD9">
        <w:rPr>
          <w:rFonts w:ascii="Arial" w:hAnsi="Arial" w:cs="Arial"/>
          <w:sz w:val="22"/>
          <w:szCs w:val="22"/>
        </w:rPr>
        <w:t xml:space="preserve">, hasta el reservorio ubicado en la parte alta de la zona La Perdiz, a través de una línea de impulsión, conformada en dos tramos: el primero de tubería </w:t>
      </w:r>
      <w:proofErr w:type="spellStart"/>
      <w:r w:rsidRPr="00C82CD9">
        <w:rPr>
          <w:rFonts w:ascii="Arial" w:hAnsi="Arial" w:cs="Arial"/>
          <w:sz w:val="22"/>
          <w:szCs w:val="22"/>
        </w:rPr>
        <w:t>pexgol</w:t>
      </w:r>
      <w:proofErr w:type="spellEnd"/>
      <w:r w:rsidRPr="00C82CD9">
        <w:rPr>
          <w:rFonts w:ascii="Arial" w:hAnsi="Arial" w:cs="Arial"/>
          <w:sz w:val="22"/>
          <w:szCs w:val="22"/>
        </w:rPr>
        <w:t xml:space="preserve">, la cual soporta las mayores presiones, y el segundo de tubería de HDPE. La bomba será del tipo centrífuga vertical, la cual posee una capacidad máxima de 2.5 l/s, potencia de 15 HP y una potencia eléctrica de 35 </w:t>
      </w:r>
      <w:proofErr w:type="spellStart"/>
      <w:r w:rsidRPr="00C82CD9">
        <w:rPr>
          <w:rFonts w:ascii="Arial" w:hAnsi="Arial" w:cs="Arial"/>
          <w:sz w:val="22"/>
          <w:szCs w:val="22"/>
        </w:rPr>
        <w:t>kw</w:t>
      </w:r>
      <w:proofErr w:type="spellEnd"/>
      <w:r w:rsidRPr="00C82CD9">
        <w:rPr>
          <w:rFonts w:ascii="Arial" w:hAnsi="Arial" w:cs="Arial"/>
          <w:sz w:val="22"/>
          <w:szCs w:val="22"/>
        </w:rPr>
        <w:t>.</w:t>
      </w:r>
    </w:p>
    <w:p w14:paraId="2F807357" w14:textId="77777777" w:rsidR="00ED66E7" w:rsidRPr="00C82CD9" w:rsidRDefault="00ED66E7" w:rsidP="00C82CD9">
      <w:pPr>
        <w:pStyle w:val="Prrafodelista"/>
        <w:ind w:left="284"/>
        <w:jc w:val="both"/>
        <w:rPr>
          <w:rFonts w:ascii="Arial" w:hAnsi="Arial" w:cs="Arial"/>
          <w:sz w:val="22"/>
          <w:szCs w:val="22"/>
        </w:rPr>
      </w:pPr>
      <w:r w:rsidRPr="00C82CD9">
        <w:rPr>
          <w:rFonts w:ascii="Arial" w:hAnsi="Arial" w:cs="Arial"/>
          <w:sz w:val="22"/>
          <w:szCs w:val="22"/>
        </w:rPr>
        <w:t>A partir del reservorio, el cual cuenta con una capacidad de 65 m3, se proyectan dos líneas de aducción: la primera que conducirá un caudal promedio de 0.95 l/s, conformada por una tubería de HDPE de 3” de diámetro, la cual llevará agua hasta el último usuario del sector El Centro. Mediante una derivación se conducirán los flujos hacia la Posta Médica, el Colegio y el Salón Comunal, para continuar hasta llegar al sector La Pampa.</w:t>
      </w:r>
    </w:p>
    <w:p w14:paraId="2C824700" w14:textId="7A861FC3" w:rsidR="00595EF3" w:rsidRPr="00CF5D8D" w:rsidRDefault="00ED66E7" w:rsidP="00ED66E7">
      <w:pPr>
        <w:pStyle w:val="Prrafodelista"/>
        <w:ind w:left="284"/>
        <w:jc w:val="both"/>
        <w:rPr>
          <w:rFonts w:ascii="Arial" w:hAnsi="Arial" w:cs="Arial"/>
          <w:b/>
          <w:bCs/>
          <w:sz w:val="22"/>
          <w:szCs w:val="22"/>
        </w:rPr>
      </w:pPr>
      <w:r w:rsidRPr="00CF5D8D">
        <w:rPr>
          <w:rFonts w:ascii="Arial" w:hAnsi="Arial" w:cs="Arial"/>
          <w:sz w:val="22"/>
          <w:szCs w:val="22"/>
        </w:rPr>
        <w:t xml:space="preserve">El segundo tramo conducirá el agua hacia el sector de La Perdiz (Alta y Baja), conformada por una tubería de HDPE de 2” de diámetro, con un caudal promedio de 0.80 </w:t>
      </w:r>
      <w:r w:rsidRPr="00CF5D8D">
        <w:rPr>
          <w:rFonts w:ascii="Arial" w:hAnsi="Arial" w:cs="Arial"/>
          <w:sz w:val="22"/>
          <w:szCs w:val="22"/>
        </w:rPr>
        <w:t xml:space="preserve">l/s. Todo el sistema funciona por gravedad, y a lo largo de </w:t>
      </w:r>
      <w:r w:rsidR="00CF5D8D" w:rsidRPr="00CF5D8D">
        <w:rPr>
          <w:rFonts w:ascii="Arial" w:hAnsi="Arial" w:cs="Arial"/>
          <w:sz w:val="22"/>
          <w:szCs w:val="22"/>
        </w:rPr>
        <w:t>estas</w:t>
      </w:r>
      <w:r w:rsidRPr="00CF5D8D">
        <w:rPr>
          <w:rFonts w:ascii="Arial" w:hAnsi="Arial" w:cs="Arial"/>
          <w:sz w:val="22"/>
          <w:szCs w:val="22"/>
        </w:rPr>
        <w:t xml:space="preserve"> líneas se han instalado válvulas de purga, válvulas de aire y válvulas reductoras de presión, con las cuales se asegura el correcto funcionamiento del sistema.</w:t>
      </w:r>
    </w:p>
    <w:p w14:paraId="7FAF36B7" w14:textId="77777777" w:rsidR="001C6BB2" w:rsidRPr="00595EF3" w:rsidRDefault="001C6BB2" w:rsidP="00CE2B8C">
      <w:pPr>
        <w:pStyle w:val="Prrafodelista"/>
        <w:ind w:left="-142"/>
        <w:rPr>
          <w:rFonts w:ascii="Arial" w:hAnsi="Arial" w:cs="Arial"/>
          <w:b/>
          <w:bCs/>
          <w:sz w:val="22"/>
          <w:szCs w:val="22"/>
        </w:rPr>
      </w:pPr>
    </w:p>
    <w:p w14:paraId="03226B81" w14:textId="045A78CD" w:rsidR="00595EF3" w:rsidRPr="00595EF3" w:rsidRDefault="00595EF3" w:rsidP="001D7836">
      <w:pPr>
        <w:pStyle w:val="Prrafodelista"/>
        <w:numPr>
          <w:ilvl w:val="0"/>
          <w:numId w:val="1"/>
        </w:numPr>
        <w:ind w:left="284" w:hanging="284"/>
        <w:rPr>
          <w:rFonts w:ascii="Arial" w:hAnsi="Arial" w:cs="Arial"/>
          <w:b/>
          <w:bCs/>
          <w:sz w:val="22"/>
          <w:szCs w:val="22"/>
        </w:rPr>
      </w:pPr>
      <w:r w:rsidRPr="00595EF3">
        <w:rPr>
          <w:rFonts w:ascii="Arial" w:hAnsi="Arial" w:cs="Arial"/>
          <w:b/>
          <w:bCs/>
          <w:sz w:val="22"/>
          <w:szCs w:val="22"/>
        </w:rPr>
        <w:t>RESULTADOS OBTENIDOS</w:t>
      </w:r>
    </w:p>
    <w:p w14:paraId="3D2D0F51" w14:textId="7CB07749" w:rsidR="00624A99" w:rsidRPr="00C4181D" w:rsidRDefault="00624A99" w:rsidP="00C4181D">
      <w:pPr>
        <w:ind w:left="284"/>
        <w:jc w:val="both"/>
        <w:rPr>
          <w:rFonts w:ascii="Arial" w:hAnsi="Arial" w:cs="Arial"/>
          <w:sz w:val="22"/>
          <w:szCs w:val="22"/>
        </w:rPr>
      </w:pPr>
      <w:r w:rsidRPr="00C4181D">
        <w:rPr>
          <w:rFonts w:ascii="Arial" w:hAnsi="Arial" w:cs="Arial"/>
          <w:sz w:val="22"/>
          <w:szCs w:val="22"/>
        </w:rPr>
        <w:t xml:space="preserve">El Sistema de Agua Potable para la comunidad La Arena ha sido diseñado para satisfacer la demanda de 1575 personas distribuidas en 335 viviendas. Para el cálculo de la dotación de consumo se ha regido en la R.M. N°173-2016-VIVIENDA el cual establece </w:t>
      </w:r>
      <w:r w:rsidR="00C4181D" w:rsidRPr="00C4181D">
        <w:rPr>
          <w:rFonts w:ascii="Arial" w:hAnsi="Arial" w:cs="Arial"/>
          <w:sz w:val="22"/>
          <w:szCs w:val="22"/>
        </w:rPr>
        <w:t>una ratio</w:t>
      </w:r>
      <w:r w:rsidRPr="00C4181D">
        <w:rPr>
          <w:rFonts w:ascii="Arial" w:hAnsi="Arial" w:cs="Arial"/>
          <w:sz w:val="22"/>
          <w:szCs w:val="22"/>
        </w:rPr>
        <w:t xml:space="preserve"> de dotación de consumo por persona de 80 l/</w:t>
      </w:r>
      <w:proofErr w:type="spellStart"/>
      <w:r w:rsidRPr="00C4181D">
        <w:rPr>
          <w:rFonts w:ascii="Arial" w:hAnsi="Arial" w:cs="Arial"/>
          <w:sz w:val="22"/>
          <w:szCs w:val="22"/>
        </w:rPr>
        <w:t>hab</w:t>
      </w:r>
      <w:proofErr w:type="spellEnd"/>
      <w:r w:rsidRPr="00C4181D">
        <w:rPr>
          <w:rFonts w:ascii="Arial" w:hAnsi="Arial" w:cs="Arial"/>
          <w:sz w:val="22"/>
          <w:szCs w:val="22"/>
        </w:rPr>
        <w:t>/día dado que el proyecto se ubica en la parte Sierra.</w:t>
      </w:r>
    </w:p>
    <w:p w14:paraId="5267DBCC" w14:textId="04B16E65" w:rsidR="00595EF3" w:rsidRPr="003934BF" w:rsidRDefault="00624A99" w:rsidP="009857D2">
      <w:pPr>
        <w:ind w:left="284"/>
        <w:rPr>
          <w:rFonts w:ascii="Arial" w:hAnsi="Arial" w:cs="Arial"/>
          <w:b/>
          <w:bCs/>
          <w:sz w:val="22"/>
          <w:szCs w:val="22"/>
        </w:rPr>
      </w:pPr>
      <w:r w:rsidRPr="003934BF">
        <w:rPr>
          <w:rFonts w:ascii="Arial" w:hAnsi="Arial" w:cs="Arial"/>
          <w:sz w:val="22"/>
          <w:szCs w:val="22"/>
        </w:rPr>
        <w:t>De esta forma se ha determinado el caudal de diseño del proyecto, como se presenta en la Tabla 1.</w:t>
      </w:r>
    </w:p>
    <w:p w14:paraId="5C2E65D6" w14:textId="15C62400" w:rsidR="001C6BB2" w:rsidRPr="00291618" w:rsidRDefault="00291618" w:rsidP="00291618">
      <w:pPr>
        <w:pStyle w:val="Prrafodelista"/>
        <w:ind w:left="-142"/>
        <w:jc w:val="center"/>
        <w:rPr>
          <w:rFonts w:ascii="Arial" w:hAnsi="Arial" w:cs="Arial"/>
          <w:b/>
          <w:bCs/>
          <w:sz w:val="22"/>
          <w:szCs w:val="22"/>
        </w:rPr>
      </w:pPr>
      <w:r w:rsidRPr="00DC15ED">
        <w:rPr>
          <w:rFonts w:ascii="Arial" w:hAnsi="Arial" w:cs="Arial"/>
          <w:sz w:val="18"/>
          <w:szCs w:val="18"/>
        </w:rPr>
        <w:t>Tabla 1. Cálculo de presiones en la línea de impulsión</w:t>
      </w:r>
    </w:p>
    <w:p w14:paraId="3E925FC8" w14:textId="6D5FDA21" w:rsidR="00432798" w:rsidRDefault="003F43E5" w:rsidP="00CE2B8C">
      <w:pPr>
        <w:pStyle w:val="Prrafodelista"/>
        <w:ind w:left="-142"/>
        <w:rPr>
          <w:rFonts w:ascii="Arial" w:hAnsi="Arial" w:cs="Arial"/>
          <w:b/>
          <w:bCs/>
          <w:sz w:val="22"/>
          <w:szCs w:val="22"/>
        </w:rPr>
      </w:pPr>
      <w:r w:rsidRPr="002657A6">
        <w:rPr>
          <w:noProof/>
        </w:rPr>
        <w:drawing>
          <wp:anchor distT="0" distB="0" distL="114300" distR="114300" simplePos="0" relativeHeight="251658240" behindDoc="0" locked="0" layoutInCell="1" allowOverlap="1" wp14:anchorId="2743C636" wp14:editId="1708E59D">
            <wp:simplePos x="0" y="0"/>
            <wp:positionH relativeFrom="column">
              <wp:posOffset>13970</wp:posOffset>
            </wp:positionH>
            <wp:positionV relativeFrom="paragraph">
              <wp:posOffset>27305</wp:posOffset>
            </wp:positionV>
            <wp:extent cx="2925445" cy="674449"/>
            <wp:effectExtent l="0" t="0" r="8255" b="0"/>
            <wp:wrapNone/>
            <wp:docPr id="7269065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25445" cy="67444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884C850" w14:textId="77777777" w:rsidR="00432798" w:rsidRDefault="00432798" w:rsidP="00CE2B8C">
      <w:pPr>
        <w:pStyle w:val="Prrafodelista"/>
        <w:ind w:left="-142"/>
        <w:rPr>
          <w:rFonts w:ascii="Arial" w:hAnsi="Arial" w:cs="Arial"/>
          <w:b/>
          <w:bCs/>
          <w:sz w:val="22"/>
          <w:szCs w:val="22"/>
        </w:rPr>
      </w:pPr>
    </w:p>
    <w:p w14:paraId="767CEC13" w14:textId="77777777" w:rsidR="00432798" w:rsidRDefault="00432798" w:rsidP="00CE2B8C">
      <w:pPr>
        <w:pStyle w:val="Prrafodelista"/>
        <w:ind w:left="-142"/>
        <w:rPr>
          <w:rFonts w:ascii="Arial" w:hAnsi="Arial" w:cs="Arial"/>
          <w:b/>
          <w:bCs/>
          <w:sz w:val="22"/>
          <w:szCs w:val="22"/>
        </w:rPr>
      </w:pPr>
    </w:p>
    <w:p w14:paraId="565E7ABC" w14:textId="77777777" w:rsidR="003F43E5" w:rsidRDefault="003F43E5" w:rsidP="00CE2B8C">
      <w:pPr>
        <w:pStyle w:val="Prrafodelista"/>
        <w:ind w:left="-142"/>
        <w:rPr>
          <w:rFonts w:ascii="Arial" w:hAnsi="Arial" w:cs="Arial"/>
          <w:b/>
          <w:bCs/>
          <w:sz w:val="22"/>
          <w:szCs w:val="22"/>
        </w:rPr>
      </w:pPr>
    </w:p>
    <w:p w14:paraId="29E89CAD" w14:textId="6C91895C" w:rsidR="003F43E5" w:rsidRPr="008425C6" w:rsidRDefault="00A44C71" w:rsidP="008425C6">
      <w:pPr>
        <w:pStyle w:val="Prrafodelista"/>
        <w:ind w:left="-142"/>
        <w:jc w:val="center"/>
        <w:rPr>
          <w:rFonts w:ascii="Arial" w:hAnsi="Arial" w:cs="Arial"/>
          <w:i/>
          <w:iCs/>
          <w:sz w:val="18"/>
          <w:szCs w:val="18"/>
        </w:rPr>
      </w:pPr>
      <w:r w:rsidRPr="008425C6">
        <w:rPr>
          <w:rFonts w:ascii="Arial" w:hAnsi="Arial" w:cs="Arial"/>
          <w:i/>
          <w:iCs/>
          <w:sz w:val="18"/>
          <w:szCs w:val="18"/>
        </w:rPr>
        <w:t xml:space="preserve">Fuente: </w:t>
      </w:r>
      <w:proofErr w:type="spellStart"/>
      <w:r w:rsidRPr="008425C6">
        <w:rPr>
          <w:rFonts w:ascii="Arial" w:hAnsi="Arial" w:cs="Arial"/>
          <w:i/>
          <w:iCs/>
          <w:sz w:val="18"/>
          <w:szCs w:val="18"/>
        </w:rPr>
        <w:t>Embruval</w:t>
      </w:r>
      <w:proofErr w:type="spellEnd"/>
    </w:p>
    <w:p w14:paraId="08A72F22" w14:textId="77777777" w:rsidR="006C2A2E" w:rsidRDefault="002761BD" w:rsidP="006C2A2E">
      <w:pPr>
        <w:ind w:left="284"/>
        <w:jc w:val="both"/>
        <w:rPr>
          <w:rFonts w:ascii="Arial" w:hAnsi="Arial" w:cs="Arial"/>
          <w:sz w:val="22"/>
          <w:szCs w:val="22"/>
        </w:rPr>
      </w:pPr>
      <w:r w:rsidRPr="002761BD">
        <w:rPr>
          <w:rFonts w:ascii="Arial" w:hAnsi="Arial" w:cs="Arial"/>
          <w:sz w:val="22"/>
          <w:szCs w:val="22"/>
        </w:rPr>
        <w:t>Considerando un factor de seguridad de 1.25 por el incremento de la demanda a futuro en el mediano plazo, se obtiene finalmente un caudal para tratamiento de 2.2 l/s.</w:t>
      </w:r>
    </w:p>
    <w:p w14:paraId="02211E61" w14:textId="021C098E" w:rsidR="002761BD" w:rsidRDefault="002761BD" w:rsidP="006C2A2E">
      <w:pPr>
        <w:ind w:left="284"/>
        <w:jc w:val="both"/>
        <w:rPr>
          <w:rFonts w:ascii="Arial" w:hAnsi="Arial" w:cs="Arial"/>
          <w:sz w:val="22"/>
          <w:szCs w:val="22"/>
        </w:rPr>
      </w:pPr>
      <w:r w:rsidRPr="00A01D7E">
        <w:rPr>
          <w:rFonts w:ascii="Arial" w:hAnsi="Arial" w:cs="Arial"/>
          <w:sz w:val="22"/>
          <w:szCs w:val="22"/>
        </w:rPr>
        <w:t xml:space="preserve">Para la selección del mejor material para la línea de impulsión, se realizó el análisis del cálculo de presiones, el cual se presenta en resumen en la Tabla 2, para lo cual se ha subdivido la línea en 9 tramos. El primer tramo es el de mayor criticidad en el que se alcanza una Altura Dinámica Total (ADT) de 106.80 </w:t>
      </w:r>
      <w:proofErr w:type="spellStart"/>
      <w:r w:rsidRPr="00A01D7E">
        <w:rPr>
          <w:rFonts w:ascii="Arial" w:hAnsi="Arial" w:cs="Arial"/>
          <w:sz w:val="22"/>
          <w:szCs w:val="22"/>
        </w:rPr>
        <w:t>mca</w:t>
      </w:r>
      <w:proofErr w:type="spellEnd"/>
      <w:r w:rsidRPr="00A01D7E">
        <w:rPr>
          <w:rFonts w:ascii="Arial" w:hAnsi="Arial" w:cs="Arial"/>
          <w:sz w:val="22"/>
          <w:szCs w:val="22"/>
        </w:rPr>
        <w:t xml:space="preserve">, por lo cual es aquí donde se propone una tubería </w:t>
      </w:r>
      <w:proofErr w:type="spellStart"/>
      <w:r w:rsidRPr="00A01D7E">
        <w:rPr>
          <w:rFonts w:ascii="Arial" w:hAnsi="Arial" w:cs="Arial"/>
          <w:sz w:val="22"/>
          <w:szCs w:val="22"/>
        </w:rPr>
        <w:t>Pexgol</w:t>
      </w:r>
      <w:proofErr w:type="spellEnd"/>
      <w:r w:rsidRPr="00A01D7E">
        <w:rPr>
          <w:rFonts w:ascii="Arial" w:hAnsi="Arial" w:cs="Arial"/>
          <w:sz w:val="22"/>
          <w:szCs w:val="22"/>
        </w:rPr>
        <w:t xml:space="preserve"> Clase 38.28 Bar SDR 4.97 de 110 </w:t>
      </w:r>
      <w:proofErr w:type="spellStart"/>
      <w:r w:rsidRPr="00A01D7E">
        <w:rPr>
          <w:rFonts w:ascii="Arial" w:hAnsi="Arial" w:cs="Arial"/>
          <w:sz w:val="22"/>
          <w:szCs w:val="22"/>
        </w:rPr>
        <w:t>mm.</w:t>
      </w:r>
      <w:proofErr w:type="spellEnd"/>
      <w:r w:rsidRPr="00A01D7E">
        <w:rPr>
          <w:rFonts w:ascii="Arial" w:hAnsi="Arial" w:cs="Arial"/>
          <w:sz w:val="22"/>
          <w:szCs w:val="22"/>
        </w:rPr>
        <w:t xml:space="preserve"> </w:t>
      </w:r>
    </w:p>
    <w:p w14:paraId="24D3DA0D" w14:textId="77777777" w:rsidR="006C2A2E" w:rsidRPr="006C2A2E" w:rsidRDefault="006C2A2E" w:rsidP="006C2A2E">
      <w:pPr>
        <w:ind w:left="284"/>
        <w:jc w:val="both"/>
        <w:rPr>
          <w:rFonts w:ascii="Arial" w:hAnsi="Arial" w:cs="Arial"/>
          <w:sz w:val="22"/>
          <w:szCs w:val="22"/>
        </w:rPr>
      </w:pPr>
      <w:r w:rsidRPr="006C2A2E">
        <w:rPr>
          <w:rFonts w:ascii="Arial" w:hAnsi="Arial" w:cs="Arial"/>
          <w:sz w:val="22"/>
          <w:szCs w:val="22"/>
        </w:rPr>
        <w:t xml:space="preserve">Para los otros 8 tramos se propuso una tubería de HDPE PE100 PN 25 Bar de 75 </w:t>
      </w:r>
      <w:proofErr w:type="spellStart"/>
      <w:r w:rsidRPr="006C2A2E">
        <w:rPr>
          <w:rFonts w:ascii="Arial" w:hAnsi="Arial" w:cs="Arial"/>
          <w:sz w:val="22"/>
          <w:szCs w:val="22"/>
        </w:rPr>
        <w:t>mm.</w:t>
      </w:r>
      <w:proofErr w:type="spellEnd"/>
    </w:p>
    <w:p w14:paraId="6C7FEC01" w14:textId="4D651F72" w:rsidR="008B3EA1" w:rsidRDefault="008B3EA1" w:rsidP="008B3EA1">
      <w:pPr>
        <w:pStyle w:val="Prrafodelista"/>
        <w:ind w:left="-142"/>
        <w:jc w:val="center"/>
        <w:rPr>
          <w:rFonts w:ascii="Arial" w:hAnsi="Arial" w:cs="Arial"/>
          <w:i/>
          <w:iCs/>
          <w:color w:val="FF0000"/>
          <w:sz w:val="18"/>
          <w:szCs w:val="18"/>
        </w:rPr>
      </w:pPr>
      <w:r w:rsidRPr="008B3EA1">
        <w:rPr>
          <w:rFonts w:ascii="Arial" w:hAnsi="Arial" w:cs="Arial"/>
          <w:sz w:val="18"/>
          <w:szCs w:val="18"/>
        </w:rPr>
        <w:lastRenderedPageBreak/>
        <w:t>Tabla 2. Cálculo de presiones en la línea de impulsión</w:t>
      </w:r>
      <w:r w:rsidRPr="009656BA">
        <w:rPr>
          <w:rFonts w:ascii="Arial" w:hAnsi="Arial" w:cs="Arial"/>
          <w:i/>
          <w:iCs/>
          <w:color w:val="FF0000"/>
          <w:sz w:val="18"/>
          <w:szCs w:val="18"/>
        </w:rPr>
        <w:t>.</w:t>
      </w:r>
    </w:p>
    <w:p w14:paraId="263A82CD" w14:textId="323330F3" w:rsidR="004177AA" w:rsidRDefault="007F1A81" w:rsidP="008B3EA1">
      <w:pPr>
        <w:pStyle w:val="Prrafodelista"/>
        <w:ind w:left="-142"/>
        <w:jc w:val="center"/>
        <w:rPr>
          <w:rFonts w:ascii="Arial" w:hAnsi="Arial" w:cs="Arial"/>
          <w:i/>
          <w:iCs/>
          <w:color w:val="FF0000"/>
          <w:sz w:val="18"/>
          <w:szCs w:val="18"/>
        </w:rPr>
      </w:pPr>
      <w:r w:rsidRPr="009656BA">
        <w:rPr>
          <w:noProof/>
        </w:rPr>
        <w:drawing>
          <wp:anchor distT="0" distB="0" distL="114300" distR="114300" simplePos="0" relativeHeight="251659264" behindDoc="0" locked="0" layoutInCell="1" allowOverlap="1" wp14:anchorId="5137A07E" wp14:editId="70E9B157">
            <wp:simplePos x="0" y="0"/>
            <wp:positionH relativeFrom="column">
              <wp:align>right</wp:align>
            </wp:positionH>
            <wp:positionV relativeFrom="paragraph">
              <wp:posOffset>58420</wp:posOffset>
            </wp:positionV>
            <wp:extent cx="2925445" cy="1600223"/>
            <wp:effectExtent l="0" t="0" r="8255" b="0"/>
            <wp:wrapNone/>
            <wp:docPr id="34676134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25445" cy="160022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D0DE44" w14:textId="40508F28" w:rsidR="004177AA" w:rsidRDefault="004177AA" w:rsidP="008B3EA1">
      <w:pPr>
        <w:pStyle w:val="Prrafodelista"/>
        <w:ind w:left="-142"/>
        <w:jc w:val="center"/>
        <w:rPr>
          <w:rFonts w:ascii="Arial" w:hAnsi="Arial" w:cs="Arial"/>
          <w:i/>
          <w:iCs/>
          <w:color w:val="FF0000"/>
          <w:sz w:val="18"/>
          <w:szCs w:val="18"/>
        </w:rPr>
      </w:pPr>
    </w:p>
    <w:p w14:paraId="4E546A8B" w14:textId="77777777" w:rsidR="004177AA" w:rsidRDefault="004177AA" w:rsidP="008B3EA1">
      <w:pPr>
        <w:pStyle w:val="Prrafodelista"/>
        <w:ind w:left="-142"/>
        <w:jc w:val="center"/>
        <w:rPr>
          <w:rFonts w:ascii="Arial" w:hAnsi="Arial" w:cs="Arial"/>
          <w:i/>
          <w:iCs/>
          <w:color w:val="FF0000"/>
          <w:sz w:val="18"/>
          <w:szCs w:val="18"/>
        </w:rPr>
      </w:pPr>
    </w:p>
    <w:p w14:paraId="618A6431" w14:textId="542FC167" w:rsidR="004177AA" w:rsidRDefault="004177AA" w:rsidP="008B3EA1">
      <w:pPr>
        <w:pStyle w:val="Prrafodelista"/>
        <w:ind w:left="-142"/>
        <w:jc w:val="center"/>
        <w:rPr>
          <w:rFonts w:ascii="Arial" w:hAnsi="Arial" w:cs="Arial"/>
          <w:i/>
          <w:iCs/>
          <w:color w:val="FF0000"/>
          <w:sz w:val="18"/>
          <w:szCs w:val="18"/>
        </w:rPr>
      </w:pPr>
    </w:p>
    <w:p w14:paraId="52E6A094" w14:textId="70027195" w:rsidR="004177AA" w:rsidRDefault="004177AA" w:rsidP="008B3EA1">
      <w:pPr>
        <w:pStyle w:val="Prrafodelista"/>
        <w:ind w:left="-142"/>
        <w:jc w:val="center"/>
        <w:rPr>
          <w:rFonts w:ascii="Arial" w:hAnsi="Arial" w:cs="Arial"/>
          <w:i/>
          <w:iCs/>
          <w:color w:val="FF0000"/>
          <w:sz w:val="18"/>
          <w:szCs w:val="18"/>
        </w:rPr>
      </w:pPr>
    </w:p>
    <w:p w14:paraId="5E0435C1" w14:textId="77777777" w:rsidR="0034483F" w:rsidRDefault="0034483F" w:rsidP="008B3EA1">
      <w:pPr>
        <w:pStyle w:val="Prrafodelista"/>
        <w:ind w:left="-142"/>
        <w:jc w:val="center"/>
        <w:rPr>
          <w:rFonts w:ascii="Arial" w:hAnsi="Arial" w:cs="Arial"/>
          <w:i/>
          <w:iCs/>
          <w:color w:val="FF0000"/>
          <w:sz w:val="18"/>
          <w:szCs w:val="18"/>
        </w:rPr>
      </w:pPr>
    </w:p>
    <w:p w14:paraId="53D31006" w14:textId="56AE7568" w:rsidR="0034483F" w:rsidRDefault="0034483F" w:rsidP="008B3EA1">
      <w:pPr>
        <w:pStyle w:val="Prrafodelista"/>
        <w:ind w:left="-142"/>
        <w:jc w:val="center"/>
        <w:rPr>
          <w:rFonts w:ascii="Arial" w:hAnsi="Arial" w:cs="Arial"/>
          <w:i/>
          <w:iCs/>
          <w:color w:val="FF0000"/>
          <w:sz w:val="18"/>
          <w:szCs w:val="18"/>
        </w:rPr>
      </w:pPr>
    </w:p>
    <w:p w14:paraId="0BA6D1EB" w14:textId="77777777" w:rsidR="0034483F" w:rsidRDefault="0034483F" w:rsidP="008B3EA1">
      <w:pPr>
        <w:pStyle w:val="Prrafodelista"/>
        <w:ind w:left="-142"/>
        <w:jc w:val="center"/>
        <w:rPr>
          <w:rFonts w:ascii="Arial" w:hAnsi="Arial" w:cs="Arial"/>
          <w:i/>
          <w:iCs/>
          <w:color w:val="FF0000"/>
          <w:sz w:val="18"/>
          <w:szCs w:val="18"/>
        </w:rPr>
      </w:pPr>
    </w:p>
    <w:p w14:paraId="6773FBF3" w14:textId="23674700" w:rsidR="004177AA" w:rsidRDefault="004177AA" w:rsidP="008B3EA1">
      <w:pPr>
        <w:pStyle w:val="Prrafodelista"/>
        <w:ind w:left="-142"/>
        <w:jc w:val="center"/>
        <w:rPr>
          <w:rFonts w:ascii="Arial" w:hAnsi="Arial" w:cs="Arial"/>
          <w:i/>
          <w:iCs/>
          <w:color w:val="FF0000"/>
          <w:sz w:val="18"/>
          <w:szCs w:val="18"/>
        </w:rPr>
      </w:pPr>
    </w:p>
    <w:p w14:paraId="19488DB2" w14:textId="484C4D02" w:rsidR="0034483F" w:rsidRDefault="0034483F" w:rsidP="008B3EA1">
      <w:pPr>
        <w:pStyle w:val="Prrafodelista"/>
        <w:ind w:left="-142"/>
        <w:jc w:val="center"/>
        <w:rPr>
          <w:rFonts w:ascii="Arial" w:hAnsi="Arial" w:cs="Arial"/>
          <w:i/>
          <w:iCs/>
          <w:color w:val="FF0000"/>
          <w:sz w:val="18"/>
          <w:szCs w:val="18"/>
        </w:rPr>
      </w:pPr>
    </w:p>
    <w:p w14:paraId="6E87620C" w14:textId="77777777" w:rsidR="0034483F" w:rsidRDefault="0034483F" w:rsidP="008B3EA1">
      <w:pPr>
        <w:pStyle w:val="Prrafodelista"/>
        <w:ind w:left="-142"/>
        <w:jc w:val="center"/>
        <w:rPr>
          <w:rFonts w:ascii="Arial" w:hAnsi="Arial" w:cs="Arial"/>
          <w:i/>
          <w:iCs/>
          <w:color w:val="FF0000"/>
          <w:sz w:val="18"/>
          <w:szCs w:val="18"/>
        </w:rPr>
      </w:pPr>
    </w:p>
    <w:p w14:paraId="55F5E17B" w14:textId="77777777" w:rsidR="008425C6" w:rsidRPr="008425C6" w:rsidRDefault="008425C6" w:rsidP="008425C6">
      <w:pPr>
        <w:pStyle w:val="Prrafodelista"/>
        <w:ind w:left="-142"/>
        <w:jc w:val="center"/>
        <w:rPr>
          <w:rFonts w:ascii="Arial" w:hAnsi="Arial" w:cs="Arial"/>
          <w:i/>
          <w:iCs/>
          <w:sz w:val="18"/>
          <w:szCs w:val="18"/>
        </w:rPr>
      </w:pPr>
      <w:r w:rsidRPr="008425C6">
        <w:rPr>
          <w:rFonts w:ascii="Arial" w:hAnsi="Arial" w:cs="Arial"/>
          <w:i/>
          <w:iCs/>
          <w:sz w:val="18"/>
          <w:szCs w:val="18"/>
        </w:rPr>
        <w:t xml:space="preserve">Fuente: </w:t>
      </w:r>
      <w:proofErr w:type="spellStart"/>
      <w:r w:rsidRPr="008425C6">
        <w:rPr>
          <w:rFonts w:ascii="Arial" w:hAnsi="Arial" w:cs="Arial"/>
          <w:i/>
          <w:iCs/>
          <w:sz w:val="18"/>
          <w:szCs w:val="18"/>
        </w:rPr>
        <w:t>Iflutech</w:t>
      </w:r>
      <w:proofErr w:type="spellEnd"/>
      <w:r w:rsidRPr="008425C6">
        <w:rPr>
          <w:rFonts w:ascii="Arial" w:hAnsi="Arial" w:cs="Arial"/>
          <w:i/>
          <w:iCs/>
          <w:sz w:val="18"/>
          <w:szCs w:val="18"/>
        </w:rPr>
        <w:t>, 2024.</w:t>
      </w:r>
    </w:p>
    <w:p w14:paraId="7B0BD882" w14:textId="30F2F197" w:rsidR="0034483F" w:rsidRDefault="0034483F" w:rsidP="008B3EA1">
      <w:pPr>
        <w:pStyle w:val="Prrafodelista"/>
        <w:ind w:left="-142"/>
        <w:jc w:val="center"/>
        <w:rPr>
          <w:rFonts w:ascii="Arial" w:hAnsi="Arial" w:cs="Arial"/>
          <w:i/>
          <w:iCs/>
          <w:color w:val="FF0000"/>
          <w:sz w:val="18"/>
          <w:szCs w:val="18"/>
        </w:rPr>
      </w:pPr>
    </w:p>
    <w:p w14:paraId="7A2BF3B1" w14:textId="77777777" w:rsidR="00523D4E" w:rsidRDefault="00523D4E" w:rsidP="008B3EA1">
      <w:pPr>
        <w:pStyle w:val="Prrafodelista"/>
        <w:ind w:left="-142"/>
        <w:jc w:val="center"/>
        <w:rPr>
          <w:rFonts w:ascii="Arial" w:hAnsi="Arial" w:cs="Arial"/>
          <w:i/>
          <w:iCs/>
          <w:color w:val="FF0000"/>
          <w:sz w:val="18"/>
          <w:szCs w:val="18"/>
        </w:rPr>
      </w:pPr>
    </w:p>
    <w:p w14:paraId="02376064" w14:textId="3084EE94" w:rsidR="00523D4E" w:rsidRPr="0038020F" w:rsidRDefault="00523D4E" w:rsidP="00523D4E">
      <w:pPr>
        <w:pStyle w:val="Prrafodelista"/>
        <w:ind w:left="-142"/>
        <w:jc w:val="both"/>
        <w:rPr>
          <w:rFonts w:ascii="Arial" w:hAnsi="Arial" w:cs="Arial"/>
          <w:color w:val="FF0000"/>
          <w:sz w:val="18"/>
          <w:szCs w:val="18"/>
        </w:rPr>
      </w:pPr>
      <w:r w:rsidRPr="0038020F">
        <w:rPr>
          <w:rFonts w:ascii="Arial" w:hAnsi="Arial" w:cs="Arial"/>
          <w:sz w:val="22"/>
          <w:szCs w:val="22"/>
        </w:rPr>
        <w:t xml:space="preserve">Con respecto a la calidad del agua, se alcanza los límites máximos permisibles para verificar la calidad de agua para el consumo humano según lo establecido por la regulación nacional actual D.S. </w:t>
      </w:r>
      <w:proofErr w:type="spellStart"/>
      <w:r w:rsidRPr="0038020F">
        <w:rPr>
          <w:rFonts w:ascii="Arial" w:hAnsi="Arial" w:cs="Arial"/>
          <w:sz w:val="22"/>
          <w:szCs w:val="22"/>
        </w:rPr>
        <w:t>N°</w:t>
      </w:r>
      <w:proofErr w:type="spellEnd"/>
      <w:r w:rsidRPr="0038020F">
        <w:rPr>
          <w:rFonts w:ascii="Arial" w:hAnsi="Arial" w:cs="Arial"/>
          <w:sz w:val="22"/>
          <w:szCs w:val="22"/>
        </w:rPr>
        <w:t xml:space="preserve"> 031-2010-SA – Reglamento de la Calidad del Agua para Consumo Humano., los cuales se presentan en la Tabla 3, y para lo cual se han escogido 6 puntos, 3 seleccionados de manera</w:t>
      </w:r>
      <w:r w:rsidR="0038020F" w:rsidRPr="0038020F">
        <w:rPr>
          <w:rFonts w:ascii="Arial" w:hAnsi="Arial" w:cs="Arial"/>
          <w:sz w:val="22"/>
          <w:szCs w:val="22"/>
        </w:rPr>
        <w:t xml:space="preserve"> estratégica a la salida de la captación, a la llegada del reservorio y en el colegio, y otros 3 seleccionados de manera aleatoria en los puntos de las conexiones domiciliarias, considerando un punto por sector; para realizar el monitoreo de forma diaria, a partir de la cual se presentan los resultados en la Tabla 4.</w:t>
      </w:r>
    </w:p>
    <w:p w14:paraId="04CD77E2" w14:textId="77777777" w:rsidR="003E72CC" w:rsidRDefault="003E72CC" w:rsidP="003E72CC">
      <w:pPr>
        <w:pStyle w:val="Prrafodelista"/>
        <w:ind w:left="-142"/>
        <w:rPr>
          <w:rFonts w:ascii="Arial" w:hAnsi="Arial" w:cs="Arial"/>
          <w:i/>
          <w:iCs/>
          <w:sz w:val="18"/>
          <w:szCs w:val="18"/>
        </w:rPr>
      </w:pPr>
    </w:p>
    <w:p w14:paraId="303A1551" w14:textId="5813A5D3" w:rsidR="003E72CC" w:rsidRDefault="003E72CC" w:rsidP="003E72CC">
      <w:pPr>
        <w:pStyle w:val="Prrafodelista"/>
        <w:ind w:left="-142"/>
        <w:jc w:val="center"/>
        <w:rPr>
          <w:rFonts w:ascii="Arial" w:hAnsi="Arial" w:cs="Arial"/>
          <w:sz w:val="18"/>
          <w:szCs w:val="18"/>
        </w:rPr>
      </w:pPr>
      <w:r w:rsidRPr="003E72CC">
        <w:rPr>
          <w:rFonts w:ascii="Arial" w:hAnsi="Arial" w:cs="Arial"/>
          <w:sz w:val="18"/>
          <w:szCs w:val="18"/>
        </w:rPr>
        <w:t>Tabla 3. Límites máximos permisibles</w:t>
      </w:r>
    </w:p>
    <w:p w14:paraId="4277CE83" w14:textId="093A59E6" w:rsidR="001878B5" w:rsidRDefault="001878B5" w:rsidP="003E72CC">
      <w:pPr>
        <w:pStyle w:val="Prrafodelista"/>
        <w:ind w:left="-142"/>
        <w:jc w:val="center"/>
        <w:rPr>
          <w:rFonts w:ascii="Arial" w:hAnsi="Arial" w:cs="Arial"/>
          <w:sz w:val="18"/>
          <w:szCs w:val="18"/>
        </w:rPr>
      </w:pPr>
      <w:r w:rsidRPr="00B9325B">
        <w:rPr>
          <w:noProof/>
        </w:rPr>
        <w:drawing>
          <wp:inline distT="0" distB="0" distL="0" distR="0" wp14:anchorId="1E978C05" wp14:editId="5F109783">
            <wp:extent cx="2925445" cy="1234770"/>
            <wp:effectExtent l="0" t="0" r="8255" b="3810"/>
            <wp:docPr id="191419532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25445" cy="1234770"/>
                    </a:xfrm>
                    <a:prstGeom prst="rect">
                      <a:avLst/>
                    </a:prstGeom>
                    <a:noFill/>
                    <a:ln>
                      <a:noFill/>
                    </a:ln>
                  </pic:spPr>
                </pic:pic>
              </a:graphicData>
            </a:graphic>
          </wp:inline>
        </w:drawing>
      </w:r>
    </w:p>
    <w:p w14:paraId="1354A14E" w14:textId="77777777" w:rsidR="00234ABC" w:rsidRPr="00B9325B" w:rsidRDefault="00234ABC" w:rsidP="00234ABC">
      <w:pPr>
        <w:pStyle w:val="Prrafodelista"/>
        <w:ind w:left="-142"/>
        <w:jc w:val="center"/>
        <w:rPr>
          <w:rFonts w:ascii="Arial" w:hAnsi="Arial" w:cs="Arial"/>
          <w:i/>
          <w:iCs/>
          <w:sz w:val="18"/>
          <w:szCs w:val="18"/>
        </w:rPr>
      </w:pPr>
      <w:r w:rsidRPr="00B9325B">
        <w:rPr>
          <w:rFonts w:ascii="Arial" w:hAnsi="Arial" w:cs="Arial"/>
          <w:i/>
          <w:iCs/>
          <w:sz w:val="18"/>
          <w:szCs w:val="18"/>
        </w:rPr>
        <w:t xml:space="preserve">Fuente: D.S. </w:t>
      </w:r>
      <w:proofErr w:type="spellStart"/>
      <w:r w:rsidRPr="00B9325B">
        <w:rPr>
          <w:rFonts w:ascii="Arial" w:hAnsi="Arial" w:cs="Arial"/>
          <w:i/>
          <w:iCs/>
          <w:sz w:val="18"/>
          <w:szCs w:val="18"/>
        </w:rPr>
        <w:t>N°</w:t>
      </w:r>
      <w:proofErr w:type="spellEnd"/>
      <w:r w:rsidRPr="00B9325B">
        <w:rPr>
          <w:rFonts w:ascii="Arial" w:hAnsi="Arial" w:cs="Arial"/>
          <w:i/>
          <w:iCs/>
          <w:sz w:val="18"/>
          <w:szCs w:val="18"/>
        </w:rPr>
        <w:t xml:space="preserve"> 031-2010-SA.</w:t>
      </w:r>
    </w:p>
    <w:p w14:paraId="3568DF8B" w14:textId="77777777" w:rsidR="00234ABC" w:rsidRDefault="00234ABC" w:rsidP="003E72CC">
      <w:pPr>
        <w:pStyle w:val="Prrafodelista"/>
        <w:ind w:left="-142"/>
        <w:jc w:val="center"/>
        <w:rPr>
          <w:rFonts w:ascii="Arial" w:hAnsi="Arial" w:cs="Arial"/>
          <w:sz w:val="18"/>
          <w:szCs w:val="18"/>
        </w:rPr>
      </w:pPr>
    </w:p>
    <w:p w14:paraId="207BB8EA" w14:textId="4571A793" w:rsidR="00F01664" w:rsidRPr="00AC1215" w:rsidRDefault="00F01664" w:rsidP="003E72CC">
      <w:pPr>
        <w:pStyle w:val="Prrafodelista"/>
        <w:ind w:left="-142"/>
        <w:jc w:val="center"/>
        <w:rPr>
          <w:rFonts w:ascii="Arial" w:hAnsi="Arial" w:cs="Arial"/>
          <w:sz w:val="18"/>
          <w:szCs w:val="18"/>
        </w:rPr>
      </w:pPr>
      <w:r w:rsidRPr="00AC1215">
        <w:rPr>
          <w:rFonts w:ascii="Arial" w:hAnsi="Arial" w:cs="Arial"/>
          <w:sz w:val="18"/>
          <w:szCs w:val="18"/>
        </w:rPr>
        <w:t>Tabla 4. Resultados de monitoreo SAP La Arena</w:t>
      </w:r>
    </w:p>
    <w:p w14:paraId="3D849CB9" w14:textId="237D4A36" w:rsidR="00AC1215" w:rsidRPr="003E72CC" w:rsidRDefault="00AC1215" w:rsidP="003E72CC">
      <w:pPr>
        <w:pStyle w:val="Prrafodelista"/>
        <w:ind w:left="-142"/>
        <w:jc w:val="center"/>
        <w:rPr>
          <w:rFonts w:ascii="Arial" w:hAnsi="Arial" w:cs="Arial"/>
          <w:sz w:val="18"/>
          <w:szCs w:val="18"/>
        </w:rPr>
      </w:pPr>
      <w:r w:rsidRPr="00B9325B">
        <w:rPr>
          <w:noProof/>
        </w:rPr>
        <w:drawing>
          <wp:inline distT="0" distB="0" distL="0" distR="0" wp14:anchorId="1894CDC4" wp14:editId="38AE41D9">
            <wp:extent cx="2925445" cy="921524"/>
            <wp:effectExtent l="0" t="0" r="8255" b="0"/>
            <wp:docPr id="182197865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25445" cy="921524"/>
                    </a:xfrm>
                    <a:prstGeom prst="rect">
                      <a:avLst/>
                    </a:prstGeom>
                    <a:noFill/>
                    <a:ln>
                      <a:noFill/>
                    </a:ln>
                  </pic:spPr>
                </pic:pic>
              </a:graphicData>
            </a:graphic>
          </wp:inline>
        </w:drawing>
      </w:r>
    </w:p>
    <w:p w14:paraId="55291A08" w14:textId="77777777" w:rsidR="003D7EC6" w:rsidRDefault="003D7EC6" w:rsidP="003D7EC6">
      <w:pPr>
        <w:pStyle w:val="Prrafodelista"/>
        <w:ind w:left="-142"/>
        <w:jc w:val="center"/>
        <w:rPr>
          <w:rFonts w:ascii="Arial" w:hAnsi="Arial" w:cs="Arial"/>
          <w:i/>
          <w:iCs/>
          <w:sz w:val="18"/>
          <w:szCs w:val="18"/>
        </w:rPr>
      </w:pPr>
      <w:r w:rsidRPr="00B9325B">
        <w:rPr>
          <w:rFonts w:ascii="Arial" w:hAnsi="Arial" w:cs="Arial"/>
          <w:i/>
          <w:iCs/>
          <w:sz w:val="18"/>
          <w:szCs w:val="18"/>
        </w:rPr>
        <w:t>Fuente: Elaboración propia.</w:t>
      </w:r>
    </w:p>
    <w:p w14:paraId="43D4F03B" w14:textId="77777777" w:rsidR="00B22168" w:rsidRDefault="00B22168" w:rsidP="003D7EC6">
      <w:pPr>
        <w:pStyle w:val="Prrafodelista"/>
        <w:ind w:left="-142"/>
        <w:jc w:val="center"/>
        <w:rPr>
          <w:rFonts w:ascii="Arial" w:hAnsi="Arial" w:cs="Arial"/>
          <w:i/>
          <w:iCs/>
          <w:sz w:val="18"/>
          <w:szCs w:val="18"/>
        </w:rPr>
      </w:pPr>
    </w:p>
    <w:p w14:paraId="246A1194" w14:textId="77777777" w:rsidR="00B22168" w:rsidRPr="00B22168" w:rsidRDefault="00B22168" w:rsidP="00B22168">
      <w:pPr>
        <w:pStyle w:val="Prrafodelista"/>
        <w:ind w:left="-142"/>
        <w:jc w:val="both"/>
        <w:rPr>
          <w:rFonts w:ascii="Arial" w:hAnsi="Arial" w:cs="Arial"/>
          <w:sz w:val="22"/>
          <w:szCs w:val="22"/>
        </w:rPr>
      </w:pPr>
      <w:r w:rsidRPr="00B22168">
        <w:rPr>
          <w:rFonts w:ascii="Arial" w:hAnsi="Arial" w:cs="Arial"/>
          <w:sz w:val="22"/>
          <w:szCs w:val="22"/>
        </w:rPr>
        <w:t xml:space="preserve">Mensualmente, también se ha llevado a cabo la toma de muestras para analizar el contenido de metales, los parámetros sensoriales y realizar </w:t>
      </w:r>
      <w:r w:rsidRPr="00B22168">
        <w:rPr>
          <w:rFonts w:ascii="Arial" w:hAnsi="Arial" w:cs="Arial"/>
          <w:sz w:val="22"/>
          <w:szCs w:val="22"/>
        </w:rPr>
        <w:t>análisis microbiológicos. Los resultados obtenidos han sido satisfactorios, lo que garantiza un nivel adecuado de calidad del agua para el consumo de la comunidad de La Arena.</w:t>
      </w:r>
    </w:p>
    <w:p w14:paraId="143127CB" w14:textId="77777777" w:rsidR="00B22168" w:rsidRPr="00B9325B" w:rsidRDefault="00B22168" w:rsidP="00B22168">
      <w:pPr>
        <w:pStyle w:val="Prrafodelista"/>
        <w:ind w:left="-142"/>
        <w:jc w:val="both"/>
        <w:rPr>
          <w:rFonts w:ascii="Arial" w:hAnsi="Arial" w:cs="Arial"/>
          <w:i/>
          <w:iCs/>
          <w:sz w:val="22"/>
          <w:szCs w:val="22"/>
        </w:rPr>
      </w:pPr>
      <w:r w:rsidRPr="00B22168">
        <w:rPr>
          <w:rFonts w:ascii="Arial" w:hAnsi="Arial" w:cs="Arial"/>
          <w:sz w:val="22"/>
          <w:szCs w:val="22"/>
        </w:rPr>
        <w:t>Operativamente, también se ha garantizado que el agua llega a todos los puntos de las conexiones domiciliarias, con un caudal mínimo de 0.80 l/s en las líneas de aducción y una presión mínima de 10 psi y máxima de 50 psi.</w:t>
      </w:r>
    </w:p>
    <w:p w14:paraId="2F492701" w14:textId="77777777" w:rsidR="00B22168" w:rsidRPr="00B9325B" w:rsidRDefault="00B22168" w:rsidP="003D7EC6">
      <w:pPr>
        <w:pStyle w:val="Prrafodelista"/>
        <w:ind w:left="-142"/>
        <w:jc w:val="center"/>
        <w:rPr>
          <w:rFonts w:ascii="Arial" w:hAnsi="Arial" w:cs="Arial"/>
          <w:i/>
          <w:iCs/>
          <w:sz w:val="18"/>
          <w:szCs w:val="18"/>
        </w:rPr>
      </w:pPr>
    </w:p>
    <w:p w14:paraId="2B422D62" w14:textId="05B8E812" w:rsidR="006C2A2E" w:rsidRPr="00A01D7E" w:rsidRDefault="006C2A2E" w:rsidP="00A01D7E">
      <w:pPr>
        <w:ind w:left="284"/>
        <w:jc w:val="both"/>
        <w:rPr>
          <w:rFonts w:ascii="Arial" w:hAnsi="Arial" w:cs="Arial"/>
          <w:sz w:val="22"/>
          <w:szCs w:val="22"/>
        </w:rPr>
      </w:pPr>
    </w:p>
    <w:p w14:paraId="323CC6CF" w14:textId="4DD95090" w:rsidR="00595EF3" w:rsidRDefault="00595EF3" w:rsidP="001D7836">
      <w:pPr>
        <w:pStyle w:val="Prrafodelista"/>
        <w:numPr>
          <w:ilvl w:val="0"/>
          <w:numId w:val="1"/>
        </w:numPr>
        <w:ind w:left="284" w:hanging="284"/>
        <w:rPr>
          <w:rFonts w:ascii="Arial" w:hAnsi="Arial" w:cs="Arial"/>
          <w:b/>
          <w:bCs/>
          <w:sz w:val="22"/>
          <w:szCs w:val="22"/>
        </w:rPr>
      </w:pPr>
      <w:r w:rsidRPr="00595EF3">
        <w:rPr>
          <w:rFonts w:ascii="Arial" w:hAnsi="Arial" w:cs="Arial"/>
          <w:b/>
          <w:bCs/>
          <w:sz w:val="22"/>
          <w:szCs w:val="22"/>
        </w:rPr>
        <w:t>CONCLUSIONES Y RECOMENDACIONES</w:t>
      </w:r>
    </w:p>
    <w:p w14:paraId="10DEA69F" w14:textId="77777777" w:rsidR="00AF2CF7" w:rsidRPr="00AF2CF7" w:rsidRDefault="00AF2CF7" w:rsidP="00AF2CF7">
      <w:pPr>
        <w:ind w:left="284"/>
        <w:jc w:val="both"/>
        <w:rPr>
          <w:rFonts w:ascii="Arial" w:hAnsi="Arial" w:cs="Arial"/>
          <w:sz w:val="22"/>
          <w:szCs w:val="22"/>
        </w:rPr>
      </w:pPr>
      <w:r w:rsidRPr="00AF2CF7">
        <w:rPr>
          <w:rFonts w:ascii="Arial" w:hAnsi="Arial" w:cs="Arial"/>
          <w:sz w:val="22"/>
          <w:szCs w:val="22"/>
        </w:rPr>
        <w:t xml:space="preserve">En base a lo expuesto anteriormente, se concluye que el Sistema de Agua Potable en la comunidad La Arena ha sido construido conforme a los criterios establecidos en la ingeniería de diseño y que está operando de manera satisfactoria, garantizando los niveles de calidad del agua según lo estipulado en la normativa peruana, D.S. </w:t>
      </w:r>
      <w:proofErr w:type="spellStart"/>
      <w:r w:rsidRPr="00AF2CF7">
        <w:rPr>
          <w:rFonts w:ascii="Arial" w:hAnsi="Arial" w:cs="Arial"/>
          <w:sz w:val="22"/>
          <w:szCs w:val="22"/>
        </w:rPr>
        <w:t>N°</w:t>
      </w:r>
      <w:proofErr w:type="spellEnd"/>
      <w:r w:rsidRPr="00AF2CF7">
        <w:rPr>
          <w:rFonts w:ascii="Arial" w:hAnsi="Arial" w:cs="Arial"/>
          <w:sz w:val="22"/>
          <w:szCs w:val="22"/>
        </w:rPr>
        <w:t xml:space="preserve"> 031-2010-SA.</w:t>
      </w:r>
    </w:p>
    <w:p w14:paraId="7938C62A" w14:textId="77777777" w:rsidR="00C03E38" w:rsidRPr="00C03E38" w:rsidRDefault="00C03E38" w:rsidP="00AF2CF7">
      <w:pPr>
        <w:pStyle w:val="Prrafodelista"/>
        <w:ind w:left="284"/>
        <w:rPr>
          <w:rFonts w:ascii="Arial" w:hAnsi="Arial" w:cs="Arial"/>
          <w:b/>
          <w:bCs/>
          <w:sz w:val="22"/>
          <w:szCs w:val="22"/>
        </w:rPr>
      </w:pPr>
    </w:p>
    <w:p w14:paraId="47A3FD49" w14:textId="77777777" w:rsidR="00C03E38" w:rsidRPr="00595EF3" w:rsidRDefault="00C03E38" w:rsidP="00C03E38">
      <w:pPr>
        <w:pStyle w:val="Prrafodelista"/>
        <w:ind w:left="-157"/>
        <w:rPr>
          <w:rFonts w:ascii="Arial" w:hAnsi="Arial" w:cs="Arial"/>
          <w:b/>
          <w:bCs/>
          <w:sz w:val="22"/>
          <w:szCs w:val="22"/>
        </w:rPr>
      </w:pPr>
    </w:p>
    <w:sectPr w:rsidR="00C03E38" w:rsidRPr="00595EF3" w:rsidSect="00BD5FA0">
      <w:pgSz w:w="11906" w:h="16838"/>
      <w:pgMar w:top="1417" w:right="991" w:bottom="1417" w:left="993"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7A4C72"/>
    <w:multiLevelType w:val="hybridMultilevel"/>
    <w:tmpl w:val="3D22AB80"/>
    <w:lvl w:ilvl="0" w:tplc="2618C438">
      <w:start w:val="1"/>
      <w:numFmt w:val="decimal"/>
      <w:lvlText w:val="%1."/>
      <w:lvlJc w:val="left"/>
      <w:pPr>
        <w:ind w:left="-157" w:hanging="360"/>
      </w:pPr>
      <w:rPr>
        <w:rFonts w:hint="default"/>
      </w:rPr>
    </w:lvl>
    <w:lvl w:ilvl="1" w:tplc="280A0019">
      <w:start w:val="1"/>
      <w:numFmt w:val="lowerLetter"/>
      <w:lvlText w:val="%2."/>
      <w:lvlJc w:val="left"/>
      <w:pPr>
        <w:ind w:left="563" w:hanging="360"/>
      </w:pPr>
    </w:lvl>
    <w:lvl w:ilvl="2" w:tplc="280A001B" w:tentative="1">
      <w:start w:val="1"/>
      <w:numFmt w:val="lowerRoman"/>
      <w:lvlText w:val="%3."/>
      <w:lvlJc w:val="right"/>
      <w:pPr>
        <w:ind w:left="1283" w:hanging="180"/>
      </w:pPr>
    </w:lvl>
    <w:lvl w:ilvl="3" w:tplc="280A000F" w:tentative="1">
      <w:start w:val="1"/>
      <w:numFmt w:val="decimal"/>
      <w:lvlText w:val="%4."/>
      <w:lvlJc w:val="left"/>
      <w:pPr>
        <w:ind w:left="2003" w:hanging="360"/>
      </w:pPr>
    </w:lvl>
    <w:lvl w:ilvl="4" w:tplc="280A0019" w:tentative="1">
      <w:start w:val="1"/>
      <w:numFmt w:val="lowerLetter"/>
      <w:lvlText w:val="%5."/>
      <w:lvlJc w:val="left"/>
      <w:pPr>
        <w:ind w:left="2723" w:hanging="360"/>
      </w:pPr>
    </w:lvl>
    <w:lvl w:ilvl="5" w:tplc="280A001B" w:tentative="1">
      <w:start w:val="1"/>
      <w:numFmt w:val="lowerRoman"/>
      <w:lvlText w:val="%6."/>
      <w:lvlJc w:val="right"/>
      <w:pPr>
        <w:ind w:left="3443" w:hanging="180"/>
      </w:pPr>
    </w:lvl>
    <w:lvl w:ilvl="6" w:tplc="280A000F" w:tentative="1">
      <w:start w:val="1"/>
      <w:numFmt w:val="decimal"/>
      <w:lvlText w:val="%7."/>
      <w:lvlJc w:val="left"/>
      <w:pPr>
        <w:ind w:left="4163" w:hanging="360"/>
      </w:pPr>
    </w:lvl>
    <w:lvl w:ilvl="7" w:tplc="280A0019" w:tentative="1">
      <w:start w:val="1"/>
      <w:numFmt w:val="lowerLetter"/>
      <w:lvlText w:val="%8."/>
      <w:lvlJc w:val="left"/>
      <w:pPr>
        <w:ind w:left="4883" w:hanging="360"/>
      </w:pPr>
    </w:lvl>
    <w:lvl w:ilvl="8" w:tplc="280A001B" w:tentative="1">
      <w:start w:val="1"/>
      <w:numFmt w:val="lowerRoman"/>
      <w:lvlText w:val="%9."/>
      <w:lvlJc w:val="right"/>
      <w:pPr>
        <w:ind w:left="5603" w:hanging="180"/>
      </w:pPr>
    </w:lvl>
  </w:abstractNum>
  <w:num w:numId="1" w16cid:durableId="539784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ADA"/>
    <w:rsid w:val="0000061D"/>
    <w:rsid w:val="000343BC"/>
    <w:rsid w:val="000829E4"/>
    <w:rsid w:val="000E5E78"/>
    <w:rsid w:val="001327EB"/>
    <w:rsid w:val="00133CA0"/>
    <w:rsid w:val="00134256"/>
    <w:rsid w:val="001550A9"/>
    <w:rsid w:val="00156E57"/>
    <w:rsid w:val="001878B5"/>
    <w:rsid w:val="001C6BB2"/>
    <w:rsid w:val="001D7836"/>
    <w:rsid w:val="00227F78"/>
    <w:rsid w:val="00234ABC"/>
    <w:rsid w:val="00255D4C"/>
    <w:rsid w:val="002761BD"/>
    <w:rsid w:val="00291618"/>
    <w:rsid w:val="002A6673"/>
    <w:rsid w:val="00303610"/>
    <w:rsid w:val="0031594A"/>
    <w:rsid w:val="0034483F"/>
    <w:rsid w:val="00345974"/>
    <w:rsid w:val="003525D2"/>
    <w:rsid w:val="00357592"/>
    <w:rsid w:val="00362DD8"/>
    <w:rsid w:val="0038020F"/>
    <w:rsid w:val="003934BF"/>
    <w:rsid w:val="003B5440"/>
    <w:rsid w:val="003D7EC6"/>
    <w:rsid w:val="003E72CC"/>
    <w:rsid w:val="003F43E5"/>
    <w:rsid w:val="003F6AE4"/>
    <w:rsid w:val="004177AA"/>
    <w:rsid w:val="00432798"/>
    <w:rsid w:val="00451281"/>
    <w:rsid w:val="004700AD"/>
    <w:rsid w:val="00523D4E"/>
    <w:rsid w:val="005545A0"/>
    <w:rsid w:val="005829AC"/>
    <w:rsid w:val="00592110"/>
    <w:rsid w:val="00595EF3"/>
    <w:rsid w:val="00597CE1"/>
    <w:rsid w:val="005D2001"/>
    <w:rsid w:val="005F59E8"/>
    <w:rsid w:val="00624A99"/>
    <w:rsid w:val="0064147C"/>
    <w:rsid w:val="006677B6"/>
    <w:rsid w:val="006B4EB4"/>
    <w:rsid w:val="006C2A2E"/>
    <w:rsid w:val="006C4F6B"/>
    <w:rsid w:val="006E165C"/>
    <w:rsid w:val="006E4DF7"/>
    <w:rsid w:val="00737C90"/>
    <w:rsid w:val="00763ADA"/>
    <w:rsid w:val="00766CE9"/>
    <w:rsid w:val="007973B3"/>
    <w:rsid w:val="007B2980"/>
    <w:rsid w:val="007F1A81"/>
    <w:rsid w:val="008056C2"/>
    <w:rsid w:val="00817F75"/>
    <w:rsid w:val="00820C2D"/>
    <w:rsid w:val="008425C6"/>
    <w:rsid w:val="00850E38"/>
    <w:rsid w:val="008606C4"/>
    <w:rsid w:val="008808F7"/>
    <w:rsid w:val="008B3EA1"/>
    <w:rsid w:val="008D1FE0"/>
    <w:rsid w:val="009555FB"/>
    <w:rsid w:val="0095624B"/>
    <w:rsid w:val="00984536"/>
    <w:rsid w:val="009857D2"/>
    <w:rsid w:val="009A79C6"/>
    <w:rsid w:val="009B126A"/>
    <w:rsid w:val="00A01D7E"/>
    <w:rsid w:val="00A043C6"/>
    <w:rsid w:val="00A25572"/>
    <w:rsid w:val="00A40618"/>
    <w:rsid w:val="00A44C71"/>
    <w:rsid w:val="00A8243B"/>
    <w:rsid w:val="00A9605F"/>
    <w:rsid w:val="00AC1215"/>
    <w:rsid w:val="00AF2CF7"/>
    <w:rsid w:val="00B22168"/>
    <w:rsid w:val="00B56131"/>
    <w:rsid w:val="00B60305"/>
    <w:rsid w:val="00B64AA5"/>
    <w:rsid w:val="00B665A8"/>
    <w:rsid w:val="00B7758D"/>
    <w:rsid w:val="00BD4393"/>
    <w:rsid w:val="00BD5FA0"/>
    <w:rsid w:val="00C021AB"/>
    <w:rsid w:val="00C03E38"/>
    <w:rsid w:val="00C4181D"/>
    <w:rsid w:val="00C65BD1"/>
    <w:rsid w:val="00C82CD9"/>
    <w:rsid w:val="00C86DD1"/>
    <w:rsid w:val="00C9650F"/>
    <w:rsid w:val="00CE2B8C"/>
    <w:rsid w:val="00CF5D8D"/>
    <w:rsid w:val="00CF64F5"/>
    <w:rsid w:val="00D05326"/>
    <w:rsid w:val="00D15121"/>
    <w:rsid w:val="00DC15ED"/>
    <w:rsid w:val="00DD76DF"/>
    <w:rsid w:val="00E0420C"/>
    <w:rsid w:val="00EC05A2"/>
    <w:rsid w:val="00ED66E7"/>
    <w:rsid w:val="00ED6E3E"/>
    <w:rsid w:val="00EF3FA0"/>
    <w:rsid w:val="00F01664"/>
    <w:rsid w:val="00F332E5"/>
    <w:rsid w:val="00F66FA5"/>
    <w:rsid w:val="00FA322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12584"/>
  <w15:chartTrackingRefBased/>
  <w15:docId w15:val="{384DBECB-041E-4048-A65D-C134D19A8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3ADA"/>
  </w:style>
  <w:style w:type="paragraph" w:styleId="Ttulo1">
    <w:name w:val="heading 1"/>
    <w:basedOn w:val="Normal"/>
    <w:next w:val="Normal"/>
    <w:link w:val="Ttulo1Car"/>
    <w:uiPriority w:val="9"/>
    <w:qFormat/>
    <w:rsid w:val="00763A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63A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63AD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63AD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63AD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63AD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63AD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63AD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63AD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63AD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63AD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63AD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63AD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63AD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63AD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63AD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63AD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63ADA"/>
    <w:rPr>
      <w:rFonts w:eastAsiaTheme="majorEastAsia" w:cstheme="majorBidi"/>
      <w:color w:val="272727" w:themeColor="text1" w:themeTint="D8"/>
    </w:rPr>
  </w:style>
  <w:style w:type="paragraph" w:styleId="Ttulo">
    <w:name w:val="Title"/>
    <w:basedOn w:val="Normal"/>
    <w:next w:val="Normal"/>
    <w:link w:val="TtuloCar"/>
    <w:uiPriority w:val="10"/>
    <w:qFormat/>
    <w:rsid w:val="00763A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63AD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63AD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63AD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63ADA"/>
    <w:pPr>
      <w:spacing w:before="160"/>
      <w:jc w:val="center"/>
    </w:pPr>
    <w:rPr>
      <w:i/>
      <w:iCs/>
      <w:color w:val="404040" w:themeColor="text1" w:themeTint="BF"/>
    </w:rPr>
  </w:style>
  <w:style w:type="character" w:customStyle="1" w:styleId="CitaCar">
    <w:name w:val="Cita Car"/>
    <w:basedOn w:val="Fuentedeprrafopredeter"/>
    <w:link w:val="Cita"/>
    <w:uiPriority w:val="29"/>
    <w:rsid w:val="00763ADA"/>
    <w:rPr>
      <w:i/>
      <w:iCs/>
      <w:color w:val="404040" w:themeColor="text1" w:themeTint="BF"/>
    </w:rPr>
  </w:style>
  <w:style w:type="paragraph" w:styleId="Prrafodelista">
    <w:name w:val="List Paragraph"/>
    <w:basedOn w:val="Normal"/>
    <w:uiPriority w:val="34"/>
    <w:qFormat/>
    <w:rsid w:val="00763ADA"/>
    <w:pPr>
      <w:ind w:left="720"/>
      <w:contextualSpacing/>
    </w:pPr>
  </w:style>
  <w:style w:type="character" w:styleId="nfasisintenso">
    <w:name w:val="Intense Emphasis"/>
    <w:basedOn w:val="Fuentedeprrafopredeter"/>
    <w:uiPriority w:val="21"/>
    <w:qFormat/>
    <w:rsid w:val="00763ADA"/>
    <w:rPr>
      <w:i/>
      <w:iCs/>
      <w:color w:val="0F4761" w:themeColor="accent1" w:themeShade="BF"/>
    </w:rPr>
  </w:style>
  <w:style w:type="paragraph" w:styleId="Citadestacada">
    <w:name w:val="Intense Quote"/>
    <w:basedOn w:val="Normal"/>
    <w:next w:val="Normal"/>
    <w:link w:val="CitadestacadaCar"/>
    <w:uiPriority w:val="30"/>
    <w:qFormat/>
    <w:rsid w:val="00763A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63ADA"/>
    <w:rPr>
      <w:i/>
      <w:iCs/>
      <w:color w:val="0F4761" w:themeColor="accent1" w:themeShade="BF"/>
    </w:rPr>
  </w:style>
  <w:style w:type="character" w:styleId="Referenciaintensa">
    <w:name w:val="Intense Reference"/>
    <w:basedOn w:val="Fuentedeprrafopredeter"/>
    <w:uiPriority w:val="32"/>
    <w:qFormat/>
    <w:rsid w:val="00763ADA"/>
    <w:rPr>
      <w:b/>
      <w:bCs/>
      <w:smallCaps/>
      <w:color w:val="0F4761" w:themeColor="accent1" w:themeShade="BF"/>
      <w:spacing w:val="5"/>
    </w:rPr>
  </w:style>
  <w:style w:type="table" w:styleId="Tablaconcuadrcula">
    <w:name w:val="Table Grid"/>
    <w:basedOn w:val="Tablanormal"/>
    <w:uiPriority w:val="39"/>
    <w:rsid w:val="00597C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5545A0"/>
    <w:rPr>
      <w:sz w:val="16"/>
      <w:szCs w:val="16"/>
    </w:rPr>
  </w:style>
  <w:style w:type="paragraph" w:styleId="Textocomentario">
    <w:name w:val="annotation text"/>
    <w:basedOn w:val="Normal"/>
    <w:link w:val="TextocomentarioCar"/>
    <w:uiPriority w:val="99"/>
    <w:unhideWhenUsed/>
    <w:rsid w:val="005545A0"/>
    <w:pPr>
      <w:spacing w:line="240" w:lineRule="auto"/>
    </w:pPr>
    <w:rPr>
      <w:sz w:val="20"/>
      <w:szCs w:val="20"/>
    </w:rPr>
  </w:style>
  <w:style w:type="character" w:customStyle="1" w:styleId="TextocomentarioCar">
    <w:name w:val="Texto comentario Car"/>
    <w:basedOn w:val="Fuentedeprrafopredeter"/>
    <w:link w:val="Textocomentario"/>
    <w:uiPriority w:val="99"/>
    <w:rsid w:val="005545A0"/>
    <w:rPr>
      <w:sz w:val="20"/>
      <w:szCs w:val="20"/>
    </w:rPr>
  </w:style>
  <w:style w:type="character" w:styleId="Hipervnculo">
    <w:name w:val="Hyperlink"/>
    <w:basedOn w:val="Fuentedeprrafopredeter"/>
    <w:uiPriority w:val="99"/>
    <w:unhideWhenUsed/>
    <w:rsid w:val="00737C90"/>
    <w:rPr>
      <w:color w:val="467886" w:themeColor="hyperlink"/>
      <w:u w:val="single"/>
    </w:rPr>
  </w:style>
  <w:style w:type="character" w:styleId="Mencinsinresolver">
    <w:name w:val="Unresolved Mention"/>
    <w:basedOn w:val="Fuentedeprrafopredeter"/>
    <w:uiPriority w:val="99"/>
    <w:semiHidden/>
    <w:unhideWhenUsed/>
    <w:rsid w:val="00737C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mailto:gustavo.guerra@zijinlasa.com"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joe.villanueva@zijinlasa.com" TargetMode="External"/><Relationship Id="rId11" Type="http://schemas.openxmlformats.org/officeDocument/2006/relationships/image" Target="media/image4.emf"/><Relationship Id="rId5" Type="http://schemas.openxmlformats.org/officeDocument/2006/relationships/webSettings" Target="webSettings.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FAE3E8-EABD-4C83-BB89-E682E39CDC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789</TotalTime>
  <Pages>4</Pages>
  <Words>1597</Words>
  <Characters>8789</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Alfredo Jimenez Ubillus</dc:creator>
  <cp:keywords/>
  <dc:description/>
  <cp:lastModifiedBy>Jose Alfredo Jimenez Ubillus</cp:lastModifiedBy>
  <cp:revision>98</cp:revision>
  <dcterms:created xsi:type="dcterms:W3CDTF">2025-03-25T14:40:00Z</dcterms:created>
  <dcterms:modified xsi:type="dcterms:W3CDTF">2025-04-21T21:31:00Z</dcterms:modified>
</cp:coreProperties>
</file>