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E2C5F" w:rsidRDefault="00000000">
      <w:pPr>
        <w:spacing w:line="360" w:lineRule="auto"/>
        <w:jc w:val="both"/>
      </w:pPr>
      <w:r>
        <w:rPr>
          <w:b/>
        </w:rPr>
        <w:t xml:space="preserve">Título: </w:t>
      </w:r>
      <w:r>
        <w:t xml:space="preserve">Programa de Desarrollo de Proveedores – Contribuyendo a la sostenibilidad de su zona de influencia  </w:t>
      </w:r>
    </w:p>
    <w:p w14:paraId="00000002" w14:textId="77777777" w:rsidR="007E2C5F" w:rsidRDefault="00000000">
      <w:pPr>
        <w:spacing w:line="360" w:lineRule="auto"/>
        <w:jc w:val="both"/>
        <w:rPr>
          <w:color w:val="000000"/>
        </w:rPr>
      </w:pPr>
      <w:r>
        <w:rPr>
          <w:b/>
        </w:rPr>
        <w:t xml:space="preserve">Tema: </w:t>
      </w:r>
      <w:r>
        <w:rPr>
          <w:color w:val="000000"/>
        </w:rPr>
        <w:t>Nuevos enfoques en relacionamiento comunitario</w:t>
      </w:r>
      <w:r>
        <w:t xml:space="preserve"> y </w:t>
      </w:r>
      <w:r>
        <w:rPr>
          <w:color w:val="000000"/>
        </w:rPr>
        <w:t>Responsabilidad social empresarial / valor compartido.</w:t>
      </w:r>
    </w:p>
    <w:p w14:paraId="00000003" w14:textId="77777777" w:rsidR="007E2C5F" w:rsidRDefault="00000000">
      <w:pPr>
        <w:spacing w:line="360" w:lineRule="auto"/>
        <w:jc w:val="both"/>
        <w:rPr>
          <w:color w:val="000000"/>
        </w:rPr>
      </w:pPr>
      <w:r>
        <w:rPr>
          <w:b/>
        </w:rPr>
        <w:t xml:space="preserve">Categoría: </w:t>
      </w:r>
      <w:r>
        <w:rPr>
          <w:color w:val="000000"/>
        </w:rPr>
        <w:t xml:space="preserve">4. ESG (Environmental, Social, Governance) </w:t>
      </w:r>
    </w:p>
    <w:p w14:paraId="00000004" w14:textId="25FF6EAE" w:rsidR="007E2C5F" w:rsidRDefault="00000000">
      <w:pPr>
        <w:spacing w:line="360" w:lineRule="auto"/>
        <w:jc w:val="both"/>
      </w:pPr>
      <w:r>
        <w:t xml:space="preserve">Datos del autor y coautor: </w:t>
      </w:r>
    </w:p>
    <w:tbl>
      <w:tblPr>
        <w:tblStyle w:val="Tablaconcuadrcula"/>
        <w:tblW w:w="8455" w:type="dxa"/>
        <w:tblLook w:val="04A0" w:firstRow="1" w:lastRow="0" w:firstColumn="1" w:lastColumn="0" w:noHBand="0" w:noVBand="1"/>
      </w:tblPr>
      <w:tblGrid>
        <w:gridCol w:w="1057"/>
        <w:gridCol w:w="3616"/>
        <w:gridCol w:w="3782"/>
      </w:tblGrid>
      <w:tr w:rsidR="00887EB4" w14:paraId="43C02779" w14:textId="77777777" w:rsidTr="00887EB4">
        <w:tc>
          <w:tcPr>
            <w:tcW w:w="1057" w:type="dxa"/>
          </w:tcPr>
          <w:p w14:paraId="578F54BB" w14:textId="77777777" w:rsidR="005F5FFE" w:rsidRPr="00887EB4" w:rsidRDefault="005F5FFE" w:rsidP="005F5FFE">
            <w:pPr>
              <w:spacing w:line="360" w:lineRule="auto"/>
              <w:rPr>
                <w:sz w:val="20"/>
                <w:szCs w:val="20"/>
              </w:rPr>
            </w:pPr>
          </w:p>
        </w:tc>
        <w:tc>
          <w:tcPr>
            <w:tcW w:w="3616" w:type="dxa"/>
            <w:vAlign w:val="center"/>
          </w:tcPr>
          <w:p w14:paraId="30B25B75" w14:textId="2D5A2B7A" w:rsidR="005F5FFE" w:rsidRPr="00887EB4" w:rsidRDefault="005F5FFE" w:rsidP="00887EB4">
            <w:pPr>
              <w:spacing w:line="360" w:lineRule="auto"/>
              <w:jc w:val="center"/>
              <w:rPr>
                <w:b/>
                <w:bCs/>
                <w:sz w:val="20"/>
                <w:szCs w:val="20"/>
              </w:rPr>
            </w:pPr>
            <w:r w:rsidRPr="00887EB4">
              <w:rPr>
                <w:b/>
                <w:bCs/>
                <w:sz w:val="20"/>
                <w:szCs w:val="20"/>
              </w:rPr>
              <w:t>Autor</w:t>
            </w:r>
          </w:p>
        </w:tc>
        <w:tc>
          <w:tcPr>
            <w:tcW w:w="3782" w:type="dxa"/>
          </w:tcPr>
          <w:p w14:paraId="456B62F5" w14:textId="02D5D56D" w:rsidR="005F5FFE" w:rsidRPr="00887EB4" w:rsidRDefault="005F5FFE" w:rsidP="00887EB4">
            <w:pPr>
              <w:spacing w:line="360" w:lineRule="auto"/>
              <w:jc w:val="center"/>
              <w:rPr>
                <w:b/>
                <w:bCs/>
                <w:sz w:val="20"/>
                <w:szCs w:val="20"/>
              </w:rPr>
            </w:pPr>
            <w:r w:rsidRPr="00887EB4">
              <w:rPr>
                <w:b/>
                <w:bCs/>
                <w:sz w:val="20"/>
                <w:szCs w:val="20"/>
              </w:rPr>
              <w:t>Coautor</w:t>
            </w:r>
          </w:p>
        </w:tc>
      </w:tr>
      <w:tr w:rsidR="00887EB4" w14:paraId="1E2E5570" w14:textId="77777777" w:rsidTr="00887EB4">
        <w:tc>
          <w:tcPr>
            <w:tcW w:w="1057" w:type="dxa"/>
            <w:vAlign w:val="center"/>
          </w:tcPr>
          <w:p w14:paraId="3DB717F6" w14:textId="62CAEDAA" w:rsidR="005F5FFE" w:rsidRPr="00887EB4" w:rsidRDefault="005F5FFE" w:rsidP="00887EB4">
            <w:pPr>
              <w:spacing w:line="360" w:lineRule="auto"/>
              <w:jc w:val="both"/>
              <w:rPr>
                <w:sz w:val="20"/>
                <w:szCs w:val="20"/>
              </w:rPr>
            </w:pPr>
            <w:r w:rsidRPr="00887EB4">
              <w:rPr>
                <w:sz w:val="20"/>
                <w:szCs w:val="20"/>
              </w:rPr>
              <w:t>Nombre</w:t>
            </w:r>
          </w:p>
        </w:tc>
        <w:tc>
          <w:tcPr>
            <w:tcW w:w="3616" w:type="dxa"/>
            <w:vAlign w:val="center"/>
          </w:tcPr>
          <w:p w14:paraId="341F0B64" w14:textId="72E8D5EE" w:rsidR="005F5FFE" w:rsidRPr="00887EB4" w:rsidRDefault="005F5FFE" w:rsidP="005F5FFE">
            <w:pPr>
              <w:spacing w:line="360" w:lineRule="auto"/>
              <w:rPr>
                <w:sz w:val="20"/>
                <w:szCs w:val="20"/>
              </w:rPr>
            </w:pPr>
            <w:r w:rsidRPr="00887EB4">
              <w:rPr>
                <w:sz w:val="20"/>
                <w:szCs w:val="20"/>
              </w:rPr>
              <w:t xml:space="preserve">Elvis </w:t>
            </w:r>
            <w:r w:rsidR="00887EB4" w:rsidRPr="00887EB4">
              <w:rPr>
                <w:sz w:val="20"/>
                <w:szCs w:val="20"/>
              </w:rPr>
              <w:t xml:space="preserve">Aldo </w:t>
            </w:r>
            <w:r w:rsidRPr="00887EB4">
              <w:rPr>
                <w:sz w:val="20"/>
                <w:szCs w:val="20"/>
              </w:rPr>
              <w:t>Quispe Casas</w:t>
            </w:r>
          </w:p>
        </w:tc>
        <w:tc>
          <w:tcPr>
            <w:tcW w:w="3782" w:type="dxa"/>
          </w:tcPr>
          <w:p w14:paraId="2604B8B2" w14:textId="50F7FEE3" w:rsidR="005F5FFE" w:rsidRPr="00887EB4" w:rsidRDefault="005F5FFE" w:rsidP="005F5FFE">
            <w:pPr>
              <w:spacing w:line="360" w:lineRule="auto"/>
              <w:rPr>
                <w:sz w:val="20"/>
                <w:szCs w:val="20"/>
              </w:rPr>
            </w:pPr>
            <w:r w:rsidRPr="00887EB4">
              <w:rPr>
                <w:rFonts w:asciiTheme="minorHAnsi" w:hAnsiTheme="minorHAnsi" w:cstheme="minorHAnsi"/>
                <w:sz w:val="20"/>
                <w:szCs w:val="20"/>
                <w:lang w:val="es-ES"/>
              </w:rPr>
              <w:t xml:space="preserve">Luis </w:t>
            </w:r>
            <w:r w:rsidRPr="00887EB4">
              <w:rPr>
                <w:rFonts w:asciiTheme="minorHAnsi" w:hAnsiTheme="minorHAnsi" w:cstheme="minorHAnsi"/>
                <w:sz w:val="20"/>
                <w:szCs w:val="20"/>
                <w:lang w:val="es-ES"/>
              </w:rPr>
              <w:t>Enrique</w:t>
            </w:r>
            <w:r w:rsidRPr="00887EB4">
              <w:rPr>
                <w:rFonts w:asciiTheme="minorHAnsi" w:hAnsiTheme="minorHAnsi" w:cstheme="minorHAnsi"/>
                <w:sz w:val="20"/>
                <w:szCs w:val="20"/>
                <w:lang w:val="es-ES"/>
              </w:rPr>
              <w:t xml:space="preserve"> </w:t>
            </w:r>
            <w:r w:rsidRPr="00887EB4">
              <w:rPr>
                <w:rFonts w:asciiTheme="minorHAnsi" w:hAnsiTheme="minorHAnsi" w:cstheme="minorHAnsi"/>
                <w:sz w:val="20"/>
                <w:szCs w:val="20"/>
                <w:lang w:val="es-ES"/>
              </w:rPr>
              <w:t xml:space="preserve">Yzquierdo </w:t>
            </w:r>
            <w:r w:rsidRPr="00887EB4">
              <w:rPr>
                <w:rFonts w:asciiTheme="minorHAnsi" w:hAnsiTheme="minorHAnsi" w:cstheme="minorHAnsi"/>
                <w:sz w:val="20"/>
                <w:szCs w:val="20"/>
                <w:lang w:val="es-ES"/>
              </w:rPr>
              <w:t>Pérez</w:t>
            </w:r>
          </w:p>
        </w:tc>
      </w:tr>
      <w:tr w:rsidR="00887EB4" w14:paraId="72CF915D" w14:textId="77777777" w:rsidTr="00887EB4">
        <w:tc>
          <w:tcPr>
            <w:tcW w:w="1057" w:type="dxa"/>
            <w:vAlign w:val="center"/>
          </w:tcPr>
          <w:p w14:paraId="72907C2E" w14:textId="0EAA25D0" w:rsidR="005F5FFE" w:rsidRPr="00887EB4" w:rsidRDefault="005F5FFE" w:rsidP="00887EB4">
            <w:pPr>
              <w:spacing w:line="360" w:lineRule="auto"/>
              <w:jc w:val="both"/>
              <w:rPr>
                <w:sz w:val="20"/>
                <w:szCs w:val="20"/>
              </w:rPr>
            </w:pPr>
            <w:r w:rsidRPr="00887EB4">
              <w:rPr>
                <w:sz w:val="20"/>
                <w:szCs w:val="20"/>
              </w:rPr>
              <w:t>Empresa</w:t>
            </w:r>
          </w:p>
        </w:tc>
        <w:tc>
          <w:tcPr>
            <w:tcW w:w="3616" w:type="dxa"/>
            <w:vAlign w:val="center"/>
          </w:tcPr>
          <w:p w14:paraId="2BF8F064" w14:textId="7B5C9C65" w:rsidR="005F5FFE" w:rsidRPr="00887EB4" w:rsidRDefault="005F5FFE" w:rsidP="005F5FFE">
            <w:pPr>
              <w:spacing w:line="360" w:lineRule="auto"/>
              <w:rPr>
                <w:sz w:val="20"/>
                <w:szCs w:val="20"/>
              </w:rPr>
            </w:pPr>
            <w:r w:rsidRPr="00887EB4">
              <w:rPr>
                <w:rFonts w:asciiTheme="minorHAnsi" w:hAnsiTheme="minorHAnsi" w:cstheme="minorHAnsi"/>
                <w:sz w:val="20"/>
                <w:szCs w:val="20"/>
                <w:lang w:val="es-ES"/>
              </w:rPr>
              <w:t>PODEROSA</w:t>
            </w:r>
          </w:p>
        </w:tc>
        <w:tc>
          <w:tcPr>
            <w:tcW w:w="3782" w:type="dxa"/>
          </w:tcPr>
          <w:p w14:paraId="082AF397" w14:textId="04BC1910" w:rsidR="005F5FFE" w:rsidRPr="00887EB4" w:rsidRDefault="005F5FFE" w:rsidP="005F5FFE">
            <w:pPr>
              <w:spacing w:line="360" w:lineRule="auto"/>
              <w:rPr>
                <w:sz w:val="20"/>
                <w:szCs w:val="20"/>
              </w:rPr>
            </w:pPr>
            <w:r w:rsidRPr="00887EB4">
              <w:rPr>
                <w:rFonts w:asciiTheme="minorHAnsi" w:hAnsiTheme="minorHAnsi" w:cstheme="minorHAnsi"/>
                <w:sz w:val="20"/>
                <w:szCs w:val="20"/>
                <w:lang w:val="es-ES"/>
              </w:rPr>
              <w:t>Y &amp; M Consultores Asociados</w:t>
            </w:r>
          </w:p>
        </w:tc>
      </w:tr>
      <w:tr w:rsidR="00887EB4" w14:paraId="6D27D7E7" w14:textId="77777777" w:rsidTr="00887EB4">
        <w:tc>
          <w:tcPr>
            <w:tcW w:w="1057" w:type="dxa"/>
            <w:vAlign w:val="center"/>
          </w:tcPr>
          <w:p w14:paraId="20088EC1" w14:textId="100BB3E7" w:rsidR="005F5FFE" w:rsidRPr="00887EB4" w:rsidRDefault="005F5FFE" w:rsidP="00887EB4">
            <w:pPr>
              <w:spacing w:line="360" w:lineRule="auto"/>
              <w:jc w:val="both"/>
              <w:rPr>
                <w:sz w:val="20"/>
                <w:szCs w:val="20"/>
              </w:rPr>
            </w:pPr>
            <w:r w:rsidRPr="00887EB4">
              <w:rPr>
                <w:sz w:val="20"/>
                <w:szCs w:val="20"/>
              </w:rPr>
              <w:t>Cargo</w:t>
            </w:r>
          </w:p>
        </w:tc>
        <w:tc>
          <w:tcPr>
            <w:tcW w:w="3616" w:type="dxa"/>
            <w:vAlign w:val="center"/>
          </w:tcPr>
          <w:p w14:paraId="0359403C" w14:textId="66182976" w:rsidR="005F5FFE" w:rsidRPr="00887EB4" w:rsidRDefault="005F5FFE" w:rsidP="005F5FFE">
            <w:pPr>
              <w:spacing w:line="360" w:lineRule="auto"/>
              <w:rPr>
                <w:sz w:val="20"/>
                <w:szCs w:val="20"/>
              </w:rPr>
            </w:pPr>
            <w:r w:rsidRPr="00887EB4">
              <w:rPr>
                <w:sz w:val="20"/>
                <w:szCs w:val="20"/>
              </w:rPr>
              <w:t>Coordinador de Calidad</w:t>
            </w:r>
          </w:p>
        </w:tc>
        <w:tc>
          <w:tcPr>
            <w:tcW w:w="3782" w:type="dxa"/>
          </w:tcPr>
          <w:p w14:paraId="1201E12B" w14:textId="2A0DEEF8" w:rsidR="005F5FFE" w:rsidRPr="00887EB4" w:rsidRDefault="005F5FFE" w:rsidP="005F5FFE">
            <w:pPr>
              <w:spacing w:line="360" w:lineRule="auto"/>
              <w:rPr>
                <w:sz w:val="20"/>
                <w:szCs w:val="20"/>
              </w:rPr>
            </w:pPr>
            <w:r w:rsidRPr="00887EB4">
              <w:rPr>
                <w:sz w:val="20"/>
                <w:szCs w:val="20"/>
              </w:rPr>
              <w:t>Consultor</w:t>
            </w:r>
          </w:p>
        </w:tc>
      </w:tr>
      <w:tr w:rsidR="00887EB4" w14:paraId="48965DB5" w14:textId="77777777" w:rsidTr="00887EB4">
        <w:tc>
          <w:tcPr>
            <w:tcW w:w="1057" w:type="dxa"/>
            <w:vAlign w:val="center"/>
          </w:tcPr>
          <w:p w14:paraId="2C92BC58" w14:textId="6DE2279A" w:rsidR="005F5FFE" w:rsidRPr="00887EB4" w:rsidRDefault="005F5FFE" w:rsidP="00887EB4">
            <w:pPr>
              <w:spacing w:line="360" w:lineRule="auto"/>
              <w:jc w:val="both"/>
              <w:rPr>
                <w:sz w:val="20"/>
                <w:szCs w:val="20"/>
              </w:rPr>
            </w:pPr>
            <w:r w:rsidRPr="00887EB4">
              <w:rPr>
                <w:sz w:val="20"/>
                <w:szCs w:val="20"/>
              </w:rPr>
              <w:t>Dirección</w:t>
            </w:r>
          </w:p>
        </w:tc>
        <w:tc>
          <w:tcPr>
            <w:tcW w:w="3616" w:type="dxa"/>
            <w:vAlign w:val="center"/>
          </w:tcPr>
          <w:p w14:paraId="14504687" w14:textId="3AA72CAB" w:rsidR="005F5FFE" w:rsidRPr="00F64E1A" w:rsidRDefault="00F64E1A" w:rsidP="00F64E1A">
            <w:pPr>
              <w:pStyle w:val="011Autores"/>
              <w:spacing w:before="0"/>
              <w:ind w:left="0"/>
              <w:rPr>
                <w:b w:val="0"/>
                <w:bCs w:val="0"/>
              </w:rPr>
            </w:pPr>
            <w:r w:rsidRPr="00F64E1A">
              <w:rPr>
                <w:rFonts w:asciiTheme="minorHAnsi" w:hAnsiTheme="minorHAnsi" w:cstheme="minorHAnsi"/>
                <w:b w:val="0"/>
                <w:bCs w:val="0"/>
                <w:lang w:val="es-ES"/>
              </w:rPr>
              <w:t>Jr. Las Lausonias, 740; Urb. San Silvestre</w:t>
            </w:r>
            <w:r>
              <w:rPr>
                <w:rFonts w:asciiTheme="minorHAnsi" w:hAnsiTheme="minorHAnsi" w:cstheme="minorHAnsi"/>
                <w:b w:val="0"/>
                <w:bCs w:val="0"/>
                <w:lang w:val="es-ES"/>
              </w:rPr>
              <w:t xml:space="preserve"> San Juan de Lurigancho - Lima</w:t>
            </w:r>
          </w:p>
        </w:tc>
        <w:tc>
          <w:tcPr>
            <w:tcW w:w="3782" w:type="dxa"/>
          </w:tcPr>
          <w:p w14:paraId="66AE5240" w14:textId="2BFB789C" w:rsidR="005F5FFE" w:rsidRPr="00F64E1A" w:rsidRDefault="005F5FFE" w:rsidP="005F5FFE">
            <w:pPr>
              <w:pStyle w:val="011Autores"/>
              <w:spacing w:before="0"/>
              <w:ind w:left="0"/>
              <w:rPr>
                <w:rFonts w:asciiTheme="minorHAnsi" w:hAnsiTheme="minorHAnsi" w:cstheme="minorHAnsi"/>
                <w:b w:val="0"/>
                <w:bCs w:val="0"/>
                <w:lang w:val="es-ES"/>
              </w:rPr>
            </w:pPr>
            <w:r w:rsidRPr="00F64E1A">
              <w:rPr>
                <w:rFonts w:asciiTheme="minorHAnsi" w:hAnsiTheme="minorHAnsi" w:cstheme="minorHAnsi"/>
                <w:b w:val="0"/>
                <w:bCs w:val="0"/>
                <w:lang w:val="es-ES"/>
              </w:rPr>
              <w:t>Av. Costa Rica 780 Dpto. 201-A Urb. Monserrate – Trujillo</w:t>
            </w:r>
          </w:p>
        </w:tc>
      </w:tr>
      <w:tr w:rsidR="00887EB4" w14:paraId="616579F3" w14:textId="77777777" w:rsidTr="00887EB4">
        <w:tc>
          <w:tcPr>
            <w:tcW w:w="1057" w:type="dxa"/>
            <w:vAlign w:val="center"/>
          </w:tcPr>
          <w:p w14:paraId="4B95B747" w14:textId="135A3C50" w:rsidR="005F5FFE" w:rsidRPr="00887EB4" w:rsidRDefault="005F5FFE" w:rsidP="00887EB4">
            <w:pPr>
              <w:spacing w:line="360" w:lineRule="auto"/>
              <w:jc w:val="both"/>
              <w:rPr>
                <w:sz w:val="20"/>
                <w:szCs w:val="20"/>
              </w:rPr>
            </w:pPr>
            <w:r w:rsidRPr="00887EB4">
              <w:rPr>
                <w:sz w:val="20"/>
                <w:szCs w:val="20"/>
              </w:rPr>
              <w:t>Correo</w:t>
            </w:r>
          </w:p>
        </w:tc>
        <w:tc>
          <w:tcPr>
            <w:tcW w:w="3616" w:type="dxa"/>
            <w:vAlign w:val="center"/>
          </w:tcPr>
          <w:p w14:paraId="49A5066B" w14:textId="33C44BF2" w:rsidR="005F5FFE" w:rsidRPr="00887EB4" w:rsidRDefault="005F5FFE" w:rsidP="005F5FFE">
            <w:pPr>
              <w:spacing w:line="360" w:lineRule="auto"/>
              <w:rPr>
                <w:sz w:val="20"/>
                <w:szCs w:val="20"/>
              </w:rPr>
            </w:pPr>
            <w:hyperlink r:id="rId8" w:history="1">
              <w:r w:rsidRPr="00887EB4">
                <w:rPr>
                  <w:rStyle w:val="Hipervnculo"/>
                  <w:b/>
                  <w:bCs/>
                  <w:sz w:val="20"/>
                  <w:szCs w:val="20"/>
                </w:rPr>
                <w:t>equispe@poderosa.com.pe</w:t>
              </w:r>
            </w:hyperlink>
          </w:p>
        </w:tc>
        <w:tc>
          <w:tcPr>
            <w:tcW w:w="3782" w:type="dxa"/>
          </w:tcPr>
          <w:p w14:paraId="5AF418BA" w14:textId="75164D4E" w:rsidR="005F5FFE" w:rsidRPr="00887EB4" w:rsidRDefault="005F5FFE" w:rsidP="005F5FFE">
            <w:pPr>
              <w:spacing w:line="360" w:lineRule="auto"/>
              <w:rPr>
                <w:sz w:val="20"/>
                <w:szCs w:val="20"/>
              </w:rPr>
            </w:pPr>
            <w:hyperlink r:id="rId9">
              <w:r w:rsidRPr="00887EB4">
                <w:rPr>
                  <w:b/>
                  <w:color w:val="1155CC"/>
                  <w:sz w:val="20"/>
                  <w:szCs w:val="20"/>
                  <w:u w:val="single"/>
                </w:rPr>
                <w:t>luisyzquierdop@</w:t>
              </w:r>
            </w:hyperlink>
            <w:hyperlink r:id="rId10">
              <w:r w:rsidRPr="00887EB4">
                <w:rPr>
                  <w:b/>
                  <w:color w:val="1155CC"/>
                  <w:sz w:val="20"/>
                  <w:szCs w:val="20"/>
                  <w:u w:val="single"/>
                </w:rPr>
                <w:t>gmail.com</w:t>
              </w:r>
            </w:hyperlink>
          </w:p>
        </w:tc>
      </w:tr>
      <w:tr w:rsidR="005F5FFE" w14:paraId="321C3A89" w14:textId="77777777" w:rsidTr="00887EB4">
        <w:tc>
          <w:tcPr>
            <w:tcW w:w="1057" w:type="dxa"/>
            <w:vAlign w:val="center"/>
          </w:tcPr>
          <w:p w14:paraId="419D6175" w14:textId="79D56D25" w:rsidR="005F5FFE" w:rsidRPr="00887EB4" w:rsidRDefault="005F5FFE" w:rsidP="00887EB4">
            <w:pPr>
              <w:spacing w:line="360" w:lineRule="auto"/>
              <w:jc w:val="both"/>
              <w:rPr>
                <w:sz w:val="20"/>
                <w:szCs w:val="20"/>
              </w:rPr>
            </w:pPr>
            <w:r w:rsidRPr="00887EB4">
              <w:rPr>
                <w:sz w:val="20"/>
                <w:szCs w:val="20"/>
              </w:rPr>
              <w:t>Teléfono</w:t>
            </w:r>
          </w:p>
        </w:tc>
        <w:tc>
          <w:tcPr>
            <w:tcW w:w="3616" w:type="dxa"/>
            <w:vAlign w:val="center"/>
          </w:tcPr>
          <w:p w14:paraId="4DB0A93C" w14:textId="063C18D0" w:rsidR="005F5FFE" w:rsidRPr="00887EB4" w:rsidRDefault="005F5FFE" w:rsidP="005F5FFE">
            <w:pPr>
              <w:spacing w:line="360" w:lineRule="auto"/>
              <w:rPr>
                <w:b/>
                <w:bCs/>
                <w:sz w:val="20"/>
                <w:szCs w:val="20"/>
              </w:rPr>
            </w:pPr>
            <w:r w:rsidRPr="00887EB4">
              <w:rPr>
                <w:b/>
                <w:bCs/>
                <w:sz w:val="20"/>
                <w:szCs w:val="20"/>
              </w:rPr>
              <w:t>980877009</w:t>
            </w:r>
          </w:p>
        </w:tc>
        <w:tc>
          <w:tcPr>
            <w:tcW w:w="3782" w:type="dxa"/>
          </w:tcPr>
          <w:p w14:paraId="0D593393" w14:textId="68369867" w:rsidR="005F5FFE" w:rsidRPr="00887EB4" w:rsidRDefault="005F5FFE" w:rsidP="005F5FFE">
            <w:pPr>
              <w:spacing w:line="360" w:lineRule="auto"/>
              <w:rPr>
                <w:sz w:val="20"/>
                <w:szCs w:val="20"/>
              </w:rPr>
            </w:pPr>
            <w:r w:rsidRPr="00887EB4">
              <w:rPr>
                <w:rFonts w:asciiTheme="minorHAnsi" w:hAnsiTheme="minorHAnsi" w:cstheme="minorHAnsi"/>
                <w:sz w:val="20"/>
                <w:szCs w:val="20"/>
                <w:lang w:val="es-ES"/>
              </w:rPr>
              <w:t>986 452 043</w:t>
            </w:r>
          </w:p>
        </w:tc>
      </w:tr>
      <w:tr w:rsidR="005F5FFE" w14:paraId="62F7FEB3" w14:textId="77777777" w:rsidTr="00887EB4">
        <w:tc>
          <w:tcPr>
            <w:tcW w:w="1057" w:type="dxa"/>
            <w:vAlign w:val="center"/>
          </w:tcPr>
          <w:p w14:paraId="3D364D7A" w14:textId="613B7C07" w:rsidR="005F5FFE" w:rsidRPr="00887EB4" w:rsidRDefault="005F5FFE" w:rsidP="00887EB4">
            <w:pPr>
              <w:spacing w:line="360" w:lineRule="auto"/>
              <w:jc w:val="both"/>
              <w:rPr>
                <w:sz w:val="20"/>
                <w:szCs w:val="20"/>
              </w:rPr>
            </w:pPr>
            <w:r w:rsidRPr="00887EB4">
              <w:rPr>
                <w:sz w:val="20"/>
                <w:szCs w:val="20"/>
              </w:rPr>
              <w:t>Linkedin</w:t>
            </w:r>
          </w:p>
        </w:tc>
        <w:tc>
          <w:tcPr>
            <w:tcW w:w="3616" w:type="dxa"/>
            <w:vAlign w:val="center"/>
          </w:tcPr>
          <w:p w14:paraId="67471071" w14:textId="4BF3B35A" w:rsidR="005F5FFE" w:rsidRPr="00887EB4" w:rsidRDefault="00887EB4" w:rsidP="00887EB4">
            <w:pPr>
              <w:spacing w:line="360" w:lineRule="auto"/>
              <w:jc w:val="both"/>
              <w:rPr>
                <w:b/>
                <w:sz w:val="20"/>
                <w:szCs w:val="20"/>
              </w:rPr>
            </w:pPr>
            <w:hyperlink r:id="rId11" w:history="1">
              <w:r w:rsidRPr="00887EB4">
                <w:rPr>
                  <w:rStyle w:val="Hipervnculo"/>
                  <w:b/>
                  <w:sz w:val="20"/>
                  <w:szCs w:val="20"/>
                </w:rPr>
                <w:t>https://www.linkedin.com/in</w:t>
              </w:r>
              <w:r w:rsidRPr="00887EB4">
                <w:rPr>
                  <w:rStyle w:val="Hipervnculo"/>
                  <w:b/>
                  <w:sz w:val="20"/>
                  <w:szCs w:val="20"/>
                </w:rPr>
                <w:br/>
              </w:r>
              <w:r w:rsidRPr="00887EB4">
                <w:rPr>
                  <w:rStyle w:val="Hipervnculo"/>
                  <w:b/>
                  <w:sz w:val="20"/>
                  <w:szCs w:val="20"/>
                </w:rPr>
                <w:t>/</w:t>
              </w:r>
              <w:r w:rsidRPr="00887EB4">
                <w:rPr>
                  <w:rStyle w:val="Hipervnculo"/>
                  <w:b/>
                  <w:sz w:val="20"/>
                  <w:szCs w:val="20"/>
                </w:rPr>
                <w:t>aldoquispecasas/</w:t>
              </w:r>
            </w:hyperlink>
          </w:p>
        </w:tc>
        <w:tc>
          <w:tcPr>
            <w:tcW w:w="3782" w:type="dxa"/>
          </w:tcPr>
          <w:p w14:paraId="2C4EB810" w14:textId="561E0EB9" w:rsidR="005F5FFE" w:rsidRPr="00887EB4" w:rsidRDefault="005F5FFE" w:rsidP="005F5FFE">
            <w:pPr>
              <w:spacing w:line="360" w:lineRule="auto"/>
              <w:rPr>
                <w:rFonts w:asciiTheme="minorHAnsi" w:hAnsiTheme="minorHAnsi" w:cstheme="minorHAnsi"/>
                <w:sz w:val="20"/>
                <w:szCs w:val="20"/>
                <w:lang w:val="es-ES"/>
              </w:rPr>
            </w:pPr>
            <w:hyperlink r:id="rId12">
              <w:r w:rsidRPr="00887EB4">
                <w:rPr>
                  <w:b/>
                  <w:color w:val="1155CC"/>
                  <w:sz w:val="20"/>
                  <w:szCs w:val="20"/>
                  <w:u w:val="single"/>
                </w:rPr>
                <w:t>http://linkedin.com/in/luis-enrrique-yzquierdo-perez-209469156</w:t>
              </w:r>
            </w:hyperlink>
          </w:p>
        </w:tc>
      </w:tr>
    </w:tbl>
    <w:p w14:paraId="0000000B" w14:textId="7FF0D44C" w:rsidR="007E2C5F" w:rsidRDefault="00000000">
      <w:pPr>
        <w:spacing w:line="360" w:lineRule="auto"/>
        <w:jc w:val="both"/>
      </w:pPr>
      <w:r>
        <w:rPr>
          <w:b/>
        </w:rPr>
        <w:t>Palabras clave:</w:t>
      </w:r>
      <w:r>
        <w:t xml:space="preserve"> Programa de Desarrollo de Proveedores (PDP), Competitividad empresarial, Sostenibilidad, Responsabilidad social empresarial (RSE), Índice de Competitividad de Empresas Contratistas (ICEC), Productividad, Desarrollo Económico Local.</w:t>
      </w:r>
      <w:r w:rsidR="00F64E1A" w:rsidRPr="00F64E1A">
        <w:rPr>
          <w:sz w:val="20"/>
          <w:szCs w:val="20"/>
        </w:rPr>
        <w:t xml:space="preserve"> </w:t>
      </w:r>
    </w:p>
    <w:p w14:paraId="0000000C" w14:textId="77777777" w:rsidR="007E2C5F" w:rsidRDefault="00000000">
      <w:pPr>
        <w:numPr>
          <w:ilvl w:val="0"/>
          <w:numId w:val="2"/>
        </w:numPr>
        <w:pBdr>
          <w:top w:val="nil"/>
          <w:left w:val="nil"/>
          <w:bottom w:val="nil"/>
          <w:right w:val="nil"/>
          <w:between w:val="nil"/>
        </w:pBdr>
        <w:spacing w:after="0" w:line="360" w:lineRule="auto"/>
        <w:ind w:left="0"/>
        <w:jc w:val="both"/>
        <w:rPr>
          <w:rFonts w:ascii="Arial" w:eastAsia="Arial" w:hAnsi="Arial" w:cs="Arial"/>
          <w:b/>
          <w:color w:val="000000"/>
        </w:rPr>
      </w:pPr>
      <w:r>
        <w:rPr>
          <w:rFonts w:ascii="Arial" w:eastAsia="Arial" w:hAnsi="Arial" w:cs="Arial"/>
          <w:b/>
          <w:color w:val="000000"/>
        </w:rPr>
        <w:t xml:space="preserve">Antecedentes </w:t>
      </w:r>
    </w:p>
    <w:p w14:paraId="0000000D" w14:textId="54D27913" w:rsidR="007E2C5F" w:rsidRPr="008B2374" w:rsidRDefault="00000000">
      <w:pPr>
        <w:spacing w:before="240" w:after="240" w:line="360" w:lineRule="auto"/>
        <w:jc w:val="both"/>
        <w:rPr>
          <w:rFonts w:asciiTheme="minorHAnsi" w:eastAsia="Arial" w:hAnsiTheme="minorHAnsi" w:cstheme="minorHAnsi"/>
        </w:rPr>
      </w:pPr>
      <w:r w:rsidRPr="008B2374">
        <w:rPr>
          <w:rFonts w:asciiTheme="minorHAnsi" w:eastAsia="Arial" w:hAnsiTheme="minorHAnsi" w:cstheme="minorHAnsi"/>
        </w:rPr>
        <w:t>La economía de la provincia de Pataz (La Libertad) depende en gran medida de la minería, lo que genera vulnerabilidad ante los vaivenes del sector. Aunque en la región predominan las micro y pequeñas empresas (MYPE), en Pataz existe poca diversificación económica, lo cual limita su desarrollo sostenible. Pese a importantes inversiones en la zona, persisten grandes brechas sociales, económicas y ambientales. En este contexto, Compañía Minera Poderosa opera con el apoyo de empresas contratistas que, si bien son claves para su sostenibilidad, enfrentan deficiencias en competitividad e integración territorial. Para abordar esta situación, Poderosa implementó el Programa de Desarrollo de Proveedores (PDP)</w:t>
      </w:r>
      <w:r w:rsidR="00F744CA" w:rsidRPr="008B2374">
        <w:rPr>
          <w:rFonts w:asciiTheme="minorHAnsi" w:eastAsia="Arial" w:hAnsiTheme="minorHAnsi" w:cstheme="minorHAnsi"/>
        </w:rPr>
        <w:t xml:space="preserve"> de </w:t>
      </w:r>
      <w:r w:rsidRPr="008B2374">
        <w:rPr>
          <w:rFonts w:asciiTheme="minorHAnsi" w:eastAsia="Arial" w:hAnsiTheme="minorHAnsi" w:cstheme="minorHAnsi"/>
        </w:rPr>
        <w:t>PROINNOVATE</w:t>
      </w:r>
      <w:r w:rsidR="00F744CA" w:rsidRPr="008B2374">
        <w:rPr>
          <w:rFonts w:asciiTheme="minorHAnsi" w:eastAsia="Arial" w:hAnsiTheme="minorHAnsi" w:cstheme="minorHAnsi"/>
        </w:rPr>
        <w:t>, el cual está enfocado en fortalecer el nivel operativo de las contratas, sin embargo, con el fin de darle u</w:t>
      </w:r>
      <w:r w:rsidRPr="008B2374">
        <w:rPr>
          <w:rFonts w:asciiTheme="minorHAnsi" w:eastAsia="Arial" w:hAnsiTheme="minorHAnsi" w:cstheme="minorHAnsi"/>
        </w:rPr>
        <w:t>n enfoque de sostenibilidad</w:t>
      </w:r>
      <w:r w:rsidR="00F744CA" w:rsidRPr="008B2374">
        <w:rPr>
          <w:rFonts w:asciiTheme="minorHAnsi" w:eastAsia="Arial" w:hAnsiTheme="minorHAnsi" w:cstheme="minorHAnsi"/>
        </w:rPr>
        <w:t xml:space="preserve"> a la gestión de las contratas, se orientó la intervención a </w:t>
      </w:r>
      <w:r w:rsidRPr="008B2374">
        <w:rPr>
          <w:rFonts w:asciiTheme="minorHAnsi" w:eastAsia="Arial" w:hAnsiTheme="minorHAnsi" w:cstheme="minorHAnsi"/>
        </w:rPr>
        <w:t xml:space="preserve">fortalecer </w:t>
      </w:r>
      <w:r w:rsidR="00F744CA" w:rsidRPr="008B2374">
        <w:rPr>
          <w:rFonts w:asciiTheme="minorHAnsi" w:eastAsia="Arial" w:hAnsiTheme="minorHAnsi" w:cstheme="minorHAnsi"/>
        </w:rPr>
        <w:t xml:space="preserve">las </w:t>
      </w:r>
      <w:r w:rsidRPr="008B2374">
        <w:rPr>
          <w:rFonts w:asciiTheme="minorHAnsi" w:eastAsia="Arial" w:hAnsiTheme="minorHAnsi" w:cstheme="minorHAnsi"/>
        </w:rPr>
        <w:t>capacidades empresariales</w:t>
      </w:r>
      <w:r w:rsidR="00F744CA" w:rsidRPr="008B2374">
        <w:rPr>
          <w:rFonts w:asciiTheme="minorHAnsi" w:eastAsia="Arial" w:hAnsiTheme="minorHAnsi" w:cstheme="minorHAnsi"/>
        </w:rPr>
        <w:t xml:space="preserve"> </w:t>
      </w:r>
      <w:r w:rsidR="001360F3" w:rsidRPr="008B2374">
        <w:rPr>
          <w:rFonts w:asciiTheme="minorHAnsi" w:eastAsia="Arial" w:hAnsiTheme="minorHAnsi" w:cstheme="minorHAnsi"/>
        </w:rPr>
        <w:t xml:space="preserve">de sus </w:t>
      </w:r>
      <w:r w:rsidR="00F744CA" w:rsidRPr="008B2374">
        <w:rPr>
          <w:rFonts w:asciiTheme="minorHAnsi" w:eastAsia="Arial" w:hAnsiTheme="minorHAnsi" w:cstheme="minorHAnsi"/>
        </w:rPr>
        <w:t>nivel</w:t>
      </w:r>
      <w:r w:rsidR="001360F3" w:rsidRPr="008B2374">
        <w:rPr>
          <w:rFonts w:asciiTheme="minorHAnsi" w:eastAsia="Arial" w:hAnsiTheme="minorHAnsi" w:cstheme="minorHAnsi"/>
        </w:rPr>
        <w:t>es</w:t>
      </w:r>
      <w:r w:rsidR="00F744CA" w:rsidRPr="008B2374">
        <w:rPr>
          <w:rFonts w:asciiTheme="minorHAnsi" w:eastAsia="Arial" w:hAnsiTheme="minorHAnsi" w:cstheme="minorHAnsi"/>
        </w:rPr>
        <w:t xml:space="preserve"> directivo y funcionario</w:t>
      </w:r>
      <w:r w:rsidR="001360F3" w:rsidRPr="008B2374">
        <w:rPr>
          <w:rFonts w:asciiTheme="minorHAnsi" w:eastAsia="Arial" w:hAnsiTheme="minorHAnsi" w:cstheme="minorHAnsi"/>
        </w:rPr>
        <w:t xml:space="preserve">. Asimismo, se comenzaron a orientar acciones de las contratas que </w:t>
      </w:r>
      <w:r w:rsidR="00887EB4" w:rsidRPr="008B2374">
        <w:rPr>
          <w:rFonts w:asciiTheme="minorHAnsi" w:eastAsia="Arial" w:hAnsiTheme="minorHAnsi" w:cstheme="minorHAnsi"/>
        </w:rPr>
        <w:t>tengan un</w:t>
      </w:r>
      <w:r w:rsidRPr="008B2374">
        <w:rPr>
          <w:rFonts w:asciiTheme="minorHAnsi" w:eastAsia="Arial" w:hAnsiTheme="minorHAnsi" w:cstheme="minorHAnsi"/>
        </w:rPr>
        <w:t xml:space="preserve"> impacto positivo en la comunidad.</w:t>
      </w:r>
    </w:p>
    <w:p w14:paraId="0000000E" w14:textId="77777777" w:rsidR="007E2C5F" w:rsidRDefault="00000000">
      <w:pPr>
        <w:spacing w:line="360" w:lineRule="auto"/>
        <w:ind w:hanging="284"/>
        <w:jc w:val="both"/>
        <w:rPr>
          <w:rFonts w:ascii="Arial" w:eastAsia="Arial" w:hAnsi="Arial" w:cs="Arial"/>
          <w:b/>
        </w:rPr>
      </w:pPr>
      <w:r>
        <w:rPr>
          <w:rFonts w:ascii="Arial" w:eastAsia="Arial" w:hAnsi="Arial" w:cs="Arial"/>
          <w:b/>
        </w:rPr>
        <w:t>2.  Problema y objetivo</w:t>
      </w:r>
    </w:p>
    <w:p w14:paraId="0000000F" w14:textId="77777777" w:rsidR="007E2C5F" w:rsidRDefault="00000000">
      <w:pPr>
        <w:widowControl w:val="0"/>
        <w:spacing w:line="360" w:lineRule="auto"/>
        <w:jc w:val="both"/>
      </w:pPr>
      <w:r>
        <w:lastRenderedPageBreak/>
        <w:t>¿Cómo la implementación de un Programa de Desarrollo de Proveedores con enfoque de sostenibilidad puede contribuir a mejorar la competitividad de las contratas, fortalecer el desarrollo empresarial local e impulsar la inclusión productiva en las comunidades circundantes a la zona de influencia de Compañía Minera Poderosa, contribuyendo así a la reducción de brechas sociales, económicas y ambientales en la provincia de Pataz?</w:t>
      </w:r>
    </w:p>
    <w:p w14:paraId="00000010" w14:textId="77777777" w:rsidR="007E2C5F" w:rsidRDefault="00000000">
      <w:pPr>
        <w:spacing w:line="360" w:lineRule="auto"/>
        <w:jc w:val="both"/>
        <w:rPr>
          <w:rFonts w:ascii="Arial" w:eastAsia="Arial" w:hAnsi="Arial" w:cs="Arial"/>
          <w:b/>
        </w:rPr>
      </w:pPr>
      <w:r>
        <w:t>Sendo el objetivo principal: Implementar un Programa de Desarrollo de Proveedores con enfoque de sostenibilidad que permita fortalecer la competitividad de las empresas contratistas e impulsar el desarrollo empresarial local y la inclusión productiva en las comunidades de la provincia de Pataz, contribuyendo a la reducción de brechas sociales, económicas y ambientales.</w:t>
      </w:r>
    </w:p>
    <w:p w14:paraId="00000011" w14:textId="77777777" w:rsidR="007E2C5F" w:rsidRDefault="00000000">
      <w:pPr>
        <w:spacing w:line="360" w:lineRule="auto"/>
        <w:ind w:hanging="284"/>
        <w:jc w:val="both"/>
        <w:rPr>
          <w:rFonts w:ascii="Arial" w:eastAsia="Arial" w:hAnsi="Arial" w:cs="Arial"/>
          <w:b/>
        </w:rPr>
      </w:pPr>
      <w:r>
        <w:rPr>
          <w:rFonts w:ascii="Arial" w:eastAsia="Arial" w:hAnsi="Arial" w:cs="Arial"/>
          <w:b/>
        </w:rPr>
        <w:t xml:space="preserve">3.  Metodología </w:t>
      </w:r>
    </w:p>
    <w:p w14:paraId="00000012" w14:textId="77777777" w:rsidR="007E2C5F" w:rsidRDefault="00000000">
      <w:pPr>
        <w:spacing w:after="120" w:line="360" w:lineRule="auto"/>
        <w:jc w:val="both"/>
        <w:rPr>
          <w:b/>
        </w:rPr>
      </w:pPr>
      <w:r>
        <w:rPr>
          <w:b/>
        </w:rPr>
        <w:t>Etapa 01: Reconceptualización del Programa de Desarrollo de Proveedores versión inicial.</w:t>
      </w:r>
    </w:p>
    <w:p w14:paraId="00000013" w14:textId="7B9172E1" w:rsidR="007E2C5F" w:rsidRDefault="00000000">
      <w:pPr>
        <w:spacing w:after="120" w:line="360" w:lineRule="auto"/>
        <w:jc w:val="both"/>
      </w:pPr>
      <w:r>
        <w:t>Conllevó: Modificar el enfoque de intervención inicial consistente en mejorar la gestión empresarial de las contratas capacitando a los trabajadores, siendo en adelante, que debe centrarse en los directivos y funcionarios, de tal manera, que el efecto de la mejora vaya de arriba hacia abajo. Lo cual, conllevo a modificar los objetivos iniciales del PDP Poderosa</w:t>
      </w:r>
      <w:r w:rsidR="008B2374">
        <w:t>:</w:t>
      </w:r>
    </w:p>
    <w:p w14:paraId="00000014" w14:textId="77777777" w:rsidR="007E2C5F" w:rsidRDefault="00000000">
      <w:pPr>
        <w:numPr>
          <w:ilvl w:val="0"/>
          <w:numId w:val="1"/>
        </w:numPr>
        <w:pBdr>
          <w:top w:val="nil"/>
          <w:left w:val="nil"/>
          <w:bottom w:val="nil"/>
          <w:right w:val="nil"/>
          <w:between w:val="nil"/>
        </w:pBdr>
        <w:spacing w:after="0" w:line="360" w:lineRule="auto"/>
        <w:jc w:val="both"/>
      </w:pPr>
      <w:r>
        <w:rPr>
          <w:color w:val="000000"/>
        </w:rPr>
        <w:t xml:space="preserve">Mejorar los niveles de productividad de la contrata. </w:t>
      </w:r>
    </w:p>
    <w:p w14:paraId="00000015" w14:textId="77777777" w:rsidR="007E2C5F" w:rsidRDefault="00000000">
      <w:pPr>
        <w:numPr>
          <w:ilvl w:val="0"/>
          <w:numId w:val="1"/>
        </w:numPr>
        <w:pBdr>
          <w:top w:val="nil"/>
          <w:left w:val="nil"/>
          <w:bottom w:val="nil"/>
          <w:right w:val="nil"/>
          <w:between w:val="nil"/>
        </w:pBdr>
        <w:spacing w:after="0" w:line="360" w:lineRule="auto"/>
        <w:jc w:val="both"/>
      </w:pPr>
      <w:r>
        <w:rPr>
          <w:color w:val="000000"/>
        </w:rPr>
        <w:t xml:space="preserve">Mejorar los niveles de satisfacción del cliente de la contrata.  </w:t>
      </w:r>
    </w:p>
    <w:p w14:paraId="00000016" w14:textId="77777777" w:rsidR="007E2C5F" w:rsidRDefault="00000000">
      <w:pPr>
        <w:numPr>
          <w:ilvl w:val="0"/>
          <w:numId w:val="1"/>
        </w:numPr>
        <w:pBdr>
          <w:top w:val="nil"/>
          <w:left w:val="nil"/>
          <w:bottom w:val="nil"/>
          <w:right w:val="nil"/>
          <w:between w:val="nil"/>
        </w:pBdr>
        <w:spacing w:after="0" w:line="360" w:lineRule="auto"/>
        <w:jc w:val="both"/>
      </w:pPr>
      <w:r>
        <w:rPr>
          <w:color w:val="000000"/>
        </w:rPr>
        <w:t>Mejorar los niveles de satisfacción laboral de la contrata.</w:t>
      </w:r>
    </w:p>
    <w:p w14:paraId="00000017" w14:textId="77777777" w:rsidR="007E2C5F" w:rsidRDefault="00000000">
      <w:pPr>
        <w:numPr>
          <w:ilvl w:val="0"/>
          <w:numId w:val="1"/>
        </w:numPr>
        <w:pBdr>
          <w:top w:val="nil"/>
          <w:left w:val="nil"/>
          <w:bottom w:val="nil"/>
          <w:right w:val="nil"/>
          <w:between w:val="nil"/>
        </w:pBdr>
        <w:spacing w:after="0" w:line="360" w:lineRule="auto"/>
        <w:jc w:val="both"/>
      </w:pPr>
      <w:r>
        <w:rPr>
          <w:color w:val="000000"/>
        </w:rPr>
        <w:t xml:space="preserve">Mejorar la gestión empresarial en los aspectos de: Gestión administrativa, financiera, operaciones, de recursos humanos, logística, procesos, sistemas de gestión, gestión comercial y de marketing. </w:t>
      </w:r>
    </w:p>
    <w:p w14:paraId="00000018" w14:textId="77777777" w:rsidR="007E2C5F" w:rsidRDefault="00000000">
      <w:pPr>
        <w:numPr>
          <w:ilvl w:val="0"/>
          <w:numId w:val="1"/>
        </w:numPr>
        <w:pBdr>
          <w:top w:val="nil"/>
          <w:left w:val="nil"/>
          <w:bottom w:val="nil"/>
          <w:right w:val="nil"/>
          <w:between w:val="nil"/>
        </w:pBdr>
        <w:spacing w:after="0" w:line="360" w:lineRule="auto"/>
        <w:jc w:val="both"/>
      </w:pPr>
      <w:r>
        <w:rPr>
          <w:color w:val="000000"/>
        </w:rPr>
        <w:t>Mejorar los niveles de responsabilidad social empresarial e innovación de la empresa bajo un enfoque de sostenibilidad.</w:t>
      </w:r>
    </w:p>
    <w:p w14:paraId="00000019" w14:textId="77777777" w:rsidR="007E2C5F" w:rsidRDefault="00000000">
      <w:pPr>
        <w:numPr>
          <w:ilvl w:val="0"/>
          <w:numId w:val="1"/>
        </w:numPr>
        <w:pBdr>
          <w:top w:val="nil"/>
          <w:left w:val="nil"/>
          <w:bottom w:val="nil"/>
          <w:right w:val="nil"/>
          <w:between w:val="nil"/>
        </w:pBdr>
        <w:spacing w:after="0" w:line="360" w:lineRule="auto"/>
        <w:jc w:val="both"/>
      </w:pPr>
      <w:r>
        <w:rPr>
          <w:color w:val="000000"/>
        </w:rPr>
        <w:t>Contribuir en el fortalecimiento del tejido empresarial del ecosistema de innovación y emprendimiento del distrito de Pataz.</w:t>
      </w:r>
    </w:p>
    <w:p w14:paraId="0000001A" w14:textId="77777777" w:rsidR="007E2C5F" w:rsidRDefault="00000000">
      <w:pPr>
        <w:pBdr>
          <w:top w:val="nil"/>
          <w:left w:val="nil"/>
          <w:bottom w:val="nil"/>
          <w:right w:val="nil"/>
          <w:between w:val="nil"/>
        </w:pBdr>
        <w:spacing w:after="0" w:line="360" w:lineRule="auto"/>
        <w:jc w:val="both"/>
        <w:rPr>
          <w:b/>
        </w:rPr>
      </w:pPr>
      <w:r>
        <w:rPr>
          <w:b/>
          <w:color w:val="000000"/>
        </w:rPr>
        <w:t>Etapa 02: Construcción del Índice de Competitividad de Empresas Contratistas (ICEC)</w:t>
      </w:r>
    </w:p>
    <w:p w14:paraId="0000001B" w14:textId="77777777" w:rsidR="007E2C5F" w:rsidRDefault="00000000">
      <w:pPr>
        <w:pBdr>
          <w:top w:val="nil"/>
          <w:left w:val="nil"/>
          <w:bottom w:val="nil"/>
          <w:right w:val="nil"/>
          <w:between w:val="nil"/>
        </w:pBdr>
        <w:spacing w:after="0" w:line="360" w:lineRule="auto"/>
        <w:jc w:val="both"/>
      </w:pPr>
      <w:r>
        <w:t>Se diseñaron indicadores para medir avances en productividad, gestión, innovación y responsabilidad social. Este índice sirve como herramienta de seguimiento para evaluar la evolución de las empresas proveedoras.</w:t>
      </w:r>
    </w:p>
    <w:p w14:paraId="0000001C" w14:textId="77777777" w:rsidR="007E2C5F" w:rsidRDefault="00000000">
      <w:pPr>
        <w:pBdr>
          <w:top w:val="nil"/>
          <w:left w:val="nil"/>
          <w:bottom w:val="nil"/>
          <w:right w:val="nil"/>
          <w:between w:val="nil"/>
        </w:pBdr>
        <w:spacing w:line="360" w:lineRule="auto"/>
        <w:jc w:val="both"/>
        <w:rPr>
          <w:b/>
        </w:rPr>
      </w:pPr>
      <w:r>
        <w:rPr>
          <w:b/>
          <w:color w:val="000000"/>
        </w:rPr>
        <w:t xml:space="preserve">Etapa 03: Implementación de la versión mejorada del PDP </w:t>
      </w:r>
    </w:p>
    <w:p w14:paraId="0000001D" w14:textId="77777777" w:rsidR="007E2C5F" w:rsidRDefault="00000000">
      <w:pPr>
        <w:pBdr>
          <w:top w:val="nil"/>
          <w:left w:val="nil"/>
          <w:bottom w:val="nil"/>
          <w:right w:val="nil"/>
          <w:between w:val="nil"/>
        </w:pBdr>
        <w:spacing w:line="360" w:lineRule="auto"/>
        <w:jc w:val="both"/>
      </w:pPr>
      <w:r>
        <w:t>Se aplicó el programa a través de acciones formativas, planes de mejora y articulación con actores locales. El enfoque se centró en transformar a los proveedores en actores sostenibles, capaces de generar impacto económico, social y ambiental en el entorno de Pataz.</w:t>
      </w:r>
    </w:p>
    <w:p w14:paraId="0000001E" w14:textId="77777777" w:rsidR="007E2C5F" w:rsidRDefault="00000000">
      <w:pPr>
        <w:spacing w:line="360" w:lineRule="auto"/>
        <w:ind w:hanging="284"/>
        <w:jc w:val="both"/>
        <w:rPr>
          <w:rFonts w:ascii="Arial" w:eastAsia="Arial" w:hAnsi="Arial" w:cs="Arial"/>
          <w:b/>
        </w:rPr>
      </w:pPr>
      <w:r>
        <w:rPr>
          <w:rFonts w:ascii="Arial" w:eastAsia="Arial" w:hAnsi="Arial" w:cs="Arial"/>
          <w:b/>
        </w:rPr>
        <w:lastRenderedPageBreak/>
        <w:t xml:space="preserve">4.  Resultados  </w:t>
      </w:r>
    </w:p>
    <w:p w14:paraId="0000001F" w14:textId="77777777" w:rsidR="007E2C5F" w:rsidRPr="008B2374" w:rsidRDefault="00000000">
      <w:pPr>
        <w:spacing w:before="240" w:after="240" w:line="360" w:lineRule="auto"/>
        <w:jc w:val="both"/>
        <w:rPr>
          <w:rFonts w:asciiTheme="minorHAnsi" w:eastAsia="Arial" w:hAnsiTheme="minorHAnsi" w:cstheme="minorHAnsi"/>
        </w:rPr>
      </w:pPr>
      <w:r w:rsidRPr="008B2374">
        <w:rPr>
          <w:rFonts w:asciiTheme="minorHAnsi" w:eastAsia="Arial" w:hAnsiTheme="minorHAnsi" w:cstheme="minorHAnsi"/>
        </w:rPr>
        <w:t>La implementación del PDP generó mejoras significativas en la articulación entre Compañía Minera Poderosa (CMP), sus contratas y la comunidad. Entre los principales logros destacan:</w:t>
      </w:r>
    </w:p>
    <w:p w14:paraId="00000020" w14:textId="77777777" w:rsidR="007E2C5F" w:rsidRPr="008B2374" w:rsidRDefault="00000000">
      <w:pPr>
        <w:numPr>
          <w:ilvl w:val="0"/>
          <w:numId w:val="3"/>
        </w:numPr>
        <w:spacing w:before="240" w:after="0" w:line="360" w:lineRule="auto"/>
        <w:rPr>
          <w:rFonts w:asciiTheme="minorHAnsi" w:eastAsia="Arial" w:hAnsiTheme="minorHAnsi" w:cstheme="minorHAnsi"/>
        </w:rPr>
      </w:pPr>
      <w:r w:rsidRPr="008B2374">
        <w:rPr>
          <w:rFonts w:asciiTheme="minorHAnsi" w:eastAsia="Arial" w:hAnsiTheme="minorHAnsi" w:cstheme="minorHAnsi"/>
        </w:rPr>
        <w:t>Mejor coordinación interna dentro de CMP para facilitar la intervención de las contratas.</w:t>
      </w:r>
    </w:p>
    <w:p w14:paraId="00000021" w14:textId="77777777" w:rsidR="007E2C5F" w:rsidRPr="008B2374" w:rsidRDefault="00000000">
      <w:pPr>
        <w:numPr>
          <w:ilvl w:val="0"/>
          <w:numId w:val="3"/>
        </w:numPr>
        <w:spacing w:after="0" w:line="360" w:lineRule="auto"/>
        <w:rPr>
          <w:rFonts w:asciiTheme="minorHAnsi" w:eastAsia="Arial" w:hAnsiTheme="minorHAnsi" w:cstheme="minorHAnsi"/>
        </w:rPr>
      </w:pPr>
      <w:r w:rsidRPr="008B2374">
        <w:rPr>
          <w:rFonts w:asciiTheme="minorHAnsi" w:eastAsia="Arial" w:hAnsiTheme="minorHAnsi" w:cstheme="minorHAnsi"/>
        </w:rPr>
        <w:t>Articulación con Asociación Pataz para alinear la oferta local con la demanda de servicios.</w:t>
      </w:r>
    </w:p>
    <w:p w14:paraId="00000022" w14:textId="77777777" w:rsidR="007E2C5F" w:rsidRPr="008B2374" w:rsidRDefault="00000000">
      <w:pPr>
        <w:numPr>
          <w:ilvl w:val="0"/>
          <w:numId w:val="3"/>
        </w:numPr>
        <w:spacing w:after="0" w:line="360" w:lineRule="auto"/>
        <w:rPr>
          <w:rFonts w:asciiTheme="minorHAnsi" w:eastAsia="Arial" w:hAnsiTheme="minorHAnsi" w:cstheme="minorHAnsi"/>
        </w:rPr>
      </w:pPr>
      <w:r w:rsidRPr="008B2374">
        <w:rPr>
          <w:rFonts w:asciiTheme="minorHAnsi" w:eastAsia="Arial" w:hAnsiTheme="minorHAnsi" w:cstheme="minorHAnsi"/>
        </w:rPr>
        <w:t>Diagnósticos empresariales y planes de mejora personalizados para cada contrata.</w:t>
      </w:r>
    </w:p>
    <w:p w14:paraId="00000023" w14:textId="464976C9" w:rsidR="007E2C5F" w:rsidRPr="008B2374" w:rsidRDefault="00000000">
      <w:pPr>
        <w:numPr>
          <w:ilvl w:val="0"/>
          <w:numId w:val="3"/>
        </w:numPr>
        <w:spacing w:after="0" w:line="360" w:lineRule="auto"/>
        <w:rPr>
          <w:rFonts w:asciiTheme="minorHAnsi" w:eastAsia="Arial" w:hAnsiTheme="minorHAnsi" w:cstheme="minorHAnsi"/>
        </w:rPr>
      </w:pPr>
      <w:r w:rsidRPr="008B2374">
        <w:rPr>
          <w:rFonts w:asciiTheme="minorHAnsi" w:eastAsia="Arial" w:hAnsiTheme="minorHAnsi" w:cstheme="minorHAnsi"/>
        </w:rPr>
        <w:t xml:space="preserve">Capacitación gerencial con 6 </w:t>
      </w:r>
      <w:r w:rsidR="001360F3" w:rsidRPr="008B2374">
        <w:rPr>
          <w:rFonts w:asciiTheme="minorHAnsi" w:eastAsia="Arial" w:hAnsiTheme="minorHAnsi" w:cstheme="minorHAnsi"/>
        </w:rPr>
        <w:t>entregables claves</w:t>
      </w:r>
      <w:r w:rsidRPr="008B2374">
        <w:rPr>
          <w:rFonts w:asciiTheme="minorHAnsi" w:eastAsia="Arial" w:hAnsiTheme="minorHAnsi" w:cstheme="minorHAnsi"/>
        </w:rPr>
        <w:t>, incluyendo planes estratégicos y operativos.</w:t>
      </w:r>
    </w:p>
    <w:p w14:paraId="00000024" w14:textId="77777777" w:rsidR="007E2C5F" w:rsidRPr="008B2374" w:rsidRDefault="00000000">
      <w:pPr>
        <w:numPr>
          <w:ilvl w:val="0"/>
          <w:numId w:val="3"/>
        </w:numPr>
        <w:spacing w:after="0" w:line="360" w:lineRule="auto"/>
        <w:rPr>
          <w:rFonts w:asciiTheme="minorHAnsi" w:eastAsia="Arial" w:hAnsiTheme="minorHAnsi" w:cstheme="minorHAnsi"/>
        </w:rPr>
      </w:pPr>
      <w:r w:rsidRPr="008B2374">
        <w:rPr>
          <w:rFonts w:asciiTheme="minorHAnsi" w:eastAsia="Arial" w:hAnsiTheme="minorHAnsi" w:cstheme="minorHAnsi"/>
        </w:rPr>
        <w:t>Mejora en el Clima Laboral, beneficiando a más de 500 trabajadores.</w:t>
      </w:r>
    </w:p>
    <w:p w14:paraId="00000025" w14:textId="77777777" w:rsidR="007E2C5F" w:rsidRPr="008B2374" w:rsidRDefault="00000000">
      <w:pPr>
        <w:numPr>
          <w:ilvl w:val="0"/>
          <w:numId w:val="3"/>
        </w:numPr>
        <w:spacing w:after="0" w:line="360" w:lineRule="auto"/>
        <w:rPr>
          <w:rFonts w:asciiTheme="minorHAnsi" w:eastAsia="Arial" w:hAnsiTheme="minorHAnsi" w:cstheme="minorHAnsi"/>
        </w:rPr>
      </w:pPr>
      <w:r w:rsidRPr="008B2374">
        <w:rPr>
          <w:rFonts w:asciiTheme="minorHAnsi" w:eastAsia="Arial" w:hAnsiTheme="minorHAnsi" w:cstheme="minorHAnsi"/>
        </w:rPr>
        <w:t>Fortalecimiento de relaciones comerciales con CMP y nuevos clientes.</w:t>
      </w:r>
    </w:p>
    <w:p w14:paraId="00000026" w14:textId="77777777" w:rsidR="007E2C5F" w:rsidRPr="008B2374" w:rsidRDefault="00000000">
      <w:pPr>
        <w:numPr>
          <w:ilvl w:val="0"/>
          <w:numId w:val="3"/>
        </w:numPr>
        <w:spacing w:after="0" w:line="360" w:lineRule="auto"/>
        <w:rPr>
          <w:rFonts w:asciiTheme="minorHAnsi" w:eastAsia="Arial" w:hAnsiTheme="minorHAnsi" w:cstheme="minorHAnsi"/>
        </w:rPr>
      </w:pPr>
      <w:r w:rsidRPr="008B2374">
        <w:rPr>
          <w:rFonts w:asciiTheme="minorHAnsi" w:eastAsia="Arial" w:hAnsiTheme="minorHAnsi" w:cstheme="minorHAnsi"/>
        </w:rPr>
        <w:t>Promoción de la sostenibilidad ambiental mediante Círculos de Mejora Continua.</w:t>
      </w:r>
    </w:p>
    <w:p w14:paraId="00000027" w14:textId="77777777" w:rsidR="007E2C5F" w:rsidRPr="008B2374" w:rsidRDefault="00000000">
      <w:pPr>
        <w:numPr>
          <w:ilvl w:val="0"/>
          <w:numId w:val="3"/>
        </w:numPr>
        <w:spacing w:after="0" w:line="360" w:lineRule="auto"/>
        <w:rPr>
          <w:rFonts w:asciiTheme="minorHAnsi" w:eastAsia="Arial" w:hAnsiTheme="minorHAnsi" w:cstheme="minorHAnsi"/>
        </w:rPr>
      </w:pPr>
      <w:r w:rsidRPr="008B2374">
        <w:rPr>
          <w:rFonts w:asciiTheme="minorHAnsi" w:eastAsia="Arial" w:hAnsiTheme="minorHAnsi" w:cstheme="minorHAnsi"/>
        </w:rPr>
        <w:t>Avances en sostenibilidad social con:</w:t>
      </w:r>
    </w:p>
    <w:p w14:paraId="00000028" w14:textId="77777777" w:rsidR="007E2C5F" w:rsidRPr="008B2374" w:rsidRDefault="00000000">
      <w:pPr>
        <w:numPr>
          <w:ilvl w:val="1"/>
          <w:numId w:val="3"/>
        </w:numPr>
        <w:spacing w:after="0" w:line="360" w:lineRule="auto"/>
        <w:rPr>
          <w:rFonts w:asciiTheme="minorHAnsi" w:eastAsia="Arial" w:hAnsiTheme="minorHAnsi" w:cstheme="minorHAnsi"/>
        </w:rPr>
      </w:pPr>
      <w:r w:rsidRPr="008B2374">
        <w:rPr>
          <w:rFonts w:asciiTheme="minorHAnsi" w:eastAsia="Arial" w:hAnsiTheme="minorHAnsi" w:cstheme="minorHAnsi"/>
        </w:rPr>
        <w:t>Implementación de un Fondo Social bajo el esquema de Obras por Impuestos.</w:t>
      </w:r>
    </w:p>
    <w:p w14:paraId="00000029" w14:textId="77777777" w:rsidR="007E2C5F" w:rsidRPr="008B2374" w:rsidRDefault="00000000">
      <w:pPr>
        <w:numPr>
          <w:ilvl w:val="1"/>
          <w:numId w:val="3"/>
        </w:numPr>
        <w:spacing w:after="0" w:line="360" w:lineRule="auto"/>
        <w:rPr>
          <w:rFonts w:asciiTheme="minorHAnsi" w:eastAsia="Arial" w:hAnsiTheme="minorHAnsi" w:cstheme="minorHAnsi"/>
        </w:rPr>
      </w:pPr>
      <w:r w:rsidRPr="008B2374">
        <w:rPr>
          <w:rFonts w:asciiTheme="minorHAnsi" w:eastAsia="Arial" w:hAnsiTheme="minorHAnsi" w:cstheme="minorHAnsi"/>
        </w:rPr>
        <w:t>Adquisición de 1.4 millones de soles en compras locales.</w:t>
      </w:r>
    </w:p>
    <w:p w14:paraId="0000002A" w14:textId="77777777" w:rsidR="007E2C5F" w:rsidRPr="008B2374" w:rsidRDefault="00000000">
      <w:pPr>
        <w:numPr>
          <w:ilvl w:val="1"/>
          <w:numId w:val="3"/>
        </w:numPr>
        <w:spacing w:after="240" w:line="360" w:lineRule="auto"/>
        <w:rPr>
          <w:rFonts w:asciiTheme="minorHAnsi" w:eastAsia="Arial" w:hAnsiTheme="minorHAnsi" w:cstheme="minorHAnsi"/>
        </w:rPr>
      </w:pPr>
      <w:r w:rsidRPr="008B2374">
        <w:rPr>
          <w:rFonts w:asciiTheme="minorHAnsi" w:eastAsia="Arial" w:hAnsiTheme="minorHAnsi" w:cstheme="minorHAnsi"/>
        </w:rPr>
        <w:t>Estrategias para aumentar la contratación de personal local.</w:t>
      </w:r>
    </w:p>
    <w:p w14:paraId="0000002B" w14:textId="77777777" w:rsidR="007E2C5F" w:rsidRDefault="00000000">
      <w:pPr>
        <w:spacing w:line="360" w:lineRule="auto"/>
        <w:ind w:hanging="284"/>
        <w:jc w:val="both"/>
        <w:rPr>
          <w:rFonts w:ascii="Arial" w:eastAsia="Arial" w:hAnsi="Arial" w:cs="Arial"/>
          <w:b/>
        </w:rPr>
      </w:pPr>
      <w:r>
        <w:rPr>
          <w:rFonts w:ascii="Arial" w:eastAsia="Arial" w:hAnsi="Arial" w:cs="Arial"/>
          <w:b/>
        </w:rPr>
        <w:t xml:space="preserve">5.  Conclusiones   </w:t>
      </w:r>
    </w:p>
    <w:p w14:paraId="0000002C" w14:textId="77777777" w:rsidR="007E2C5F" w:rsidRDefault="00000000">
      <w:pPr>
        <w:spacing w:before="240" w:after="240" w:line="360" w:lineRule="auto"/>
        <w:jc w:val="both"/>
      </w:pPr>
      <w:r>
        <w:t>El programa impulsado por Compañía Minera Poderosa logró fortalecer integralmente a sus empresas contratistas, promoviendo mejoras en su competitividad y sostenibilidad a través de indicadores concretos de desempeño. La capacitación dirigida a sus líderes, junto con una articulación efectiva con las áreas internas de la empresa minera, transformó la manera en que estas empresas conciben su rol en el entorno, llevándolas a adoptar una visión más estratégica y orientada al impacto social. Como resultado de esta intervención, se incrementó la participación de contratas, se iniciaron procesos bajo el esquema de Obras por Impuestos, y se dinamizó la economía local mediante un mayor volumen de compras a emprendedores y una creciente contratación de mano de obra local. Estos logros reflejan una evolución en la relación entre empresa, proveedores y comunidad. La experiencia ha sentado las bases para un modelo de articulación que puede ser replicado en otros contextos mineros, consolidando un enfoque de valor compartido que promueve el desarrollo territorial sostenible.</w:t>
      </w:r>
    </w:p>
    <w:sectPr w:rsidR="007E2C5F" w:rsidSect="003130D2">
      <w:pgSz w:w="11906" w:h="16838"/>
      <w:pgMar w:top="1223"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90340" w14:textId="77777777" w:rsidR="006E0AC0" w:rsidRDefault="006E0AC0">
      <w:pPr>
        <w:spacing w:after="0" w:line="240" w:lineRule="auto"/>
      </w:pPr>
      <w:r>
        <w:separator/>
      </w:r>
    </w:p>
  </w:endnote>
  <w:endnote w:type="continuationSeparator" w:id="0">
    <w:p w14:paraId="2AB30C4E" w14:textId="77777777" w:rsidR="006E0AC0" w:rsidRDefault="006E0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CCAA71F-8D0D-4E72-99AE-7E5AEA63F2D3}"/>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embedRegular r:id="rId2" w:fontKey="{087D023E-3751-4621-B937-462A480F324D}"/>
    <w:embedBold r:id="rId3" w:fontKey="{DDF28254-7D9D-409D-B8DC-239AB71C4B25}"/>
  </w:font>
  <w:font w:name="Palatino Linotype">
    <w:panose1 w:val="02040502050505030304"/>
    <w:charset w:val="00"/>
    <w:family w:val="roman"/>
    <w:pitch w:val="variable"/>
    <w:sig w:usb0="E0000287" w:usb1="40000013" w:usb2="00000000" w:usb3="00000000" w:csb0="0000019F" w:csb1="00000000"/>
    <w:embedRegular r:id="rId4" w:fontKey="{818068A0-1801-4AA3-B2F9-7D820C5A5836}"/>
    <w:embedBold r:id="rId5" w:fontKey="{09894BD1-688E-4020-A9D4-8C6B8D8DFBAA}"/>
  </w:font>
  <w:font w:name="Georgia">
    <w:panose1 w:val="02040502050405020303"/>
    <w:charset w:val="00"/>
    <w:family w:val="roman"/>
    <w:pitch w:val="variable"/>
    <w:sig w:usb0="00000287" w:usb1="00000000" w:usb2="00000000" w:usb3="00000000" w:csb0="0000009F" w:csb1="00000000"/>
    <w:embedRegular r:id="rId6" w:fontKey="{17DC4718-75D1-4F88-9C9D-DDCDB40FB608}"/>
    <w:embedItalic r:id="rId7" w:fontKey="{B95F261D-0A2A-4375-8A7D-48C55547DA5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9730156B-876A-49CE-95C6-F199C79D06C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02684" w14:textId="77777777" w:rsidR="006E0AC0" w:rsidRDefault="006E0AC0">
      <w:pPr>
        <w:spacing w:after="0" w:line="240" w:lineRule="auto"/>
      </w:pPr>
      <w:r>
        <w:separator/>
      </w:r>
    </w:p>
  </w:footnote>
  <w:footnote w:type="continuationSeparator" w:id="0">
    <w:p w14:paraId="7EAD776A" w14:textId="77777777" w:rsidR="006E0AC0" w:rsidRDefault="006E0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54949"/>
    <w:multiLevelType w:val="multilevel"/>
    <w:tmpl w:val="4EEAF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D0717B"/>
    <w:multiLevelType w:val="multilevel"/>
    <w:tmpl w:val="A2C617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D4279B0"/>
    <w:multiLevelType w:val="multilevel"/>
    <w:tmpl w:val="32FC4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27419445">
    <w:abstractNumId w:val="1"/>
  </w:num>
  <w:num w:numId="2" w16cid:durableId="522205647">
    <w:abstractNumId w:val="2"/>
  </w:num>
  <w:num w:numId="3" w16cid:durableId="1654139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C5F"/>
    <w:rsid w:val="001360F3"/>
    <w:rsid w:val="003130D2"/>
    <w:rsid w:val="005F5FFE"/>
    <w:rsid w:val="00696FC2"/>
    <w:rsid w:val="006E0AC0"/>
    <w:rsid w:val="007E2C5F"/>
    <w:rsid w:val="00887EB4"/>
    <w:rsid w:val="008B2374"/>
    <w:rsid w:val="00A96778"/>
    <w:rsid w:val="00B43BA6"/>
    <w:rsid w:val="00B657F1"/>
    <w:rsid w:val="00B9463B"/>
    <w:rsid w:val="00F64E1A"/>
    <w:rsid w:val="00F744C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30327"/>
  <w15:docId w15:val="{2C85104D-5E73-494E-9FFE-12288A218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5CC"/>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376177"/>
    <w:pPr>
      <w:ind w:left="720"/>
      <w:contextualSpacing/>
    </w:pPr>
  </w:style>
  <w:style w:type="character" w:customStyle="1" w:styleId="relative">
    <w:name w:val="relative"/>
    <w:basedOn w:val="Fuentedeprrafopredeter"/>
    <w:rsid w:val="003B7DA1"/>
  </w:style>
  <w:style w:type="character" w:styleId="nfasis">
    <w:name w:val="Emphasis"/>
    <w:basedOn w:val="Fuentedeprrafopredeter"/>
    <w:uiPriority w:val="20"/>
    <w:qFormat/>
    <w:rsid w:val="00F10F1F"/>
    <w:rPr>
      <w:i/>
      <w:iCs/>
    </w:rPr>
  </w:style>
  <w:style w:type="character" w:styleId="Textoennegrita">
    <w:name w:val="Strong"/>
    <w:basedOn w:val="Fuentedeprrafopredeter"/>
    <w:uiPriority w:val="22"/>
    <w:qFormat/>
    <w:rsid w:val="00F10F1F"/>
    <w:rPr>
      <w:b/>
      <w:bCs/>
    </w:rPr>
  </w:style>
  <w:style w:type="paragraph" w:customStyle="1" w:styleId="011Autores">
    <w:name w:val="01.1 Autores"/>
    <w:basedOn w:val="Normal"/>
    <w:rsid w:val="0060030E"/>
    <w:pPr>
      <w:spacing w:before="160" w:after="0" w:line="240" w:lineRule="auto"/>
      <w:ind w:left="709"/>
    </w:pPr>
    <w:rPr>
      <w:rFonts w:ascii="Palatino Linotype" w:eastAsia="Times New Roman" w:hAnsi="Palatino Linotype" w:cs="Times New Roman"/>
      <w:b/>
      <w:bCs/>
      <w:sz w:val="20"/>
      <w:szCs w:val="20"/>
      <w:lang w:val="en-GB"/>
    </w:rPr>
  </w:style>
  <w:style w:type="character" w:styleId="Hipervnculo">
    <w:name w:val="Hyperlink"/>
    <w:basedOn w:val="Fuentedeprrafopredeter"/>
    <w:uiPriority w:val="99"/>
    <w:unhideWhenUsed/>
    <w:rsid w:val="0060030E"/>
    <w:rPr>
      <w:color w:val="0563C1" w:themeColor="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Mencinsinresolver">
    <w:name w:val="Unresolved Mention"/>
    <w:basedOn w:val="Fuentedeprrafopredeter"/>
    <w:uiPriority w:val="99"/>
    <w:semiHidden/>
    <w:unhideWhenUsed/>
    <w:rsid w:val="00B43BA6"/>
    <w:rPr>
      <w:color w:val="605E5C"/>
      <w:shd w:val="clear" w:color="auto" w:fill="E1DFDD"/>
    </w:rPr>
  </w:style>
  <w:style w:type="table" w:styleId="Tablaconcuadrcula">
    <w:name w:val="Table Grid"/>
    <w:basedOn w:val="Tablanormal"/>
    <w:uiPriority w:val="39"/>
    <w:rsid w:val="005F5F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5F5FFE"/>
    <w:rPr>
      <w:color w:val="954F72" w:themeColor="followedHyperlink"/>
      <w:u w:val="single"/>
    </w:rPr>
  </w:style>
  <w:style w:type="paragraph" w:styleId="Encabezado">
    <w:name w:val="header"/>
    <w:basedOn w:val="Normal"/>
    <w:link w:val="EncabezadoCar"/>
    <w:uiPriority w:val="99"/>
    <w:unhideWhenUsed/>
    <w:rsid w:val="003130D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130D2"/>
  </w:style>
  <w:style w:type="paragraph" w:styleId="Piedepgina">
    <w:name w:val="footer"/>
    <w:basedOn w:val="Normal"/>
    <w:link w:val="PiedepginaCar"/>
    <w:uiPriority w:val="99"/>
    <w:unhideWhenUsed/>
    <w:rsid w:val="003130D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130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aparedesm\Desktop\equispe@poderosa.com.p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linkedin.com/in/luis-enrrique-yzquierdo-perez-20946915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aldoquispecasas/" TargetMode="External"/><Relationship Id="rId5" Type="http://schemas.openxmlformats.org/officeDocument/2006/relationships/webSettings" Target="webSettings.xml"/><Relationship Id="rId10" Type="http://schemas.openxmlformats.org/officeDocument/2006/relationships/hyperlink" Target="mailto:luisyzquierdop@gmail.com" TargetMode="External"/><Relationship Id="rId4" Type="http://schemas.openxmlformats.org/officeDocument/2006/relationships/settings" Target="settings.xml"/><Relationship Id="rId9" Type="http://schemas.openxmlformats.org/officeDocument/2006/relationships/hyperlink" Target="mailto:luisyzquierdop@gmail.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t133DyS74iIkjRuu+CtLWwCUsw==">CgMxLjA4AHIhMVBsRjhZNFpxSVNVeWdtNW82WHFFbEtwWXhIZ2p1RVN6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3</Pages>
  <Words>1098</Words>
  <Characters>6042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leslie gabriela eche bayona</dc:creator>
  <cp:lastModifiedBy>Paredes M. Antonio</cp:lastModifiedBy>
  <cp:revision>8</cp:revision>
  <dcterms:created xsi:type="dcterms:W3CDTF">2025-05-12T01:31:00Z</dcterms:created>
  <dcterms:modified xsi:type="dcterms:W3CDTF">2025-05-12T12:34:00Z</dcterms:modified>
</cp:coreProperties>
</file>