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06E63" w14:textId="77777777" w:rsidR="00941D32" w:rsidRPr="00BE2877" w:rsidRDefault="00A05805" w:rsidP="00A05805">
      <w:pPr>
        <w:pStyle w:val="Textoindependiente"/>
        <w:jc w:val="center"/>
        <w:rPr>
          <w:rFonts w:ascii="Arial" w:hAnsi="Arial" w:cs="Arial"/>
          <w:sz w:val="22"/>
          <w:szCs w:val="22"/>
        </w:rPr>
      </w:pPr>
      <w:r w:rsidRPr="00BE2877">
        <w:rPr>
          <w:rFonts w:ascii="Arial" w:hAnsi="Arial" w:cs="Arial"/>
          <w:b/>
          <w:bCs/>
          <w:sz w:val="22"/>
          <w:szCs w:val="22"/>
        </w:rPr>
        <w:t>Implementación de los controles Operativos en las Presas de Relaves: Plataforma SIGEO</w:t>
      </w:r>
    </w:p>
    <w:p w14:paraId="1D179493" w14:textId="5E6B7C50" w:rsidR="00941D32" w:rsidRPr="00BE2877" w:rsidRDefault="00000000" w:rsidP="00A05805">
      <w:pPr>
        <w:pStyle w:val="Textoindependiente"/>
        <w:jc w:val="center"/>
        <w:rPr>
          <w:rFonts w:ascii="Arial" w:hAnsi="Arial" w:cs="Arial"/>
          <w:sz w:val="22"/>
          <w:szCs w:val="22"/>
        </w:rPr>
      </w:pPr>
      <w:r w:rsidRPr="00BE2877">
        <w:rPr>
          <w:rFonts w:ascii="Arial" w:hAnsi="Arial" w:cs="Arial"/>
          <w:b/>
          <w:bCs/>
          <w:sz w:val="22"/>
          <w:szCs w:val="22"/>
        </w:rPr>
        <w:t xml:space="preserve">CASO: RELAVERA </w:t>
      </w:r>
    </w:p>
    <w:p w14:paraId="2CAB7F41" w14:textId="77777777" w:rsidR="00A05805" w:rsidRPr="00BE2877" w:rsidRDefault="00A05805" w:rsidP="00A05805">
      <w:pPr>
        <w:jc w:val="center"/>
        <w:rPr>
          <w:rFonts w:ascii="Arial" w:hAnsi="Arial" w:cs="Arial"/>
          <w:sz w:val="22"/>
          <w:szCs w:val="22"/>
        </w:rPr>
      </w:pPr>
      <w:r w:rsidRPr="00BE2877">
        <w:rPr>
          <w:rFonts w:ascii="Arial" w:hAnsi="Arial" w:cs="Arial"/>
          <w:sz w:val="22"/>
          <w:szCs w:val="22"/>
        </w:rPr>
        <w:t>Dayana Seyla Duran Cárdenas</w:t>
      </w:r>
    </w:p>
    <w:p w14:paraId="4A3DAEC3" w14:textId="77777777" w:rsidR="00A05805" w:rsidRPr="00BE2877" w:rsidRDefault="00A05805" w:rsidP="00A05805">
      <w:pPr>
        <w:jc w:val="both"/>
        <w:rPr>
          <w:rFonts w:ascii="Arial" w:hAnsi="Arial" w:cs="Arial"/>
          <w:sz w:val="22"/>
          <w:szCs w:val="22"/>
        </w:rPr>
      </w:pPr>
      <w:r w:rsidRPr="00BE2877">
        <w:rPr>
          <w:rFonts w:ascii="Arial" w:hAnsi="Arial" w:cs="Arial"/>
          <w:sz w:val="22"/>
          <w:szCs w:val="22"/>
        </w:rPr>
        <w:t xml:space="preserve">Compañía </w:t>
      </w:r>
      <w:proofErr w:type="gramStart"/>
      <w:r w:rsidRPr="00BE2877">
        <w:rPr>
          <w:rFonts w:ascii="Arial" w:hAnsi="Arial" w:cs="Arial"/>
          <w:sz w:val="22"/>
          <w:szCs w:val="22"/>
        </w:rPr>
        <w:t>de  Minas</w:t>
      </w:r>
      <w:proofErr w:type="gramEnd"/>
      <w:r w:rsidRPr="00BE2877">
        <w:rPr>
          <w:rFonts w:ascii="Arial" w:hAnsi="Arial" w:cs="Arial"/>
          <w:sz w:val="22"/>
          <w:szCs w:val="22"/>
        </w:rPr>
        <w:t xml:space="preserve"> Buenaventura, Callo Los Apaches 170 – Santiago de Surco, Lima, Perú (</w:t>
      </w:r>
      <w:hyperlink r:id="rId6" w:history="1">
        <w:r w:rsidRPr="00BE2877">
          <w:rPr>
            <w:rStyle w:val="Hipervnculo"/>
            <w:rFonts w:ascii="Arial" w:hAnsi="Arial" w:cs="Arial"/>
            <w:sz w:val="22"/>
            <w:szCs w:val="22"/>
          </w:rPr>
          <w:t>dayanaduran@icloud.com</w:t>
        </w:r>
      </w:hyperlink>
      <w:r w:rsidRPr="00BE2877">
        <w:rPr>
          <w:rFonts w:ascii="Arial" w:hAnsi="Arial" w:cs="Arial"/>
          <w:sz w:val="22"/>
          <w:szCs w:val="22"/>
        </w:rPr>
        <w:t>, 951930792)</w:t>
      </w:r>
    </w:p>
    <w:p w14:paraId="3B6659FD" w14:textId="77777777" w:rsidR="00A05805" w:rsidRPr="00BE2877" w:rsidRDefault="00C67AD0" w:rsidP="00A05805">
      <w:pPr>
        <w:jc w:val="both"/>
        <w:rPr>
          <w:rFonts w:ascii="Arial" w:hAnsi="Arial" w:cs="Arial"/>
          <w:sz w:val="22"/>
          <w:szCs w:val="22"/>
        </w:rPr>
      </w:pPr>
      <w:r w:rsidRPr="00BE2877">
        <w:rPr>
          <w:rFonts w:ascii="Arial" w:hAnsi="Arial" w:cs="Arial"/>
          <w:sz w:val="22"/>
          <w:szCs w:val="22"/>
        </w:rPr>
        <mc:AlternateContent>
          <mc:Choice Requires="wps">
            <w:drawing>
              <wp:anchor distT="0" distB="0" distL="114300" distR="114300" simplePos="0" relativeHeight="251658240" behindDoc="0" locked="0" layoutInCell="1" allowOverlap="1" wp14:anchorId="3D50AA5A" wp14:editId="5AA401E8">
                <wp:simplePos x="0" y="0"/>
                <wp:positionH relativeFrom="column">
                  <wp:posOffset>0</wp:posOffset>
                </wp:positionH>
                <wp:positionV relativeFrom="paragraph">
                  <wp:posOffset>53975</wp:posOffset>
                </wp:positionV>
                <wp:extent cx="5883910" cy="0"/>
                <wp:effectExtent l="19050" t="15875" r="12065" b="12700"/>
                <wp:wrapNone/>
                <wp:docPr id="379884012"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83910" cy="0"/>
                        </a:xfrm>
                        <a:prstGeom prst="straightConnector1">
                          <a:avLst/>
                        </a:prstGeom>
                        <a:noFill/>
                        <a:ln w="222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599D8C" id="_x0000_t32" coordsize="21600,21600" o:spt="32" o:oned="t" path="m,l21600,21600e" filled="f">
                <v:path arrowok="t" fillok="f" o:connecttype="none"/>
                <o:lock v:ext="edit" shapetype="t"/>
              </v:shapetype>
              <v:shape id="AutoShape 13" o:spid="_x0000_s1026" type="#_x0000_t32" style="position:absolute;margin-left:0;margin-top:4.25pt;width:463.3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" strokeweight="1.75pt"/>
            </w:pict>
          </mc:Fallback>
        </mc:AlternateContent>
      </w:r>
    </w:p>
    <w:p w14:paraId="60970F02" w14:textId="77777777" w:rsidR="00A05805" w:rsidRPr="00BE2877" w:rsidRDefault="00A05805" w:rsidP="00A05805">
      <w:pPr>
        <w:jc w:val="both"/>
        <w:rPr>
          <w:rFonts w:ascii="Arial" w:hAnsi="Arial" w:cs="Arial"/>
          <w:sz w:val="22"/>
          <w:szCs w:val="22"/>
        </w:rPr>
        <w:sectPr w:rsidR="00A05805" w:rsidRPr="00BE2877" w:rsidSect="00A05805">
          <w:footnotePr>
            <w:numRestart w:val="eachSect"/>
          </w:footnotePr>
          <w:pgSz w:w="12240" w:h="15840"/>
          <w:pgMar w:top="1440" w:right="1440" w:bottom="1440" w:left="1440" w:header="720" w:footer="720" w:gutter="0"/>
          <w:cols w:space="720"/>
        </w:sectPr>
      </w:pPr>
    </w:p>
    <w:p w14:paraId="1E27A03D" w14:textId="77777777" w:rsidR="00941D32" w:rsidRPr="00BE2877" w:rsidRDefault="00000000" w:rsidP="002C518D">
      <w:pPr>
        <w:pStyle w:val="FirstParagraph"/>
        <w:jc w:val="both"/>
        <w:rPr>
          <w:rFonts w:ascii="Arial" w:hAnsi="Arial" w:cs="Arial"/>
          <w:sz w:val="22"/>
          <w:szCs w:val="22"/>
        </w:rPr>
      </w:pPr>
      <w:r w:rsidRPr="00BE2877">
        <w:rPr>
          <w:rFonts w:ascii="Arial" w:hAnsi="Arial" w:cs="Arial"/>
          <w:b/>
          <w:bCs/>
          <w:sz w:val="22"/>
          <w:szCs w:val="22"/>
        </w:rPr>
        <w:t>R</w:t>
      </w:r>
      <w:r w:rsidR="00A05805" w:rsidRPr="00BE2877">
        <w:rPr>
          <w:rFonts w:ascii="Arial" w:hAnsi="Arial" w:cs="Arial"/>
          <w:b/>
          <w:bCs/>
          <w:sz w:val="22"/>
          <w:szCs w:val="22"/>
        </w:rPr>
        <w:t>ESUMEN</w:t>
      </w:r>
    </w:p>
    <w:p w14:paraId="713AF5D6" w14:textId="392DF1C6" w:rsidR="00C454E7" w:rsidRPr="00BE2877" w:rsidRDefault="00C454E7" w:rsidP="00C454E7">
      <w:pPr>
        <w:jc w:val="both"/>
        <w:rPr>
          <w:rFonts w:ascii="Arial" w:hAnsi="Arial" w:cs="Arial"/>
          <w:sz w:val="22"/>
          <w:szCs w:val="22"/>
        </w:rPr>
      </w:pPr>
      <w:r w:rsidRPr="00BE2877">
        <w:rPr>
          <w:rFonts w:ascii="Arial" w:hAnsi="Arial" w:cs="Arial"/>
          <w:sz w:val="22"/>
          <w:szCs w:val="22"/>
        </w:rPr>
        <w:t>La gestión segura de presas de relaves es un aspecto fundamental en la operación minera moderna, y exige el uso de sistemas de monitoreo avanzados que permitan una supervisión continua del comportamiento geotécnico de estas estructuras. En este contexto, la plataforma SIGEO se posiciona como una solución integral para la implementación de controles operativos, al facilitar la recopilación, análisis y visualización de datos en tiempo real.</w:t>
      </w:r>
    </w:p>
    <w:p w14:paraId="7DF5FCFD" w14:textId="32A0FC11" w:rsidR="00C454E7" w:rsidRPr="00BE2877" w:rsidRDefault="00C454E7" w:rsidP="00C454E7">
      <w:pPr>
        <w:jc w:val="both"/>
        <w:rPr>
          <w:rFonts w:ascii="Arial" w:hAnsi="Arial" w:cs="Arial"/>
          <w:sz w:val="22"/>
          <w:szCs w:val="22"/>
        </w:rPr>
      </w:pPr>
      <w:r w:rsidRPr="00BE2877">
        <w:rPr>
          <w:rFonts w:ascii="Arial" w:hAnsi="Arial" w:cs="Arial"/>
          <w:sz w:val="22"/>
          <w:szCs w:val="22"/>
        </w:rPr>
        <w:t>SIGEO es una plataforma especializada en instrumentación geotécnica y estructural, que integra sensores de alta precisión, sistemas de adquisición de datos y software especializado para el procesamiento e interpretación de información crítica. Su aplicación en presas de relaves permite detectar variaciones en la estabilidad, monitorear niveles piezométricos y presiones intersticiales, evaluar desplazamientos laterales y asentamientos verticales, así como emitir alertas tempranas ante posibles fallas o condiciones de riesgo.</w:t>
      </w:r>
    </w:p>
    <w:p w14:paraId="60F765A0" w14:textId="77777777" w:rsidR="00C454E7" w:rsidRPr="00BE2877" w:rsidRDefault="00C454E7" w:rsidP="00C454E7">
      <w:pPr>
        <w:jc w:val="both"/>
        <w:rPr>
          <w:rFonts w:ascii="Arial" w:hAnsi="Arial" w:cs="Arial"/>
          <w:sz w:val="22"/>
          <w:szCs w:val="22"/>
        </w:rPr>
      </w:pPr>
      <w:r w:rsidRPr="00BE2877">
        <w:rPr>
          <w:rFonts w:ascii="Arial" w:hAnsi="Arial" w:cs="Arial"/>
          <w:sz w:val="22"/>
          <w:szCs w:val="22"/>
        </w:rPr>
        <w:t xml:space="preserve">La plataforma recopila datos provenientes de instrumentos como inclinómetros y piezómetros de cuerda vibrante, entre otros, instalados estratégicamente en cada componente de la presa. Estos datos son transmitidos en tiempo real mediante data </w:t>
      </w:r>
      <w:proofErr w:type="spellStart"/>
      <w:r w:rsidRPr="00BE2877">
        <w:rPr>
          <w:rFonts w:ascii="Arial" w:hAnsi="Arial" w:cs="Arial"/>
          <w:sz w:val="22"/>
          <w:szCs w:val="22"/>
        </w:rPr>
        <w:t>loggers</w:t>
      </w:r>
      <w:proofErr w:type="spellEnd"/>
      <w:r w:rsidRPr="00BE2877">
        <w:rPr>
          <w:rFonts w:ascii="Arial" w:hAnsi="Arial" w:cs="Arial"/>
          <w:sz w:val="22"/>
          <w:szCs w:val="22"/>
        </w:rPr>
        <w:t xml:space="preserve"> automáticos, conectados a redes inalámbricas o por cable, hacia el software especializado o, en versiones más modernas, al entorno web </w:t>
      </w:r>
      <w:proofErr w:type="spellStart"/>
      <w:r w:rsidRPr="00BE2877">
        <w:rPr>
          <w:rFonts w:ascii="Arial" w:hAnsi="Arial" w:cs="Arial"/>
          <w:b/>
          <w:bCs/>
          <w:sz w:val="22"/>
          <w:szCs w:val="22"/>
        </w:rPr>
        <w:t>daSig</w:t>
      </w:r>
      <w:proofErr w:type="spellEnd"/>
      <w:r w:rsidRPr="00BE2877">
        <w:rPr>
          <w:rFonts w:ascii="Arial" w:hAnsi="Arial" w:cs="Arial"/>
          <w:sz w:val="22"/>
          <w:szCs w:val="22"/>
        </w:rPr>
        <w:t xml:space="preserve">. Este sistema permite la visualización gráfica de información mediante </w:t>
      </w:r>
      <w:proofErr w:type="spellStart"/>
      <w:r w:rsidRPr="00BE2877">
        <w:rPr>
          <w:rFonts w:ascii="Arial" w:hAnsi="Arial" w:cs="Arial"/>
          <w:sz w:val="22"/>
          <w:szCs w:val="22"/>
        </w:rPr>
        <w:t>dashboards</w:t>
      </w:r>
      <w:proofErr w:type="spellEnd"/>
      <w:r w:rsidRPr="00BE2877">
        <w:rPr>
          <w:rFonts w:ascii="Arial" w:hAnsi="Arial" w:cs="Arial"/>
          <w:sz w:val="22"/>
          <w:szCs w:val="22"/>
        </w:rPr>
        <w:t xml:space="preserve"> configurables, la generación automática de </w:t>
      </w:r>
      <w:r w:rsidRPr="00BE2877">
        <w:rPr>
          <w:rFonts w:ascii="Arial" w:hAnsi="Arial" w:cs="Arial"/>
          <w:sz w:val="22"/>
          <w:szCs w:val="22"/>
        </w:rPr>
        <w:t>reportes y alarmas, y su integración con sistemas SCADA u otras plataformas operativas.</w:t>
      </w:r>
    </w:p>
    <w:p w14:paraId="0E02A4BD" w14:textId="77777777" w:rsidR="00C454E7" w:rsidRPr="00BE2877" w:rsidRDefault="00C454E7" w:rsidP="00C454E7">
      <w:pPr>
        <w:jc w:val="both"/>
        <w:rPr>
          <w:rFonts w:ascii="Arial" w:hAnsi="Arial" w:cs="Arial"/>
          <w:sz w:val="22"/>
          <w:szCs w:val="22"/>
        </w:rPr>
      </w:pPr>
      <w:r w:rsidRPr="00BE2877">
        <w:rPr>
          <w:rFonts w:ascii="Arial" w:hAnsi="Arial" w:cs="Arial"/>
          <w:sz w:val="22"/>
          <w:szCs w:val="22"/>
        </w:rPr>
        <w:t>La implementación de estos controles operativos involucra: el diseño geotécnico del sistema de monitoreo (ubicación y tipo de sensores), la instalación especializada de los instrumentos, las pruebas de funcionamiento del sistema de adquisición, y la capacitación del personal técnico en el uso de la plataforma.</w:t>
      </w:r>
    </w:p>
    <w:p w14:paraId="16769292" w14:textId="77777777" w:rsidR="00C454E7" w:rsidRPr="00BE2877" w:rsidRDefault="00C454E7" w:rsidP="00C454E7">
      <w:pPr>
        <w:jc w:val="both"/>
        <w:rPr>
          <w:rFonts w:ascii="Arial" w:hAnsi="Arial" w:cs="Arial"/>
          <w:sz w:val="22"/>
          <w:szCs w:val="22"/>
        </w:rPr>
      </w:pPr>
      <w:r w:rsidRPr="00BE2877">
        <w:rPr>
          <w:rFonts w:ascii="Arial" w:hAnsi="Arial" w:cs="Arial"/>
          <w:sz w:val="22"/>
          <w:szCs w:val="22"/>
        </w:rPr>
        <w:t>Entre los principales beneficios se destacan: la mejora en la capacidad de respuesta ante eventos críticos, la trazabilidad y respaldo de la información para auditorías y cumplimiento normativo, la optimización del mantenimiento predictivo de la presa, y el fortalecimiento de una cultura preventiva y de gestión del riesgo.</w:t>
      </w:r>
    </w:p>
    <w:p w14:paraId="5DE1AF72" w14:textId="77777777" w:rsidR="002C518D" w:rsidRPr="00BE2877" w:rsidRDefault="002C518D" w:rsidP="002C518D">
      <w:pPr>
        <w:pStyle w:val="FirstParagraph"/>
        <w:numPr>
          <w:ilvl w:val="0"/>
          <w:numId w:val="11"/>
        </w:numPr>
        <w:jc w:val="both"/>
        <w:rPr>
          <w:rFonts w:ascii="Arial" w:hAnsi="Arial" w:cs="Arial"/>
          <w:b/>
          <w:bCs/>
          <w:sz w:val="22"/>
          <w:szCs w:val="22"/>
        </w:rPr>
      </w:pPr>
      <w:r w:rsidRPr="00BE2877">
        <w:rPr>
          <w:rFonts w:ascii="Arial" w:hAnsi="Arial" w:cs="Arial"/>
          <w:b/>
          <w:bCs/>
          <w:sz w:val="22"/>
          <w:szCs w:val="22"/>
        </w:rPr>
        <w:t xml:space="preserve">Introducción </w:t>
      </w:r>
    </w:p>
    <w:p w14:paraId="3614A266" w14:textId="64F2E86C" w:rsidR="002C518D" w:rsidRPr="00BE2877" w:rsidRDefault="002C518D" w:rsidP="002C518D">
      <w:pPr>
        <w:spacing w:after="160" w:line="259" w:lineRule="auto"/>
        <w:jc w:val="both"/>
        <w:rPr>
          <w:rFonts w:ascii="Arial" w:hAnsi="Arial" w:cs="Arial"/>
          <w:sz w:val="22"/>
          <w:szCs w:val="22"/>
        </w:rPr>
      </w:pPr>
      <w:r w:rsidRPr="00BE2877">
        <w:rPr>
          <w:rFonts w:ascii="Arial" w:hAnsi="Arial" w:cs="Arial"/>
          <w:sz w:val="22"/>
          <w:szCs w:val="22"/>
        </w:rPr>
        <w:t>La gestión segura de las presas de relaves es una prioridad estratégica en la industria minera, debido a los riesgos asociados a su falla. La implementación de sistemas de monitoreo continuo, con capacidad de integración y análisis en tiempo real, se ha convertido en un estándar internacional. En este contexto, la plataforma SIGEO representa una solución tecnológica integral para la supervisión geotécnica y estructural de presas de relaves.</w:t>
      </w:r>
    </w:p>
    <w:p w14:paraId="50A6F1CE" w14:textId="77777777" w:rsidR="002C518D" w:rsidRPr="00BE2877" w:rsidRDefault="002C518D" w:rsidP="002C518D">
      <w:pPr>
        <w:pStyle w:val="FirstParagraph"/>
        <w:numPr>
          <w:ilvl w:val="0"/>
          <w:numId w:val="11"/>
        </w:numPr>
        <w:jc w:val="both"/>
        <w:rPr>
          <w:rFonts w:ascii="Arial" w:hAnsi="Arial" w:cs="Arial"/>
          <w:b/>
          <w:bCs/>
          <w:sz w:val="22"/>
          <w:szCs w:val="22"/>
        </w:rPr>
      </w:pPr>
      <w:r w:rsidRPr="00BE2877">
        <w:rPr>
          <w:rFonts w:ascii="Arial" w:hAnsi="Arial" w:cs="Arial"/>
          <w:b/>
          <w:bCs/>
          <w:sz w:val="22"/>
          <w:szCs w:val="22"/>
        </w:rPr>
        <w:t>Objetivo</w:t>
      </w:r>
    </w:p>
    <w:p w14:paraId="2F974201" w14:textId="77777777" w:rsidR="00581D51" w:rsidRPr="00BE2877" w:rsidRDefault="00581D51" w:rsidP="00581D51">
      <w:pPr>
        <w:spacing w:after="160" w:line="259" w:lineRule="auto"/>
        <w:jc w:val="both"/>
        <w:rPr>
          <w:rFonts w:ascii="Arial" w:hAnsi="Arial" w:cs="Arial"/>
          <w:sz w:val="22"/>
          <w:szCs w:val="22"/>
        </w:rPr>
      </w:pPr>
      <w:r w:rsidRPr="00BE2877">
        <w:rPr>
          <w:rFonts w:ascii="Arial" w:hAnsi="Arial" w:cs="Arial"/>
          <w:sz w:val="22"/>
          <w:szCs w:val="22"/>
        </w:rPr>
        <w:t xml:space="preserve">Presentar la implementación del sistema SIGEO para el monitoreo y control de la presa de relaves, destacando su </w:t>
      </w:r>
      <w:r w:rsidRPr="00BE2877">
        <w:rPr>
          <w:rFonts w:ascii="Arial" w:hAnsi="Arial" w:cs="Arial"/>
          <w:sz w:val="22"/>
          <w:szCs w:val="22"/>
        </w:rPr>
        <w:lastRenderedPageBreak/>
        <w:t>alineamiento con el marco legal nacional e internacional, su funcionalidad técnica y su valor estratégico para la gerencia.</w:t>
      </w:r>
    </w:p>
    <w:p w14:paraId="58CBF5DB" w14:textId="77777777" w:rsidR="002C518D" w:rsidRPr="00BE2877" w:rsidRDefault="002C518D" w:rsidP="005B4630">
      <w:pPr>
        <w:numPr>
          <w:ilvl w:val="0"/>
          <w:numId w:val="12"/>
        </w:numPr>
        <w:spacing w:after="160"/>
        <w:jc w:val="both"/>
        <w:rPr>
          <w:rFonts w:ascii="Arial" w:hAnsi="Arial" w:cs="Arial"/>
          <w:sz w:val="22"/>
          <w:szCs w:val="22"/>
        </w:rPr>
      </w:pPr>
      <w:r w:rsidRPr="00BE2877">
        <w:rPr>
          <w:rFonts w:ascii="Arial" w:hAnsi="Arial" w:cs="Arial"/>
          <w:sz w:val="22"/>
          <w:szCs w:val="22"/>
        </w:rPr>
        <w:t>Monitorear parámetros geotécnicos críticos.</w:t>
      </w:r>
    </w:p>
    <w:p w14:paraId="23A3B611" w14:textId="77777777" w:rsidR="002C518D" w:rsidRPr="00BE2877" w:rsidRDefault="002C518D" w:rsidP="005B4630">
      <w:pPr>
        <w:numPr>
          <w:ilvl w:val="0"/>
          <w:numId w:val="12"/>
        </w:numPr>
        <w:spacing w:after="160"/>
        <w:jc w:val="both"/>
        <w:rPr>
          <w:rFonts w:ascii="Arial" w:hAnsi="Arial" w:cs="Arial"/>
          <w:sz w:val="22"/>
          <w:szCs w:val="22"/>
        </w:rPr>
      </w:pPr>
      <w:r w:rsidRPr="00BE2877">
        <w:rPr>
          <w:rFonts w:ascii="Arial" w:hAnsi="Arial" w:cs="Arial"/>
          <w:sz w:val="22"/>
          <w:szCs w:val="22"/>
        </w:rPr>
        <w:t>Detectar comportamientos anómalos en tiempo real.</w:t>
      </w:r>
    </w:p>
    <w:p w14:paraId="5A8C660B" w14:textId="77777777" w:rsidR="002C518D" w:rsidRPr="00BE2877" w:rsidRDefault="002C518D" w:rsidP="005B4630">
      <w:pPr>
        <w:numPr>
          <w:ilvl w:val="0"/>
          <w:numId w:val="12"/>
        </w:numPr>
        <w:spacing w:after="160"/>
        <w:jc w:val="both"/>
        <w:rPr>
          <w:rFonts w:ascii="Arial" w:hAnsi="Arial" w:cs="Arial"/>
          <w:sz w:val="22"/>
          <w:szCs w:val="22"/>
        </w:rPr>
      </w:pPr>
      <w:r w:rsidRPr="00BE2877">
        <w:rPr>
          <w:rFonts w:ascii="Arial" w:hAnsi="Arial" w:cs="Arial"/>
          <w:sz w:val="22"/>
          <w:szCs w:val="22"/>
        </w:rPr>
        <w:t>Emitir alertas tempranas.</w:t>
      </w:r>
    </w:p>
    <w:p w14:paraId="573392DB" w14:textId="77777777" w:rsidR="002C518D" w:rsidRPr="00BE2877" w:rsidRDefault="002C518D" w:rsidP="005B4630">
      <w:pPr>
        <w:numPr>
          <w:ilvl w:val="0"/>
          <w:numId w:val="12"/>
        </w:numPr>
        <w:spacing w:after="160"/>
        <w:jc w:val="both"/>
        <w:rPr>
          <w:rFonts w:ascii="Arial" w:hAnsi="Arial" w:cs="Arial"/>
          <w:sz w:val="22"/>
          <w:szCs w:val="22"/>
        </w:rPr>
      </w:pPr>
      <w:r w:rsidRPr="00BE2877">
        <w:rPr>
          <w:rFonts w:ascii="Arial" w:hAnsi="Arial" w:cs="Arial"/>
          <w:sz w:val="22"/>
          <w:szCs w:val="22"/>
        </w:rPr>
        <w:t>Integrar información para toma de decisiones operativas y de seguridad.</w:t>
      </w:r>
    </w:p>
    <w:p w14:paraId="7095B3BF" w14:textId="77777777" w:rsidR="002C518D" w:rsidRPr="00BE2877" w:rsidRDefault="002C518D" w:rsidP="005B4630">
      <w:pPr>
        <w:pStyle w:val="FirstParagraph"/>
        <w:numPr>
          <w:ilvl w:val="0"/>
          <w:numId w:val="11"/>
        </w:numPr>
        <w:jc w:val="both"/>
        <w:rPr>
          <w:rFonts w:ascii="Arial" w:hAnsi="Arial" w:cs="Arial"/>
          <w:b/>
          <w:bCs/>
          <w:sz w:val="22"/>
          <w:szCs w:val="22"/>
        </w:rPr>
      </w:pPr>
      <w:r w:rsidRPr="00BE2877">
        <w:rPr>
          <w:rFonts w:ascii="Arial" w:hAnsi="Arial" w:cs="Arial"/>
          <w:b/>
          <w:bCs/>
          <w:sz w:val="22"/>
          <w:szCs w:val="22"/>
        </w:rPr>
        <w:t xml:space="preserve">Implementación de los controles Operativos </w:t>
      </w:r>
      <w:r w:rsidR="00FC39BD" w:rsidRPr="00BE2877">
        <w:rPr>
          <w:rFonts w:ascii="Arial" w:hAnsi="Arial" w:cs="Arial"/>
          <w:b/>
          <w:bCs/>
          <w:sz w:val="22"/>
          <w:szCs w:val="22"/>
        </w:rPr>
        <w:t>en las Presas de Relaves: Plataforma SIGEO</w:t>
      </w:r>
    </w:p>
    <w:p w14:paraId="3A1D9E93" w14:textId="77777777" w:rsidR="00581D51" w:rsidRPr="00BE2877" w:rsidRDefault="00581D51" w:rsidP="00581D51">
      <w:pPr>
        <w:pStyle w:val="FirstParagraph"/>
        <w:numPr>
          <w:ilvl w:val="1"/>
          <w:numId w:val="20"/>
        </w:numPr>
        <w:jc w:val="both"/>
        <w:rPr>
          <w:rFonts w:ascii="Arial" w:hAnsi="Arial" w:cs="Arial"/>
          <w:b/>
          <w:bCs/>
          <w:sz w:val="22"/>
          <w:szCs w:val="22"/>
        </w:rPr>
      </w:pPr>
      <w:bookmarkStart w:id="0" w:name="_Hlk203981384"/>
      <w:bookmarkStart w:id="1" w:name="_Hlk203981295"/>
      <w:r w:rsidRPr="00BE2877">
        <w:rPr>
          <w:rFonts w:ascii="Arial" w:hAnsi="Arial" w:cs="Arial"/>
          <w:b/>
          <w:bCs/>
          <w:sz w:val="22"/>
          <w:szCs w:val="22"/>
        </w:rPr>
        <w:t>¿Qué es la plataforma del SISGEO?</w:t>
      </w:r>
    </w:p>
    <w:p w14:paraId="1D592E5E" w14:textId="77777777" w:rsidR="00581D51" w:rsidRPr="00BE2877" w:rsidRDefault="00581D51" w:rsidP="00581D51">
      <w:pPr>
        <w:spacing w:after="160" w:line="259" w:lineRule="auto"/>
        <w:jc w:val="both"/>
        <w:rPr>
          <w:rFonts w:ascii="Arial" w:hAnsi="Arial" w:cs="Arial"/>
          <w:sz w:val="22"/>
          <w:szCs w:val="22"/>
        </w:rPr>
      </w:pPr>
      <w:r w:rsidRPr="00BE2877">
        <w:rPr>
          <w:rFonts w:ascii="Arial" w:hAnsi="Arial" w:cs="Arial"/>
          <w:sz w:val="22"/>
          <w:szCs w:val="22"/>
        </w:rPr>
        <w:t>SIGEO es una plataforma digital que integra datos geoespaciales, geotécnicos y ambientales para el seguimiento en tiempo real de infraestructuras críticas como las presas de relaves. Su objetivo principal es mejorar la toma de decisiones y la gestión del riesgo a través de la recopilación, análisis y visualización de datos.</w:t>
      </w:r>
    </w:p>
    <w:p w14:paraId="01549223" w14:textId="77777777" w:rsidR="00FC39BD" w:rsidRPr="00BE2877" w:rsidRDefault="00FC39BD" w:rsidP="005B4630">
      <w:pPr>
        <w:spacing w:after="160"/>
        <w:jc w:val="both"/>
        <w:rPr>
          <w:rFonts w:ascii="Arial" w:hAnsi="Arial" w:cs="Arial"/>
          <w:sz w:val="22"/>
          <w:szCs w:val="22"/>
        </w:rPr>
      </w:pPr>
      <w:r w:rsidRPr="00BE2877">
        <w:rPr>
          <w:rFonts w:ascii="Arial" w:hAnsi="Arial" w:cs="Arial"/>
          <w:sz w:val="22"/>
          <w:szCs w:val="22"/>
        </w:rPr>
        <w:t>SIGEO es una solución de instrumentación geotécnica automatizada que incluye:</w:t>
      </w:r>
    </w:p>
    <w:p w14:paraId="2476EEDB" w14:textId="77777777" w:rsidR="007E72FA" w:rsidRPr="00BE2877" w:rsidRDefault="007E72FA" w:rsidP="007E72FA">
      <w:pPr>
        <w:numPr>
          <w:ilvl w:val="0"/>
          <w:numId w:val="26"/>
        </w:numPr>
        <w:spacing w:after="160" w:line="259" w:lineRule="auto"/>
        <w:jc w:val="both"/>
        <w:rPr>
          <w:rFonts w:ascii="Arial" w:hAnsi="Arial" w:cs="Arial"/>
          <w:sz w:val="22"/>
          <w:szCs w:val="22"/>
        </w:rPr>
      </w:pPr>
      <w:r w:rsidRPr="00BE2877">
        <w:rPr>
          <w:rFonts w:ascii="Arial" w:hAnsi="Arial" w:cs="Arial"/>
          <w:b/>
          <w:bCs/>
          <w:sz w:val="22"/>
          <w:szCs w:val="22"/>
        </w:rPr>
        <w:t>Sensores:</w:t>
      </w:r>
      <w:r w:rsidRPr="00BE2877">
        <w:rPr>
          <w:rFonts w:ascii="Arial" w:hAnsi="Arial" w:cs="Arial"/>
          <w:sz w:val="22"/>
          <w:szCs w:val="22"/>
        </w:rPr>
        <w:t xml:space="preserve"> Inclinómetros, piezómetros, celdas de carga, extensómetros, etc.</w:t>
      </w:r>
    </w:p>
    <w:p w14:paraId="01B60C7F" w14:textId="77777777" w:rsidR="007E72FA" w:rsidRPr="00BE2877" w:rsidRDefault="007E72FA" w:rsidP="007E72FA">
      <w:pPr>
        <w:numPr>
          <w:ilvl w:val="0"/>
          <w:numId w:val="26"/>
        </w:numPr>
        <w:spacing w:after="160" w:line="259" w:lineRule="auto"/>
        <w:jc w:val="both"/>
        <w:rPr>
          <w:rFonts w:ascii="Arial" w:hAnsi="Arial" w:cs="Arial"/>
          <w:sz w:val="22"/>
          <w:szCs w:val="22"/>
        </w:rPr>
      </w:pPr>
      <w:r w:rsidRPr="00BE2877">
        <w:rPr>
          <w:rFonts w:ascii="Arial" w:hAnsi="Arial" w:cs="Arial"/>
          <w:b/>
          <w:bCs/>
          <w:sz w:val="22"/>
          <w:szCs w:val="22"/>
        </w:rPr>
        <w:t xml:space="preserve">Data </w:t>
      </w:r>
      <w:proofErr w:type="spellStart"/>
      <w:r w:rsidRPr="00BE2877">
        <w:rPr>
          <w:rFonts w:ascii="Arial" w:hAnsi="Arial" w:cs="Arial"/>
          <w:b/>
          <w:bCs/>
          <w:sz w:val="22"/>
          <w:szCs w:val="22"/>
        </w:rPr>
        <w:t>loggers</w:t>
      </w:r>
      <w:proofErr w:type="spellEnd"/>
      <w:r w:rsidRPr="00BE2877">
        <w:rPr>
          <w:rFonts w:ascii="Arial" w:hAnsi="Arial" w:cs="Arial"/>
          <w:b/>
          <w:bCs/>
          <w:sz w:val="22"/>
          <w:szCs w:val="22"/>
        </w:rPr>
        <w:t>:</w:t>
      </w:r>
      <w:r w:rsidRPr="00BE2877">
        <w:rPr>
          <w:rFonts w:ascii="Arial" w:hAnsi="Arial" w:cs="Arial"/>
          <w:sz w:val="22"/>
          <w:szCs w:val="22"/>
        </w:rPr>
        <w:t xml:space="preserve"> Equipos con transmisión remota vía GSM, radiofrecuencia o satélite.</w:t>
      </w:r>
    </w:p>
    <w:p w14:paraId="400A274F" w14:textId="77777777" w:rsidR="007E72FA" w:rsidRPr="00BE2877" w:rsidRDefault="007E72FA" w:rsidP="007E72FA">
      <w:pPr>
        <w:numPr>
          <w:ilvl w:val="0"/>
          <w:numId w:val="26"/>
        </w:numPr>
        <w:spacing w:after="160" w:line="259" w:lineRule="auto"/>
        <w:jc w:val="both"/>
        <w:rPr>
          <w:rFonts w:ascii="Arial" w:hAnsi="Arial" w:cs="Arial"/>
          <w:sz w:val="22"/>
          <w:szCs w:val="22"/>
        </w:rPr>
      </w:pPr>
      <w:r w:rsidRPr="00BE2877">
        <w:rPr>
          <w:rFonts w:ascii="Arial" w:hAnsi="Arial" w:cs="Arial"/>
          <w:b/>
          <w:bCs/>
          <w:sz w:val="22"/>
          <w:szCs w:val="22"/>
        </w:rPr>
        <w:t>Software (</w:t>
      </w:r>
      <w:proofErr w:type="spellStart"/>
      <w:r w:rsidRPr="00BE2877">
        <w:rPr>
          <w:rFonts w:ascii="Arial" w:hAnsi="Arial" w:cs="Arial"/>
          <w:b/>
          <w:bCs/>
          <w:sz w:val="22"/>
          <w:szCs w:val="22"/>
        </w:rPr>
        <w:t>GeoDAS</w:t>
      </w:r>
      <w:proofErr w:type="spellEnd"/>
      <w:r w:rsidRPr="00BE2877">
        <w:rPr>
          <w:rFonts w:ascii="Arial" w:hAnsi="Arial" w:cs="Arial"/>
          <w:b/>
          <w:bCs/>
          <w:sz w:val="22"/>
          <w:szCs w:val="22"/>
        </w:rPr>
        <w:t xml:space="preserve"> / </w:t>
      </w:r>
      <w:proofErr w:type="spellStart"/>
      <w:r w:rsidRPr="00BE2877">
        <w:rPr>
          <w:rFonts w:ascii="Arial" w:hAnsi="Arial" w:cs="Arial"/>
          <w:b/>
          <w:bCs/>
          <w:sz w:val="22"/>
          <w:szCs w:val="22"/>
        </w:rPr>
        <w:t>WebDatalogger</w:t>
      </w:r>
      <w:proofErr w:type="spellEnd"/>
      <w:r w:rsidRPr="00BE2877">
        <w:rPr>
          <w:rFonts w:ascii="Arial" w:hAnsi="Arial" w:cs="Arial"/>
          <w:b/>
          <w:bCs/>
          <w:sz w:val="22"/>
          <w:szCs w:val="22"/>
        </w:rPr>
        <w:t>):</w:t>
      </w:r>
      <w:r w:rsidRPr="00BE2877">
        <w:rPr>
          <w:rFonts w:ascii="Arial" w:hAnsi="Arial" w:cs="Arial"/>
          <w:sz w:val="22"/>
          <w:szCs w:val="22"/>
        </w:rPr>
        <w:t xml:space="preserve"> Permite la visualización en tiempo real, análisis de tendencias y generación de alarmas.</w:t>
      </w:r>
    </w:p>
    <w:p w14:paraId="6092E89D" w14:textId="77777777" w:rsidR="00581D51" w:rsidRPr="00BE2877" w:rsidRDefault="00581D51" w:rsidP="00581D51">
      <w:pPr>
        <w:spacing w:after="160"/>
        <w:ind w:left="720"/>
        <w:jc w:val="both"/>
        <w:rPr>
          <w:rFonts w:ascii="Arial" w:hAnsi="Arial" w:cs="Arial"/>
          <w:sz w:val="22"/>
          <w:szCs w:val="22"/>
        </w:rPr>
      </w:pPr>
    </w:p>
    <w:p w14:paraId="029F2900" w14:textId="77777777" w:rsidR="0064550A" w:rsidRPr="00BE2877" w:rsidRDefault="0064550A" w:rsidP="00581D51">
      <w:pPr>
        <w:spacing w:after="160"/>
        <w:ind w:left="720"/>
        <w:jc w:val="both"/>
        <w:rPr>
          <w:rFonts w:ascii="Arial" w:hAnsi="Arial" w:cs="Arial"/>
          <w:sz w:val="22"/>
          <w:szCs w:val="22"/>
        </w:rPr>
      </w:pPr>
    </w:p>
    <w:p w14:paraId="769068C1" w14:textId="77777777" w:rsidR="0064550A" w:rsidRPr="00BE2877" w:rsidRDefault="0064550A" w:rsidP="00581D51">
      <w:pPr>
        <w:spacing w:after="160"/>
        <w:ind w:left="720"/>
        <w:jc w:val="both"/>
        <w:rPr>
          <w:rFonts w:ascii="Arial" w:hAnsi="Arial" w:cs="Arial"/>
          <w:sz w:val="22"/>
          <w:szCs w:val="22"/>
        </w:rPr>
      </w:pPr>
    </w:p>
    <w:p w14:paraId="7EF2BF33" w14:textId="77777777" w:rsidR="00FC39BD" w:rsidRPr="00BE2877" w:rsidRDefault="00FC39BD" w:rsidP="005B4630">
      <w:pPr>
        <w:spacing w:after="160"/>
        <w:jc w:val="both"/>
        <w:rPr>
          <w:rFonts w:ascii="Arial" w:hAnsi="Arial" w:cs="Arial"/>
          <w:b/>
          <w:bCs/>
          <w:sz w:val="22"/>
          <w:szCs w:val="22"/>
        </w:rPr>
      </w:pPr>
      <w:r w:rsidRPr="00BE2877">
        <w:rPr>
          <w:rFonts w:ascii="Arial" w:hAnsi="Arial" w:cs="Arial"/>
          <w:b/>
          <w:bCs/>
          <w:sz w:val="22"/>
          <w:szCs w:val="22"/>
        </w:rPr>
        <w:t>Figura 1. Arquitectura del sistema SISGEO</w:t>
      </w:r>
    </w:p>
    <w:bookmarkEnd w:id="0"/>
    <w:p w14:paraId="419E0482" w14:textId="77777777" w:rsidR="00FC39BD" w:rsidRPr="00BE2877" w:rsidRDefault="001F7441" w:rsidP="005B4630">
      <w:pPr>
        <w:spacing w:after="160"/>
        <w:jc w:val="both"/>
        <w:rPr>
          <w:rFonts w:ascii="Arial" w:hAnsi="Arial" w:cs="Arial"/>
          <w:sz w:val="22"/>
          <w:szCs w:val="22"/>
        </w:rPr>
      </w:pPr>
      <w:r w:rsidRPr="00BE2877">
        <w:rPr>
          <w:rFonts w:ascii="Arial" w:hAnsi="Arial" w:cs="Arial"/>
          <w:sz w:val="22"/>
          <w:szCs w:val="22"/>
        </w:rPr>
        <w:drawing>
          <wp:inline distT="0" distB="0" distL="0" distR="0" wp14:anchorId="60E9F87F" wp14:editId="0AEF0A77">
            <wp:extent cx="3200400" cy="2540000"/>
            <wp:effectExtent l="0" t="0" r="0" b="0"/>
            <wp:docPr id="1485510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10284" name=""/>
                    <pic:cNvPicPr/>
                  </pic:nvPicPr>
                  <pic:blipFill>
                    <a:blip r:embed="rId7"/>
                    <a:stretch>
                      <a:fillRect/>
                    </a:stretch>
                  </pic:blipFill>
                  <pic:spPr>
                    <a:xfrm>
                      <a:off x="0" y="0"/>
                      <a:ext cx="3200400" cy="2540000"/>
                    </a:xfrm>
                    <a:prstGeom prst="rect">
                      <a:avLst/>
                    </a:prstGeom>
                  </pic:spPr>
                </pic:pic>
              </a:graphicData>
            </a:graphic>
          </wp:inline>
        </w:drawing>
      </w:r>
    </w:p>
    <w:p w14:paraId="661FC82A" w14:textId="77777777" w:rsidR="007E72FA" w:rsidRPr="00BE2877" w:rsidRDefault="007E72FA" w:rsidP="005B4630">
      <w:pPr>
        <w:spacing w:after="160"/>
        <w:jc w:val="both"/>
        <w:rPr>
          <w:rFonts w:ascii="Arial" w:hAnsi="Arial" w:cs="Arial"/>
          <w:sz w:val="22"/>
          <w:szCs w:val="22"/>
        </w:rPr>
      </w:pPr>
    </w:p>
    <w:p w14:paraId="6C4EE466" w14:textId="77777777" w:rsidR="00581D51" w:rsidRPr="00BE2877" w:rsidRDefault="00581D51" w:rsidP="00581D51">
      <w:pPr>
        <w:pStyle w:val="FirstParagraph"/>
        <w:numPr>
          <w:ilvl w:val="1"/>
          <w:numId w:val="20"/>
        </w:numPr>
        <w:jc w:val="both"/>
        <w:rPr>
          <w:rFonts w:ascii="Arial" w:hAnsi="Arial" w:cs="Arial"/>
          <w:b/>
          <w:bCs/>
          <w:sz w:val="22"/>
          <w:szCs w:val="22"/>
        </w:rPr>
      </w:pPr>
      <w:r w:rsidRPr="00BE2877">
        <w:rPr>
          <w:rFonts w:ascii="Arial" w:hAnsi="Arial" w:cs="Arial"/>
          <w:b/>
          <w:bCs/>
          <w:sz w:val="22"/>
          <w:szCs w:val="22"/>
        </w:rPr>
        <w:t>Controles Operativos clase en presas de relaves</w:t>
      </w:r>
    </w:p>
    <w:p w14:paraId="299D0189" w14:textId="77777777" w:rsidR="00581D51" w:rsidRPr="00BE2877" w:rsidRDefault="00581D51" w:rsidP="00581D51">
      <w:pPr>
        <w:spacing w:after="160" w:line="259" w:lineRule="auto"/>
        <w:jc w:val="both"/>
        <w:rPr>
          <w:rFonts w:ascii="Arial" w:hAnsi="Arial" w:cs="Arial"/>
          <w:sz w:val="22"/>
          <w:szCs w:val="22"/>
        </w:rPr>
      </w:pPr>
      <w:r w:rsidRPr="00BE2877">
        <w:rPr>
          <w:rFonts w:ascii="Arial" w:hAnsi="Arial" w:cs="Arial"/>
          <w:sz w:val="22"/>
          <w:szCs w:val="22"/>
        </w:rPr>
        <w:t xml:space="preserve">Los controles operativos son medidas técnicas, administrativas y tecnológicas que aseguran la </w:t>
      </w:r>
      <w:r w:rsidRPr="00BE2877">
        <w:rPr>
          <w:rFonts w:ascii="Arial" w:hAnsi="Arial" w:cs="Arial"/>
          <w:b/>
          <w:bCs/>
          <w:sz w:val="22"/>
          <w:szCs w:val="22"/>
        </w:rPr>
        <w:t>estabilidad, funcionalidad y cumplimiento normativo</w:t>
      </w:r>
      <w:r w:rsidRPr="00BE2877">
        <w:rPr>
          <w:rFonts w:ascii="Arial" w:hAnsi="Arial" w:cs="Arial"/>
          <w:sz w:val="22"/>
          <w:szCs w:val="22"/>
        </w:rPr>
        <w:t xml:space="preserve"> de una presa de relaves. Algunos de ellos son:</w:t>
      </w:r>
    </w:p>
    <w:p w14:paraId="0750AE94" w14:textId="77777777" w:rsidR="00581D51" w:rsidRPr="00BE2877" w:rsidRDefault="00581D51" w:rsidP="00581D51">
      <w:pPr>
        <w:spacing w:after="160" w:line="259" w:lineRule="auto"/>
        <w:jc w:val="both"/>
        <w:rPr>
          <w:rFonts w:ascii="Arial" w:hAnsi="Arial" w:cs="Arial"/>
          <w:b/>
          <w:bCs/>
          <w:sz w:val="22"/>
          <w:szCs w:val="22"/>
        </w:rPr>
      </w:pPr>
      <w:r w:rsidRPr="00BE2877">
        <w:rPr>
          <w:rFonts w:ascii="Arial" w:hAnsi="Arial" w:cs="Arial"/>
          <w:b/>
          <w:bCs/>
          <w:sz w:val="22"/>
          <w:szCs w:val="22"/>
        </w:rPr>
        <w:t>Cuadro 1. Controles operativos</w:t>
      </w:r>
    </w:p>
    <w:tbl>
      <w:tblPr>
        <w:tblW w:w="5000" w:type="pct"/>
        <w:tblCellMar>
          <w:left w:w="70" w:type="dxa"/>
          <w:right w:w="70" w:type="dxa"/>
        </w:tblCellMar>
        <w:tblLook w:val="04A0" w:firstRow="1" w:lastRow="0" w:firstColumn="1" w:lastColumn="0" w:noHBand="0" w:noVBand="1"/>
      </w:tblPr>
      <w:tblGrid>
        <w:gridCol w:w="1706"/>
        <w:gridCol w:w="2604"/>
      </w:tblGrid>
      <w:tr w:rsidR="00581D51" w:rsidRPr="00BE2877" w14:paraId="3873C941" w14:textId="77777777" w:rsidTr="0064550A">
        <w:trPr>
          <w:trHeight w:val="300"/>
        </w:trPr>
        <w:tc>
          <w:tcPr>
            <w:tcW w:w="1979" w:type="pct"/>
            <w:tcBorders>
              <w:top w:val="single" w:sz="4" w:space="0" w:color="auto"/>
              <w:left w:val="single" w:sz="4" w:space="0" w:color="auto"/>
              <w:bottom w:val="single" w:sz="4" w:space="0" w:color="auto"/>
              <w:right w:val="single" w:sz="4" w:space="0" w:color="auto"/>
            </w:tcBorders>
            <w:vAlign w:val="center"/>
            <w:hideMark/>
          </w:tcPr>
          <w:p w14:paraId="3D461405" w14:textId="77777777" w:rsidR="00581D51" w:rsidRPr="00BE2877" w:rsidRDefault="00581D51" w:rsidP="00581D51">
            <w:pPr>
              <w:spacing w:after="0"/>
              <w:jc w:val="center"/>
              <w:rPr>
                <w:rFonts w:ascii="Arial" w:eastAsia="Times New Roman" w:hAnsi="Arial" w:cs="Arial"/>
                <w:b/>
                <w:bCs/>
                <w:color w:val="000000"/>
                <w:sz w:val="22"/>
                <w:szCs w:val="22"/>
                <w:lang w:eastAsia="es-PE"/>
              </w:rPr>
            </w:pPr>
            <w:r w:rsidRPr="00BE2877">
              <w:rPr>
                <w:rFonts w:ascii="Arial" w:eastAsia="Times New Roman" w:hAnsi="Arial" w:cs="Arial"/>
                <w:b/>
                <w:bCs/>
                <w:color w:val="000000"/>
                <w:sz w:val="22"/>
                <w:szCs w:val="22"/>
                <w:lang w:eastAsia="es-PE"/>
              </w:rPr>
              <w:t>Control Operativo</w:t>
            </w:r>
          </w:p>
        </w:tc>
        <w:tc>
          <w:tcPr>
            <w:tcW w:w="3021" w:type="pct"/>
            <w:tcBorders>
              <w:top w:val="single" w:sz="4" w:space="0" w:color="auto"/>
              <w:left w:val="nil"/>
              <w:bottom w:val="single" w:sz="4" w:space="0" w:color="auto"/>
              <w:right w:val="single" w:sz="4" w:space="0" w:color="auto"/>
            </w:tcBorders>
            <w:vAlign w:val="center"/>
            <w:hideMark/>
          </w:tcPr>
          <w:p w14:paraId="447ADCC2" w14:textId="77777777" w:rsidR="00581D51" w:rsidRPr="00BE2877" w:rsidRDefault="00581D51" w:rsidP="00581D51">
            <w:pPr>
              <w:spacing w:after="0"/>
              <w:jc w:val="center"/>
              <w:rPr>
                <w:rFonts w:ascii="Arial" w:eastAsia="Times New Roman" w:hAnsi="Arial" w:cs="Arial"/>
                <w:b/>
                <w:bCs/>
                <w:color w:val="000000"/>
                <w:sz w:val="22"/>
                <w:szCs w:val="22"/>
                <w:lang w:eastAsia="es-PE"/>
              </w:rPr>
            </w:pPr>
            <w:r w:rsidRPr="00BE2877">
              <w:rPr>
                <w:rFonts w:ascii="Arial" w:eastAsia="Times New Roman" w:hAnsi="Arial" w:cs="Arial"/>
                <w:b/>
                <w:bCs/>
                <w:color w:val="000000"/>
                <w:sz w:val="22"/>
                <w:szCs w:val="22"/>
                <w:lang w:eastAsia="es-PE"/>
              </w:rPr>
              <w:t>Descripción</w:t>
            </w:r>
          </w:p>
        </w:tc>
      </w:tr>
      <w:tr w:rsidR="00581D51" w:rsidRPr="00BE2877" w14:paraId="7147C46C" w14:textId="77777777" w:rsidTr="0064550A">
        <w:trPr>
          <w:trHeight w:val="480"/>
        </w:trPr>
        <w:tc>
          <w:tcPr>
            <w:tcW w:w="1979" w:type="pct"/>
            <w:tcBorders>
              <w:top w:val="nil"/>
              <w:left w:val="single" w:sz="4" w:space="0" w:color="auto"/>
              <w:bottom w:val="single" w:sz="4" w:space="0" w:color="auto"/>
              <w:right w:val="single" w:sz="4" w:space="0" w:color="auto"/>
            </w:tcBorders>
            <w:vAlign w:val="center"/>
            <w:hideMark/>
          </w:tcPr>
          <w:p w14:paraId="4CFCA717" w14:textId="77777777" w:rsidR="00581D51" w:rsidRPr="00BE2877" w:rsidRDefault="00581D51" w:rsidP="00581D51">
            <w:pPr>
              <w:spacing w:after="0"/>
              <w:jc w:val="both"/>
              <w:rPr>
                <w:rFonts w:ascii="Arial" w:eastAsia="Times New Roman" w:hAnsi="Arial" w:cs="Arial"/>
                <w:color w:val="000000"/>
                <w:sz w:val="22"/>
                <w:szCs w:val="22"/>
                <w:lang w:eastAsia="es-PE"/>
              </w:rPr>
            </w:pPr>
            <w:r w:rsidRPr="00BE2877">
              <w:rPr>
                <w:rFonts w:ascii="Segoe UI Emoji" w:eastAsia="Times New Roman" w:hAnsi="Segoe UI Emoji" w:cs="Segoe UI Emoji"/>
                <w:color w:val="000000"/>
                <w:sz w:val="22"/>
                <w:szCs w:val="22"/>
                <w:lang w:eastAsia="es-PE"/>
              </w:rPr>
              <w:t>📍</w:t>
            </w:r>
            <w:r w:rsidRPr="00BE2877">
              <w:rPr>
                <w:rFonts w:ascii="Arial" w:eastAsia="Times New Roman" w:hAnsi="Arial" w:cs="Arial"/>
                <w:color w:val="000000"/>
                <w:sz w:val="22"/>
                <w:szCs w:val="22"/>
                <w:lang w:eastAsia="es-PE"/>
              </w:rPr>
              <w:t xml:space="preserve"> Monitoreo de Instrumentación</w:t>
            </w:r>
          </w:p>
        </w:tc>
        <w:tc>
          <w:tcPr>
            <w:tcW w:w="3021" w:type="pct"/>
            <w:tcBorders>
              <w:top w:val="nil"/>
              <w:left w:val="nil"/>
              <w:bottom w:val="single" w:sz="4" w:space="0" w:color="auto"/>
              <w:right w:val="single" w:sz="4" w:space="0" w:color="auto"/>
            </w:tcBorders>
            <w:vAlign w:val="center"/>
            <w:hideMark/>
          </w:tcPr>
          <w:p w14:paraId="13A30D74" w14:textId="77777777" w:rsidR="00581D51" w:rsidRPr="00BE2877" w:rsidRDefault="00581D51" w:rsidP="00581D51">
            <w:pPr>
              <w:spacing w:after="0"/>
              <w:jc w:val="both"/>
              <w:rPr>
                <w:rFonts w:ascii="Arial" w:eastAsia="Times New Roman" w:hAnsi="Arial" w:cs="Arial"/>
                <w:color w:val="000000"/>
                <w:sz w:val="22"/>
                <w:szCs w:val="22"/>
                <w:lang w:eastAsia="es-PE"/>
              </w:rPr>
            </w:pPr>
            <w:r w:rsidRPr="00BE2877">
              <w:rPr>
                <w:rFonts w:ascii="Arial" w:eastAsia="Times New Roman" w:hAnsi="Arial" w:cs="Arial"/>
                <w:color w:val="000000"/>
                <w:sz w:val="22"/>
                <w:szCs w:val="22"/>
                <w:lang w:eastAsia="es-PE"/>
              </w:rPr>
              <w:t>Lectura de piezómetros, inclinómetros, estaciones meteorológicas, etc.</w:t>
            </w:r>
          </w:p>
        </w:tc>
      </w:tr>
      <w:tr w:rsidR="00581D51" w:rsidRPr="00BE2877" w14:paraId="19B4D8DB" w14:textId="77777777" w:rsidTr="0064550A">
        <w:trPr>
          <w:trHeight w:val="480"/>
        </w:trPr>
        <w:tc>
          <w:tcPr>
            <w:tcW w:w="1979" w:type="pct"/>
            <w:tcBorders>
              <w:top w:val="nil"/>
              <w:left w:val="single" w:sz="4" w:space="0" w:color="auto"/>
              <w:bottom w:val="single" w:sz="4" w:space="0" w:color="auto"/>
              <w:right w:val="single" w:sz="4" w:space="0" w:color="auto"/>
            </w:tcBorders>
            <w:vAlign w:val="center"/>
            <w:hideMark/>
          </w:tcPr>
          <w:p w14:paraId="694766A8" w14:textId="77777777" w:rsidR="00581D51" w:rsidRPr="00BE2877" w:rsidRDefault="00581D51" w:rsidP="00581D51">
            <w:pPr>
              <w:spacing w:after="0"/>
              <w:jc w:val="both"/>
              <w:rPr>
                <w:rFonts w:ascii="Arial" w:eastAsia="Times New Roman" w:hAnsi="Arial" w:cs="Arial"/>
                <w:color w:val="000000"/>
                <w:sz w:val="22"/>
                <w:szCs w:val="22"/>
                <w:lang w:eastAsia="es-PE"/>
              </w:rPr>
            </w:pPr>
            <w:r w:rsidRPr="00BE2877">
              <w:rPr>
                <w:rFonts w:ascii="Segoe UI Emoji" w:eastAsia="Times New Roman" w:hAnsi="Segoe UI Emoji" w:cs="Segoe UI Emoji"/>
                <w:color w:val="000000"/>
                <w:sz w:val="22"/>
                <w:szCs w:val="22"/>
                <w:lang w:eastAsia="es-PE"/>
              </w:rPr>
              <w:t>🧱</w:t>
            </w:r>
            <w:r w:rsidRPr="00BE2877">
              <w:rPr>
                <w:rFonts w:ascii="Arial" w:eastAsia="Times New Roman" w:hAnsi="Arial" w:cs="Arial"/>
                <w:color w:val="000000"/>
                <w:sz w:val="22"/>
                <w:szCs w:val="22"/>
                <w:lang w:eastAsia="es-PE"/>
              </w:rPr>
              <w:t xml:space="preserve"> Control de Nivel de Relave</w:t>
            </w:r>
          </w:p>
        </w:tc>
        <w:tc>
          <w:tcPr>
            <w:tcW w:w="3021" w:type="pct"/>
            <w:tcBorders>
              <w:top w:val="nil"/>
              <w:left w:val="nil"/>
              <w:bottom w:val="single" w:sz="4" w:space="0" w:color="auto"/>
              <w:right w:val="single" w:sz="4" w:space="0" w:color="auto"/>
            </w:tcBorders>
            <w:vAlign w:val="center"/>
            <w:hideMark/>
          </w:tcPr>
          <w:p w14:paraId="733A2BF2" w14:textId="77777777" w:rsidR="00581D51" w:rsidRPr="00BE2877" w:rsidRDefault="00581D51" w:rsidP="00581D51">
            <w:pPr>
              <w:spacing w:after="0"/>
              <w:jc w:val="both"/>
              <w:rPr>
                <w:rFonts w:ascii="Arial" w:eastAsia="Times New Roman" w:hAnsi="Arial" w:cs="Arial"/>
                <w:color w:val="000000"/>
                <w:sz w:val="22"/>
                <w:szCs w:val="22"/>
                <w:lang w:eastAsia="es-PE"/>
              </w:rPr>
            </w:pPr>
            <w:r w:rsidRPr="00BE2877">
              <w:rPr>
                <w:rFonts w:ascii="Arial" w:eastAsia="Times New Roman" w:hAnsi="Arial" w:cs="Arial"/>
                <w:color w:val="000000"/>
                <w:sz w:val="22"/>
                <w:szCs w:val="22"/>
                <w:lang w:eastAsia="es-PE"/>
              </w:rPr>
              <w:t xml:space="preserve">Supervisión de la tasa de elevación y control del </w:t>
            </w:r>
            <w:proofErr w:type="spellStart"/>
            <w:r w:rsidRPr="00BE2877">
              <w:rPr>
                <w:rFonts w:ascii="Arial" w:eastAsia="Times New Roman" w:hAnsi="Arial" w:cs="Arial"/>
                <w:color w:val="000000"/>
                <w:sz w:val="22"/>
                <w:szCs w:val="22"/>
                <w:lang w:eastAsia="es-PE"/>
              </w:rPr>
              <w:t>beach</w:t>
            </w:r>
            <w:proofErr w:type="spellEnd"/>
            <w:r w:rsidRPr="00BE2877">
              <w:rPr>
                <w:rFonts w:ascii="Arial" w:eastAsia="Times New Roman" w:hAnsi="Arial" w:cs="Arial"/>
                <w:color w:val="000000"/>
                <w:sz w:val="22"/>
                <w:szCs w:val="22"/>
                <w:lang w:eastAsia="es-PE"/>
              </w:rPr>
              <w:t xml:space="preserve"> (plano de relave).</w:t>
            </w:r>
          </w:p>
        </w:tc>
      </w:tr>
      <w:tr w:rsidR="00581D51" w:rsidRPr="00BE2877" w14:paraId="5A950330" w14:textId="77777777" w:rsidTr="0064550A">
        <w:trPr>
          <w:trHeight w:val="480"/>
        </w:trPr>
        <w:tc>
          <w:tcPr>
            <w:tcW w:w="1979" w:type="pct"/>
            <w:tcBorders>
              <w:top w:val="nil"/>
              <w:left w:val="single" w:sz="4" w:space="0" w:color="auto"/>
              <w:bottom w:val="single" w:sz="4" w:space="0" w:color="auto"/>
              <w:right w:val="single" w:sz="4" w:space="0" w:color="auto"/>
            </w:tcBorders>
            <w:vAlign w:val="center"/>
            <w:hideMark/>
          </w:tcPr>
          <w:p w14:paraId="49EFF970" w14:textId="77777777" w:rsidR="00581D51" w:rsidRPr="00BE2877" w:rsidRDefault="00581D51" w:rsidP="00581D51">
            <w:pPr>
              <w:spacing w:after="0"/>
              <w:jc w:val="both"/>
              <w:rPr>
                <w:rFonts w:ascii="Arial" w:eastAsia="Times New Roman" w:hAnsi="Arial" w:cs="Arial"/>
                <w:color w:val="000000"/>
                <w:sz w:val="22"/>
                <w:szCs w:val="22"/>
                <w:lang w:eastAsia="es-PE"/>
              </w:rPr>
            </w:pPr>
            <w:r w:rsidRPr="00BE2877">
              <w:rPr>
                <w:rFonts w:ascii="Segoe UI Emoji" w:eastAsia="Times New Roman" w:hAnsi="Segoe UI Emoji" w:cs="Segoe UI Emoji"/>
                <w:color w:val="000000"/>
                <w:sz w:val="22"/>
                <w:szCs w:val="22"/>
                <w:lang w:eastAsia="es-PE"/>
              </w:rPr>
              <w:t>💧</w:t>
            </w:r>
            <w:r w:rsidRPr="00BE2877">
              <w:rPr>
                <w:rFonts w:ascii="Arial" w:eastAsia="Times New Roman" w:hAnsi="Arial" w:cs="Arial"/>
                <w:color w:val="000000"/>
                <w:sz w:val="22"/>
                <w:szCs w:val="22"/>
                <w:lang w:eastAsia="es-PE"/>
              </w:rPr>
              <w:t xml:space="preserve"> Gestión del Agua</w:t>
            </w:r>
          </w:p>
        </w:tc>
        <w:tc>
          <w:tcPr>
            <w:tcW w:w="3021" w:type="pct"/>
            <w:tcBorders>
              <w:top w:val="nil"/>
              <w:left w:val="nil"/>
              <w:bottom w:val="single" w:sz="4" w:space="0" w:color="auto"/>
              <w:right w:val="single" w:sz="4" w:space="0" w:color="auto"/>
            </w:tcBorders>
            <w:vAlign w:val="center"/>
            <w:hideMark/>
          </w:tcPr>
          <w:p w14:paraId="16411A27" w14:textId="77777777" w:rsidR="00581D51" w:rsidRPr="00BE2877" w:rsidRDefault="00581D51" w:rsidP="00581D51">
            <w:pPr>
              <w:spacing w:after="0"/>
              <w:jc w:val="both"/>
              <w:rPr>
                <w:rFonts w:ascii="Arial" w:eastAsia="Times New Roman" w:hAnsi="Arial" w:cs="Arial"/>
                <w:color w:val="000000"/>
                <w:sz w:val="22"/>
                <w:szCs w:val="22"/>
                <w:lang w:eastAsia="es-PE"/>
              </w:rPr>
            </w:pPr>
            <w:r w:rsidRPr="00BE2877">
              <w:rPr>
                <w:rFonts w:ascii="Arial" w:eastAsia="Times New Roman" w:hAnsi="Arial" w:cs="Arial"/>
                <w:color w:val="000000"/>
                <w:sz w:val="22"/>
                <w:szCs w:val="22"/>
                <w:lang w:eastAsia="es-PE"/>
              </w:rPr>
              <w:t>Control de filtraciones, sistema de drenaje, y estado del sistema de bombeo.</w:t>
            </w:r>
          </w:p>
        </w:tc>
      </w:tr>
      <w:tr w:rsidR="00581D51" w:rsidRPr="00BE2877" w14:paraId="404D46D4" w14:textId="77777777" w:rsidTr="0064550A">
        <w:trPr>
          <w:trHeight w:val="480"/>
        </w:trPr>
        <w:tc>
          <w:tcPr>
            <w:tcW w:w="1979" w:type="pct"/>
            <w:tcBorders>
              <w:top w:val="nil"/>
              <w:left w:val="single" w:sz="4" w:space="0" w:color="auto"/>
              <w:bottom w:val="single" w:sz="4" w:space="0" w:color="auto"/>
              <w:right w:val="single" w:sz="4" w:space="0" w:color="auto"/>
            </w:tcBorders>
            <w:vAlign w:val="center"/>
            <w:hideMark/>
          </w:tcPr>
          <w:p w14:paraId="21A82B0C" w14:textId="77777777" w:rsidR="00581D51" w:rsidRPr="00BE2877" w:rsidRDefault="00581D51" w:rsidP="00581D51">
            <w:pPr>
              <w:spacing w:after="0"/>
              <w:jc w:val="both"/>
              <w:rPr>
                <w:rFonts w:ascii="Arial" w:eastAsia="Times New Roman" w:hAnsi="Arial" w:cs="Arial"/>
                <w:color w:val="000000"/>
                <w:sz w:val="22"/>
                <w:szCs w:val="22"/>
                <w:lang w:eastAsia="es-PE"/>
              </w:rPr>
            </w:pPr>
            <w:r w:rsidRPr="00BE2877">
              <w:rPr>
                <w:rFonts w:ascii="Segoe UI Emoji" w:eastAsia="Times New Roman" w:hAnsi="Segoe UI Emoji" w:cs="Segoe UI Emoji"/>
                <w:color w:val="000000"/>
                <w:sz w:val="22"/>
                <w:szCs w:val="22"/>
                <w:lang w:eastAsia="es-PE"/>
              </w:rPr>
              <w:t>⚠️</w:t>
            </w:r>
            <w:r w:rsidRPr="00BE2877">
              <w:rPr>
                <w:rFonts w:ascii="Arial" w:eastAsia="Times New Roman" w:hAnsi="Arial" w:cs="Arial"/>
                <w:color w:val="000000"/>
                <w:sz w:val="22"/>
                <w:szCs w:val="22"/>
                <w:lang w:eastAsia="es-PE"/>
              </w:rPr>
              <w:t xml:space="preserve"> Evaluación de Estabilidad</w:t>
            </w:r>
          </w:p>
        </w:tc>
        <w:tc>
          <w:tcPr>
            <w:tcW w:w="3021" w:type="pct"/>
            <w:tcBorders>
              <w:top w:val="nil"/>
              <w:left w:val="nil"/>
              <w:bottom w:val="single" w:sz="4" w:space="0" w:color="auto"/>
              <w:right w:val="single" w:sz="4" w:space="0" w:color="auto"/>
            </w:tcBorders>
            <w:vAlign w:val="center"/>
            <w:hideMark/>
          </w:tcPr>
          <w:p w14:paraId="4B882055" w14:textId="77777777" w:rsidR="00581D51" w:rsidRPr="00BE2877" w:rsidRDefault="00581D51" w:rsidP="00581D51">
            <w:pPr>
              <w:spacing w:after="0"/>
              <w:jc w:val="both"/>
              <w:rPr>
                <w:rFonts w:ascii="Arial" w:eastAsia="Times New Roman" w:hAnsi="Arial" w:cs="Arial"/>
                <w:color w:val="000000"/>
                <w:sz w:val="22"/>
                <w:szCs w:val="22"/>
                <w:lang w:eastAsia="es-PE"/>
              </w:rPr>
            </w:pPr>
            <w:r w:rsidRPr="00BE2877">
              <w:rPr>
                <w:rFonts w:ascii="Arial" w:eastAsia="Times New Roman" w:hAnsi="Arial" w:cs="Arial"/>
                <w:color w:val="000000"/>
                <w:sz w:val="22"/>
                <w:szCs w:val="22"/>
                <w:lang w:eastAsia="es-PE"/>
              </w:rPr>
              <w:t>Análisis geotécnico regular usando datos en tiempo real.</w:t>
            </w:r>
          </w:p>
        </w:tc>
      </w:tr>
      <w:tr w:rsidR="00581D51" w:rsidRPr="00BE2877" w14:paraId="692E68C9" w14:textId="77777777" w:rsidTr="0064550A">
        <w:trPr>
          <w:trHeight w:val="480"/>
        </w:trPr>
        <w:tc>
          <w:tcPr>
            <w:tcW w:w="1979" w:type="pct"/>
            <w:tcBorders>
              <w:top w:val="nil"/>
              <w:left w:val="single" w:sz="4" w:space="0" w:color="auto"/>
              <w:bottom w:val="single" w:sz="4" w:space="0" w:color="auto"/>
              <w:right w:val="single" w:sz="4" w:space="0" w:color="auto"/>
            </w:tcBorders>
            <w:vAlign w:val="center"/>
            <w:hideMark/>
          </w:tcPr>
          <w:p w14:paraId="6FA306B5" w14:textId="77777777" w:rsidR="00581D51" w:rsidRPr="00BE2877" w:rsidRDefault="00581D51" w:rsidP="00581D51">
            <w:pPr>
              <w:spacing w:after="0"/>
              <w:jc w:val="both"/>
              <w:rPr>
                <w:rFonts w:ascii="Arial" w:eastAsia="Times New Roman" w:hAnsi="Arial" w:cs="Arial"/>
                <w:color w:val="000000"/>
                <w:sz w:val="22"/>
                <w:szCs w:val="22"/>
                <w:lang w:eastAsia="es-PE"/>
              </w:rPr>
            </w:pPr>
            <w:r w:rsidRPr="00BE2877">
              <w:rPr>
                <w:rFonts w:ascii="Segoe UI Emoji" w:eastAsia="Times New Roman" w:hAnsi="Segoe UI Emoji" w:cs="Segoe UI Emoji"/>
                <w:color w:val="000000"/>
                <w:sz w:val="22"/>
                <w:szCs w:val="22"/>
                <w:lang w:eastAsia="es-PE"/>
              </w:rPr>
              <w:t>📄</w:t>
            </w:r>
            <w:r w:rsidRPr="00BE2877">
              <w:rPr>
                <w:rFonts w:ascii="Arial" w:eastAsia="Times New Roman" w:hAnsi="Arial" w:cs="Arial"/>
                <w:color w:val="000000"/>
                <w:sz w:val="22"/>
                <w:szCs w:val="22"/>
                <w:lang w:eastAsia="es-PE"/>
              </w:rPr>
              <w:t xml:space="preserve"> </w:t>
            </w:r>
            <w:proofErr w:type="spellStart"/>
            <w:r w:rsidRPr="00BE2877">
              <w:rPr>
                <w:rFonts w:ascii="Arial" w:eastAsia="Times New Roman" w:hAnsi="Arial" w:cs="Arial"/>
                <w:color w:val="000000"/>
                <w:sz w:val="22"/>
                <w:szCs w:val="22"/>
                <w:lang w:eastAsia="es-PE"/>
              </w:rPr>
              <w:t>Reportabilidad</w:t>
            </w:r>
            <w:proofErr w:type="spellEnd"/>
            <w:r w:rsidRPr="00BE2877">
              <w:rPr>
                <w:rFonts w:ascii="Arial" w:eastAsia="Times New Roman" w:hAnsi="Arial" w:cs="Arial"/>
                <w:color w:val="000000"/>
                <w:sz w:val="22"/>
                <w:szCs w:val="22"/>
                <w:lang w:eastAsia="es-PE"/>
              </w:rPr>
              <w:t xml:space="preserve"> y Alarmas</w:t>
            </w:r>
          </w:p>
        </w:tc>
        <w:tc>
          <w:tcPr>
            <w:tcW w:w="3021" w:type="pct"/>
            <w:tcBorders>
              <w:top w:val="nil"/>
              <w:left w:val="nil"/>
              <w:bottom w:val="single" w:sz="4" w:space="0" w:color="auto"/>
              <w:right w:val="single" w:sz="4" w:space="0" w:color="auto"/>
            </w:tcBorders>
            <w:vAlign w:val="center"/>
            <w:hideMark/>
          </w:tcPr>
          <w:p w14:paraId="5C4549D5" w14:textId="77777777" w:rsidR="00581D51" w:rsidRPr="00BE2877" w:rsidRDefault="00581D51" w:rsidP="00581D51">
            <w:pPr>
              <w:spacing w:after="0"/>
              <w:jc w:val="both"/>
              <w:rPr>
                <w:rFonts w:ascii="Arial" w:eastAsia="Times New Roman" w:hAnsi="Arial" w:cs="Arial"/>
                <w:color w:val="000000"/>
                <w:sz w:val="22"/>
                <w:szCs w:val="22"/>
                <w:lang w:eastAsia="es-PE"/>
              </w:rPr>
            </w:pPr>
            <w:r w:rsidRPr="00BE2877">
              <w:rPr>
                <w:rFonts w:ascii="Arial" w:eastAsia="Times New Roman" w:hAnsi="Arial" w:cs="Arial"/>
                <w:color w:val="000000"/>
                <w:sz w:val="22"/>
                <w:szCs w:val="22"/>
                <w:lang w:eastAsia="es-PE"/>
              </w:rPr>
              <w:t>Generación automática de alertas, informes y cumplimiento normativo.</w:t>
            </w:r>
          </w:p>
        </w:tc>
      </w:tr>
    </w:tbl>
    <w:p w14:paraId="3476E340" w14:textId="77777777" w:rsidR="00581D51" w:rsidRPr="00BE2877" w:rsidRDefault="00581D51" w:rsidP="00581D51">
      <w:pPr>
        <w:spacing w:after="160" w:line="259" w:lineRule="auto"/>
        <w:jc w:val="both"/>
        <w:rPr>
          <w:rFonts w:ascii="Arial" w:hAnsi="Arial" w:cs="Arial"/>
          <w:sz w:val="22"/>
          <w:szCs w:val="22"/>
        </w:rPr>
      </w:pPr>
    </w:p>
    <w:p w14:paraId="4FF8EE3C" w14:textId="77777777" w:rsidR="00581D51" w:rsidRPr="00BE2877" w:rsidRDefault="00581D51" w:rsidP="00581D51">
      <w:pPr>
        <w:pStyle w:val="FirstParagraph"/>
        <w:numPr>
          <w:ilvl w:val="1"/>
          <w:numId w:val="20"/>
        </w:numPr>
        <w:jc w:val="both"/>
        <w:rPr>
          <w:rFonts w:ascii="Arial" w:hAnsi="Arial" w:cs="Arial"/>
          <w:b/>
          <w:bCs/>
          <w:sz w:val="22"/>
          <w:szCs w:val="22"/>
        </w:rPr>
      </w:pPr>
      <w:r w:rsidRPr="00BE2877">
        <w:rPr>
          <w:rFonts w:ascii="Arial" w:hAnsi="Arial" w:cs="Arial"/>
          <w:b/>
          <w:bCs/>
          <w:sz w:val="22"/>
          <w:szCs w:val="22"/>
        </w:rPr>
        <w:lastRenderedPageBreak/>
        <w:t>Funcionalidad de SIGEO para la Gestión de Presas</w:t>
      </w:r>
    </w:p>
    <w:tbl>
      <w:tblPr>
        <w:tblW w:w="5000" w:type="pct"/>
        <w:tblCellMar>
          <w:left w:w="70" w:type="dxa"/>
          <w:right w:w="70" w:type="dxa"/>
        </w:tblCellMar>
        <w:tblLook w:val="04A0" w:firstRow="1" w:lastRow="0" w:firstColumn="1" w:lastColumn="0" w:noHBand="0" w:noVBand="1"/>
      </w:tblPr>
      <w:tblGrid>
        <w:gridCol w:w="1693"/>
        <w:gridCol w:w="2617"/>
      </w:tblGrid>
      <w:tr w:rsidR="007E72FA" w:rsidRPr="00BE2877" w14:paraId="48C26CAD" w14:textId="77777777" w:rsidTr="007E72FA">
        <w:trPr>
          <w:trHeight w:val="300"/>
        </w:trPr>
        <w:tc>
          <w:tcPr>
            <w:tcW w:w="1964" w:type="pct"/>
            <w:tcBorders>
              <w:top w:val="single" w:sz="4" w:space="0" w:color="auto"/>
              <w:left w:val="single" w:sz="4" w:space="0" w:color="auto"/>
              <w:bottom w:val="single" w:sz="4" w:space="0" w:color="auto"/>
              <w:right w:val="single" w:sz="4" w:space="0" w:color="auto"/>
            </w:tcBorders>
            <w:vAlign w:val="center"/>
            <w:hideMark/>
          </w:tcPr>
          <w:p w14:paraId="1BD8416D" w14:textId="77777777" w:rsidR="007E72FA" w:rsidRPr="00BE2877" w:rsidRDefault="007E72FA" w:rsidP="007E72FA">
            <w:pPr>
              <w:spacing w:after="0"/>
              <w:jc w:val="center"/>
              <w:rPr>
                <w:rFonts w:ascii="Arial" w:eastAsia="Times New Roman" w:hAnsi="Arial" w:cs="Arial"/>
                <w:b/>
                <w:bCs/>
                <w:color w:val="000000"/>
                <w:sz w:val="22"/>
                <w:szCs w:val="22"/>
                <w:lang w:eastAsia="es-PE"/>
              </w:rPr>
            </w:pPr>
            <w:r w:rsidRPr="00BE2877">
              <w:rPr>
                <w:rFonts w:ascii="Arial" w:eastAsia="Times New Roman" w:hAnsi="Arial" w:cs="Arial"/>
                <w:b/>
                <w:bCs/>
                <w:color w:val="000000"/>
                <w:sz w:val="22"/>
                <w:szCs w:val="22"/>
                <w:lang w:eastAsia="es-PE"/>
              </w:rPr>
              <w:t>Funcionalidad SIGEO</w:t>
            </w:r>
          </w:p>
        </w:tc>
        <w:tc>
          <w:tcPr>
            <w:tcW w:w="3036" w:type="pct"/>
            <w:tcBorders>
              <w:top w:val="single" w:sz="4" w:space="0" w:color="auto"/>
              <w:left w:val="nil"/>
              <w:bottom w:val="single" w:sz="4" w:space="0" w:color="auto"/>
              <w:right w:val="single" w:sz="4" w:space="0" w:color="auto"/>
            </w:tcBorders>
            <w:vAlign w:val="center"/>
            <w:hideMark/>
          </w:tcPr>
          <w:p w14:paraId="5252ACF7" w14:textId="77777777" w:rsidR="007E72FA" w:rsidRPr="00BE2877" w:rsidRDefault="007E72FA" w:rsidP="007E72FA">
            <w:pPr>
              <w:spacing w:after="0"/>
              <w:jc w:val="center"/>
              <w:rPr>
                <w:rFonts w:ascii="Arial" w:eastAsia="Times New Roman" w:hAnsi="Arial" w:cs="Arial"/>
                <w:b/>
                <w:bCs/>
                <w:color w:val="000000"/>
                <w:sz w:val="22"/>
                <w:szCs w:val="22"/>
                <w:lang w:eastAsia="es-PE"/>
              </w:rPr>
            </w:pPr>
            <w:r w:rsidRPr="00BE2877">
              <w:rPr>
                <w:rFonts w:ascii="Arial" w:eastAsia="Times New Roman" w:hAnsi="Arial" w:cs="Arial"/>
                <w:b/>
                <w:bCs/>
                <w:color w:val="000000"/>
                <w:sz w:val="22"/>
                <w:szCs w:val="22"/>
                <w:lang w:eastAsia="es-PE"/>
              </w:rPr>
              <w:t>Aplicación en Presas de Relaves</w:t>
            </w:r>
          </w:p>
        </w:tc>
      </w:tr>
      <w:tr w:rsidR="007E72FA" w:rsidRPr="00BE2877" w14:paraId="0C4CEF29" w14:textId="77777777" w:rsidTr="007E72FA">
        <w:trPr>
          <w:trHeight w:val="480"/>
        </w:trPr>
        <w:tc>
          <w:tcPr>
            <w:tcW w:w="1964" w:type="pct"/>
            <w:tcBorders>
              <w:top w:val="nil"/>
              <w:left w:val="single" w:sz="4" w:space="0" w:color="auto"/>
              <w:bottom w:val="single" w:sz="4" w:space="0" w:color="auto"/>
              <w:right w:val="single" w:sz="4" w:space="0" w:color="auto"/>
            </w:tcBorders>
            <w:vAlign w:val="center"/>
            <w:hideMark/>
          </w:tcPr>
          <w:p w14:paraId="65D006BB" w14:textId="77777777" w:rsidR="007E72FA" w:rsidRPr="00BE2877" w:rsidRDefault="007E72FA" w:rsidP="007E72FA">
            <w:pPr>
              <w:spacing w:after="0"/>
              <w:jc w:val="both"/>
              <w:rPr>
                <w:rFonts w:ascii="Arial" w:eastAsia="Times New Roman" w:hAnsi="Arial" w:cs="Arial"/>
                <w:color w:val="000000"/>
                <w:sz w:val="22"/>
                <w:szCs w:val="22"/>
                <w:lang w:eastAsia="es-PE"/>
              </w:rPr>
            </w:pPr>
            <w:r w:rsidRPr="00BE2877">
              <w:rPr>
                <w:rFonts w:ascii="Segoe UI Emoji" w:eastAsia="Times New Roman" w:hAnsi="Segoe UI Emoji" w:cs="Segoe UI Emoji"/>
                <w:color w:val="000000"/>
                <w:sz w:val="22"/>
                <w:szCs w:val="22"/>
                <w:lang w:eastAsia="es-PE"/>
              </w:rPr>
              <w:t>🌐</w:t>
            </w:r>
            <w:r w:rsidRPr="00BE2877">
              <w:rPr>
                <w:rFonts w:ascii="Arial" w:eastAsia="Times New Roman" w:hAnsi="Arial" w:cs="Arial"/>
                <w:color w:val="000000"/>
                <w:sz w:val="22"/>
                <w:szCs w:val="22"/>
                <w:lang w:eastAsia="es-PE"/>
              </w:rPr>
              <w:t xml:space="preserve"> GIS Integrado</w:t>
            </w:r>
          </w:p>
        </w:tc>
        <w:tc>
          <w:tcPr>
            <w:tcW w:w="3036" w:type="pct"/>
            <w:tcBorders>
              <w:top w:val="nil"/>
              <w:left w:val="nil"/>
              <w:bottom w:val="single" w:sz="4" w:space="0" w:color="auto"/>
              <w:right w:val="single" w:sz="4" w:space="0" w:color="auto"/>
            </w:tcBorders>
            <w:vAlign w:val="center"/>
            <w:hideMark/>
          </w:tcPr>
          <w:p w14:paraId="789F249F" w14:textId="77777777" w:rsidR="007E72FA" w:rsidRPr="00BE2877" w:rsidRDefault="007E72FA" w:rsidP="007E72FA">
            <w:pPr>
              <w:spacing w:after="0"/>
              <w:jc w:val="both"/>
              <w:rPr>
                <w:rFonts w:ascii="Arial" w:eastAsia="Times New Roman" w:hAnsi="Arial" w:cs="Arial"/>
                <w:color w:val="000000"/>
                <w:sz w:val="22"/>
                <w:szCs w:val="22"/>
                <w:lang w:eastAsia="es-PE"/>
              </w:rPr>
            </w:pPr>
            <w:r w:rsidRPr="00BE2877">
              <w:rPr>
                <w:rFonts w:ascii="Arial" w:eastAsia="Times New Roman" w:hAnsi="Arial" w:cs="Arial"/>
                <w:color w:val="000000"/>
                <w:sz w:val="22"/>
                <w:szCs w:val="22"/>
                <w:lang w:eastAsia="es-PE"/>
              </w:rPr>
              <w:t>Localización precisa de equipos, zonas críticas y mapas de riesgo.</w:t>
            </w:r>
          </w:p>
        </w:tc>
      </w:tr>
      <w:tr w:rsidR="007E72FA" w:rsidRPr="00BE2877" w14:paraId="186038EF" w14:textId="77777777" w:rsidTr="007E72FA">
        <w:trPr>
          <w:trHeight w:val="480"/>
        </w:trPr>
        <w:tc>
          <w:tcPr>
            <w:tcW w:w="1964" w:type="pct"/>
            <w:tcBorders>
              <w:top w:val="nil"/>
              <w:left w:val="single" w:sz="4" w:space="0" w:color="auto"/>
              <w:bottom w:val="single" w:sz="4" w:space="0" w:color="auto"/>
              <w:right w:val="single" w:sz="4" w:space="0" w:color="auto"/>
            </w:tcBorders>
            <w:vAlign w:val="center"/>
            <w:hideMark/>
          </w:tcPr>
          <w:p w14:paraId="7E7FB40F" w14:textId="77777777" w:rsidR="007E72FA" w:rsidRPr="00BE2877" w:rsidRDefault="007E72FA" w:rsidP="007E72FA">
            <w:pPr>
              <w:spacing w:after="0"/>
              <w:jc w:val="both"/>
              <w:rPr>
                <w:rFonts w:ascii="Arial" w:eastAsia="Times New Roman" w:hAnsi="Arial" w:cs="Arial"/>
                <w:color w:val="000000"/>
                <w:sz w:val="22"/>
                <w:szCs w:val="22"/>
                <w:lang w:eastAsia="es-PE"/>
              </w:rPr>
            </w:pPr>
            <w:r w:rsidRPr="00BE2877">
              <w:rPr>
                <w:rFonts w:ascii="Segoe UI Emoji" w:eastAsia="Times New Roman" w:hAnsi="Segoe UI Emoji" w:cs="Segoe UI Emoji"/>
                <w:color w:val="000000"/>
                <w:sz w:val="22"/>
                <w:szCs w:val="22"/>
                <w:lang w:eastAsia="es-PE"/>
              </w:rPr>
              <w:t>📊</w:t>
            </w:r>
            <w:r w:rsidRPr="00BE2877">
              <w:rPr>
                <w:rFonts w:ascii="Arial" w:eastAsia="Times New Roman" w:hAnsi="Arial" w:cs="Arial"/>
                <w:color w:val="000000"/>
                <w:sz w:val="22"/>
                <w:szCs w:val="22"/>
                <w:lang w:eastAsia="es-PE"/>
              </w:rPr>
              <w:t xml:space="preserve"> </w:t>
            </w:r>
            <w:proofErr w:type="spellStart"/>
            <w:r w:rsidRPr="00BE2877">
              <w:rPr>
                <w:rFonts w:ascii="Arial" w:eastAsia="Times New Roman" w:hAnsi="Arial" w:cs="Arial"/>
                <w:color w:val="000000"/>
                <w:sz w:val="22"/>
                <w:szCs w:val="22"/>
                <w:lang w:eastAsia="es-PE"/>
              </w:rPr>
              <w:t>Dashboard</w:t>
            </w:r>
            <w:proofErr w:type="spellEnd"/>
            <w:r w:rsidRPr="00BE2877">
              <w:rPr>
                <w:rFonts w:ascii="Arial" w:eastAsia="Times New Roman" w:hAnsi="Arial" w:cs="Arial"/>
                <w:color w:val="000000"/>
                <w:sz w:val="22"/>
                <w:szCs w:val="22"/>
                <w:lang w:eastAsia="es-PE"/>
              </w:rPr>
              <w:t xml:space="preserve"> de Monitoreo</w:t>
            </w:r>
          </w:p>
        </w:tc>
        <w:tc>
          <w:tcPr>
            <w:tcW w:w="3036" w:type="pct"/>
            <w:tcBorders>
              <w:top w:val="nil"/>
              <w:left w:val="nil"/>
              <w:bottom w:val="single" w:sz="4" w:space="0" w:color="auto"/>
              <w:right w:val="single" w:sz="4" w:space="0" w:color="auto"/>
            </w:tcBorders>
            <w:vAlign w:val="center"/>
            <w:hideMark/>
          </w:tcPr>
          <w:p w14:paraId="042B9E30" w14:textId="77777777" w:rsidR="007E72FA" w:rsidRPr="00BE2877" w:rsidRDefault="007E72FA" w:rsidP="007E72FA">
            <w:pPr>
              <w:spacing w:after="0"/>
              <w:jc w:val="both"/>
              <w:rPr>
                <w:rFonts w:ascii="Arial" w:eastAsia="Times New Roman" w:hAnsi="Arial" w:cs="Arial"/>
                <w:color w:val="000000"/>
                <w:sz w:val="22"/>
                <w:szCs w:val="22"/>
                <w:lang w:eastAsia="es-PE"/>
              </w:rPr>
            </w:pPr>
            <w:r w:rsidRPr="00BE2877">
              <w:rPr>
                <w:rFonts w:ascii="Arial" w:eastAsia="Times New Roman" w:hAnsi="Arial" w:cs="Arial"/>
                <w:color w:val="000000"/>
                <w:sz w:val="22"/>
                <w:szCs w:val="22"/>
                <w:lang w:eastAsia="es-PE"/>
              </w:rPr>
              <w:t>Visualización en tiempo real de datos geotécnicos e hidrogeológicos.</w:t>
            </w:r>
          </w:p>
        </w:tc>
      </w:tr>
      <w:tr w:rsidR="007E72FA" w:rsidRPr="00BE2877" w14:paraId="29E85182" w14:textId="77777777" w:rsidTr="007E72FA">
        <w:trPr>
          <w:trHeight w:val="480"/>
        </w:trPr>
        <w:tc>
          <w:tcPr>
            <w:tcW w:w="1964" w:type="pct"/>
            <w:tcBorders>
              <w:top w:val="nil"/>
              <w:left w:val="single" w:sz="4" w:space="0" w:color="auto"/>
              <w:bottom w:val="single" w:sz="4" w:space="0" w:color="auto"/>
              <w:right w:val="single" w:sz="4" w:space="0" w:color="auto"/>
            </w:tcBorders>
            <w:vAlign w:val="center"/>
            <w:hideMark/>
          </w:tcPr>
          <w:p w14:paraId="3E74E3B8" w14:textId="77777777" w:rsidR="007E72FA" w:rsidRPr="00BE2877" w:rsidRDefault="007E72FA" w:rsidP="007E72FA">
            <w:pPr>
              <w:spacing w:after="0"/>
              <w:jc w:val="both"/>
              <w:rPr>
                <w:rFonts w:ascii="Arial" w:eastAsia="Times New Roman" w:hAnsi="Arial" w:cs="Arial"/>
                <w:color w:val="000000"/>
                <w:sz w:val="22"/>
                <w:szCs w:val="22"/>
                <w:lang w:eastAsia="es-PE"/>
              </w:rPr>
            </w:pPr>
            <w:r w:rsidRPr="00BE2877">
              <w:rPr>
                <w:rFonts w:ascii="Segoe UI Emoji" w:eastAsia="Times New Roman" w:hAnsi="Segoe UI Emoji" w:cs="Segoe UI Emoji"/>
                <w:color w:val="000000"/>
                <w:sz w:val="22"/>
                <w:szCs w:val="22"/>
                <w:lang w:eastAsia="es-PE"/>
              </w:rPr>
              <w:t>📡</w:t>
            </w:r>
            <w:r w:rsidRPr="00BE2877">
              <w:rPr>
                <w:rFonts w:ascii="Arial" w:eastAsia="Times New Roman" w:hAnsi="Arial" w:cs="Arial"/>
                <w:color w:val="000000"/>
                <w:sz w:val="22"/>
                <w:szCs w:val="22"/>
                <w:lang w:eastAsia="es-PE"/>
              </w:rPr>
              <w:t xml:space="preserve"> Telemetría e </w:t>
            </w:r>
            <w:proofErr w:type="spellStart"/>
            <w:r w:rsidRPr="00BE2877">
              <w:rPr>
                <w:rFonts w:ascii="Arial" w:eastAsia="Times New Roman" w:hAnsi="Arial" w:cs="Arial"/>
                <w:color w:val="000000"/>
                <w:sz w:val="22"/>
                <w:szCs w:val="22"/>
                <w:lang w:eastAsia="es-PE"/>
              </w:rPr>
              <w:t>IoT</w:t>
            </w:r>
            <w:proofErr w:type="spellEnd"/>
          </w:p>
        </w:tc>
        <w:tc>
          <w:tcPr>
            <w:tcW w:w="3036" w:type="pct"/>
            <w:tcBorders>
              <w:top w:val="nil"/>
              <w:left w:val="nil"/>
              <w:bottom w:val="single" w:sz="4" w:space="0" w:color="auto"/>
              <w:right w:val="single" w:sz="4" w:space="0" w:color="auto"/>
            </w:tcBorders>
            <w:vAlign w:val="center"/>
            <w:hideMark/>
          </w:tcPr>
          <w:p w14:paraId="2550DAD8" w14:textId="77777777" w:rsidR="007E72FA" w:rsidRPr="00BE2877" w:rsidRDefault="007E72FA" w:rsidP="007E72FA">
            <w:pPr>
              <w:spacing w:after="0"/>
              <w:jc w:val="both"/>
              <w:rPr>
                <w:rFonts w:ascii="Arial" w:eastAsia="Times New Roman" w:hAnsi="Arial" w:cs="Arial"/>
                <w:color w:val="000000"/>
                <w:sz w:val="22"/>
                <w:szCs w:val="22"/>
                <w:lang w:eastAsia="es-PE"/>
              </w:rPr>
            </w:pPr>
            <w:r w:rsidRPr="00BE2877">
              <w:rPr>
                <w:rFonts w:ascii="Arial" w:eastAsia="Times New Roman" w:hAnsi="Arial" w:cs="Arial"/>
                <w:color w:val="000000"/>
                <w:sz w:val="22"/>
                <w:szCs w:val="22"/>
                <w:lang w:eastAsia="es-PE"/>
              </w:rPr>
              <w:t>Integración con sensores para transmisión automática de datos.</w:t>
            </w:r>
          </w:p>
        </w:tc>
      </w:tr>
      <w:tr w:rsidR="007E72FA" w:rsidRPr="00BE2877" w14:paraId="4A365407" w14:textId="77777777" w:rsidTr="007E72FA">
        <w:trPr>
          <w:trHeight w:val="480"/>
        </w:trPr>
        <w:tc>
          <w:tcPr>
            <w:tcW w:w="1964" w:type="pct"/>
            <w:tcBorders>
              <w:top w:val="nil"/>
              <w:left w:val="single" w:sz="4" w:space="0" w:color="auto"/>
              <w:bottom w:val="single" w:sz="4" w:space="0" w:color="auto"/>
              <w:right w:val="single" w:sz="4" w:space="0" w:color="auto"/>
            </w:tcBorders>
            <w:vAlign w:val="center"/>
            <w:hideMark/>
          </w:tcPr>
          <w:p w14:paraId="508BB52D" w14:textId="77777777" w:rsidR="007E72FA" w:rsidRPr="00BE2877" w:rsidRDefault="007E72FA" w:rsidP="007E72FA">
            <w:pPr>
              <w:spacing w:after="0"/>
              <w:jc w:val="both"/>
              <w:rPr>
                <w:rFonts w:ascii="Arial" w:eastAsia="Times New Roman" w:hAnsi="Arial" w:cs="Arial"/>
                <w:color w:val="000000"/>
                <w:sz w:val="22"/>
                <w:szCs w:val="22"/>
                <w:lang w:eastAsia="es-PE"/>
              </w:rPr>
            </w:pPr>
            <w:r w:rsidRPr="00BE2877">
              <w:rPr>
                <w:rFonts w:ascii="Segoe UI Emoji" w:eastAsia="Times New Roman" w:hAnsi="Segoe UI Emoji" w:cs="Segoe UI Emoji"/>
                <w:color w:val="000000"/>
                <w:sz w:val="22"/>
                <w:szCs w:val="22"/>
                <w:lang w:eastAsia="es-PE"/>
              </w:rPr>
              <w:t>📁</w:t>
            </w:r>
            <w:r w:rsidRPr="00BE2877">
              <w:rPr>
                <w:rFonts w:ascii="Arial" w:eastAsia="Times New Roman" w:hAnsi="Arial" w:cs="Arial"/>
                <w:color w:val="000000"/>
                <w:sz w:val="22"/>
                <w:szCs w:val="22"/>
                <w:lang w:eastAsia="es-PE"/>
              </w:rPr>
              <w:t xml:space="preserve"> Histórico de Datos</w:t>
            </w:r>
          </w:p>
        </w:tc>
        <w:tc>
          <w:tcPr>
            <w:tcW w:w="3036" w:type="pct"/>
            <w:tcBorders>
              <w:top w:val="nil"/>
              <w:left w:val="nil"/>
              <w:bottom w:val="single" w:sz="4" w:space="0" w:color="auto"/>
              <w:right w:val="single" w:sz="4" w:space="0" w:color="auto"/>
            </w:tcBorders>
            <w:vAlign w:val="center"/>
            <w:hideMark/>
          </w:tcPr>
          <w:p w14:paraId="1AB26E18" w14:textId="77777777" w:rsidR="007E72FA" w:rsidRPr="00BE2877" w:rsidRDefault="007E72FA" w:rsidP="007E72FA">
            <w:pPr>
              <w:spacing w:after="0"/>
              <w:jc w:val="both"/>
              <w:rPr>
                <w:rFonts w:ascii="Arial" w:eastAsia="Times New Roman" w:hAnsi="Arial" w:cs="Arial"/>
                <w:color w:val="000000"/>
                <w:sz w:val="22"/>
                <w:szCs w:val="22"/>
                <w:lang w:eastAsia="es-PE"/>
              </w:rPr>
            </w:pPr>
            <w:r w:rsidRPr="00BE2877">
              <w:rPr>
                <w:rFonts w:ascii="Arial" w:eastAsia="Times New Roman" w:hAnsi="Arial" w:cs="Arial"/>
                <w:color w:val="000000"/>
                <w:sz w:val="22"/>
                <w:szCs w:val="22"/>
                <w:lang w:eastAsia="es-PE"/>
              </w:rPr>
              <w:t>Registro de datos para auditorías, análisis de tendencias y modelamiento.</w:t>
            </w:r>
          </w:p>
        </w:tc>
      </w:tr>
      <w:tr w:rsidR="007E72FA" w:rsidRPr="00BE2877" w14:paraId="251C26D6" w14:textId="77777777" w:rsidTr="007E72FA">
        <w:trPr>
          <w:trHeight w:val="480"/>
        </w:trPr>
        <w:tc>
          <w:tcPr>
            <w:tcW w:w="1964" w:type="pct"/>
            <w:tcBorders>
              <w:top w:val="nil"/>
              <w:left w:val="single" w:sz="4" w:space="0" w:color="auto"/>
              <w:bottom w:val="single" w:sz="4" w:space="0" w:color="auto"/>
              <w:right w:val="single" w:sz="4" w:space="0" w:color="auto"/>
            </w:tcBorders>
            <w:vAlign w:val="center"/>
            <w:hideMark/>
          </w:tcPr>
          <w:p w14:paraId="21426B0F" w14:textId="77777777" w:rsidR="007E72FA" w:rsidRPr="00BE2877" w:rsidRDefault="007E72FA" w:rsidP="007E72FA">
            <w:pPr>
              <w:spacing w:after="0"/>
              <w:jc w:val="both"/>
              <w:rPr>
                <w:rFonts w:ascii="Arial" w:eastAsia="Times New Roman" w:hAnsi="Arial" w:cs="Arial"/>
                <w:color w:val="000000"/>
                <w:sz w:val="22"/>
                <w:szCs w:val="22"/>
                <w:lang w:eastAsia="es-PE"/>
              </w:rPr>
            </w:pPr>
            <w:r w:rsidRPr="00BE2877">
              <w:rPr>
                <w:rFonts w:ascii="Segoe UI Emoji" w:eastAsia="Times New Roman" w:hAnsi="Segoe UI Emoji" w:cs="Segoe UI Emoji"/>
                <w:color w:val="000000"/>
                <w:sz w:val="22"/>
                <w:szCs w:val="22"/>
                <w:lang w:eastAsia="es-PE"/>
              </w:rPr>
              <w:t>🔔</w:t>
            </w:r>
            <w:r w:rsidRPr="00BE2877">
              <w:rPr>
                <w:rFonts w:ascii="Arial" w:eastAsia="Times New Roman" w:hAnsi="Arial" w:cs="Arial"/>
                <w:color w:val="000000"/>
                <w:sz w:val="22"/>
                <w:szCs w:val="22"/>
                <w:lang w:eastAsia="es-PE"/>
              </w:rPr>
              <w:t xml:space="preserve"> Sistema de Alertas</w:t>
            </w:r>
          </w:p>
        </w:tc>
        <w:tc>
          <w:tcPr>
            <w:tcW w:w="3036" w:type="pct"/>
            <w:tcBorders>
              <w:top w:val="nil"/>
              <w:left w:val="nil"/>
              <w:bottom w:val="single" w:sz="4" w:space="0" w:color="auto"/>
              <w:right w:val="single" w:sz="4" w:space="0" w:color="auto"/>
            </w:tcBorders>
            <w:vAlign w:val="center"/>
            <w:hideMark/>
          </w:tcPr>
          <w:p w14:paraId="0C11E21D" w14:textId="77777777" w:rsidR="007E72FA" w:rsidRPr="00BE2877" w:rsidRDefault="007E72FA" w:rsidP="007E72FA">
            <w:pPr>
              <w:spacing w:after="0"/>
              <w:jc w:val="both"/>
              <w:rPr>
                <w:rFonts w:ascii="Arial" w:eastAsia="Times New Roman" w:hAnsi="Arial" w:cs="Arial"/>
                <w:color w:val="000000"/>
                <w:sz w:val="22"/>
                <w:szCs w:val="22"/>
                <w:lang w:eastAsia="es-PE"/>
              </w:rPr>
            </w:pPr>
            <w:r w:rsidRPr="00BE2877">
              <w:rPr>
                <w:rFonts w:ascii="Arial" w:eastAsia="Times New Roman" w:hAnsi="Arial" w:cs="Arial"/>
                <w:color w:val="000000"/>
                <w:sz w:val="22"/>
                <w:szCs w:val="22"/>
                <w:lang w:eastAsia="es-PE"/>
              </w:rPr>
              <w:t>Notificaciones automáticas ante desviaciones operativas o emergencias.</w:t>
            </w:r>
          </w:p>
        </w:tc>
      </w:tr>
    </w:tbl>
    <w:p w14:paraId="440AB157" w14:textId="77777777" w:rsidR="00581D51" w:rsidRPr="00BE2877" w:rsidRDefault="00581D51" w:rsidP="00581D51">
      <w:pPr>
        <w:spacing w:after="160" w:line="259" w:lineRule="auto"/>
        <w:jc w:val="both"/>
        <w:rPr>
          <w:rFonts w:ascii="Arial" w:hAnsi="Arial" w:cs="Arial"/>
          <w:sz w:val="22"/>
          <w:szCs w:val="22"/>
        </w:rPr>
      </w:pPr>
    </w:p>
    <w:p w14:paraId="69422906" w14:textId="77777777" w:rsidR="00581D51" w:rsidRPr="00BE2877" w:rsidRDefault="00581D51" w:rsidP="00581D51">
      <w:pPr>
        <w:pStyle w:val="FirstParagraph"/>
        <w:numPr>
          <w:ilvl w:val="1"/>
          <w:numId w:val="20"/>
        </w:numPr>
        <w:jc w:val="both"/>
        <w:rPr>
          <w:rFonts w:ascii="Arial" w:hAnsi="Arial" w:cs="Arial"/>
          <w:b/>
          <w:bCs/>
          <w:sz w:val="22"/>
          <w:szCs w:val="22"/>
        </w:rPr>
      </w:pPr>
      <w:r w:rsidRPr="00BE2877">
        <w:rPr>
          <w:rFonts w:ascii="Arial" w:hAnsi="Arial" w:cs="Arial"/>
          <w:b/>
          <w:bCs/>
          <w:sz w:val="22"/>
          <w:szCs w:val="22"/>
        </w:rPr>
        <w:t>Ventajas de Implementar SIGEO</w:t>
      </w:r>
    </w:p>
    <w:p w14:paraId="2A2CC3E4" w14:textId="77777777" w:rsidR="007E72FA" w:rsidRPr="00BE2877" w:rsidRDefault="007E72FA" w:rsidP="007E72FA">
      <w:pPr>
        <w:spacing w:after="160" w:line="259" w:lineRule="auto"/>
        <w:jc w:val="both"/>
        <w:rPr>
          <w:rFonts w:ascii="Arial" w:hAnsi="Arial" w:cs="Arial"/>
          <w:sz w:val="22"/>
          <w:szCs w:val="22"/>
        </w:rPr>
      </w:pPr>
      <w:r w:rsidRPr="00BE2877">
        <w:rPr>
          <w:rFonts w:ascii="Segoe UI Emoji" w:hAnsi="Segoe UI Emoji" w:cs="Segoe UI Emoji"/>
          <w:sz w:val="22"/>
          <w:szCs w:val="22"/>
        </w:rPr>
        <w:t>✅</w:t>
      </w:r>
      <w:r w:rsidRPr="00BE2877">
        <w:rPr>
          <w:rFonts w:ascii="Arial" w:hAnsi="Arial" w:cs="Arial"/>
          <w:sz w:val="22"/>
          <w:szCs w:val="22"/>
        </w:rPr>
        <w:t xml:space="preserve"> Mejora la toma de decisiones basada en datos.</w:t>
      </w:r>
    </w:p>
    <w:p w14:paraId="1263CD36" w14:textId="77777777" w:rsidR="007E72FA" w:rsidRPr="00BE2877" w:rsidRDefault="007E72FA" w:rsidP="007E72FA">
      <w:pPr>
        <w:spacing w:after="160" w:line="259" w:lineRule="auto"/>
        <w:jc w:val="both"/>
        <w:rPr>
          <w:rFonts w:ascii="Arial" w:hAnsi="Arial" w:cs="Arial"/>
          <w:sz w:val="22"/>
          <w:szCs w:val="22"/>
        </w:rPr>
      </w:pPr>
      <w:r w:rsidRPr="00BE2877">
        <w:rPr>
          <w:rFonts w:ascii="Segoe UI Emoji" w:hAnsi="Segoe UI Emoji" w:cs="Segoe UI Emoji"/>
          <w:sz w:val="22"/>
          <w:szCs w:val="22"/>
        </w:rPr>
        <w:t>✅</w:t>
      </w:r>
      <w:r w:rsidRPr="00BE2877">
        <w:rPr>
          <w:rFonts w:ascii="Arial" w:hAnsi="Arial" w:cs="Arial"/>
          <w:sz w:val="22"/>
          <w:szCs w:val="22"/>
        </w:rPr>
        <w:t xml:space="preserve"> Incrementa la seguridad operativa y estructural.</w:t>
      </w:r>
    </w:p>
    <w:p w14:paraId="19C439C1" w14:textId="77777777" w:rsidR="007E72FA" w:rsidRPr="00BE2877" w:rsidRDefault="007E72FA" w:rsidP="007E72FA">
      <w:pPr>
        <w:spacing w:after="160" w:line="259" w:lineRule="auto"/>
        <w:jc w:val="both"/>
        <w:rPr>
          <w:rFonts w:ascii="Arial" w:hAnsi="Arial" w:cs="Arial"/>
          <w:sz w:val="22"/>
          <w:szCs w:val="22"/>
        </w:rPr>
      </w:pPr>
      <w:r w:rsidRPr="00BE2877">
        <w:rPr>
          <w:rFonts w:ascii="Segoe UI Emoji" w:hAnsi="Segoe UI Emoji" w:cs="Segoe UI Emoji"/>
          <w:sz w:val="22"/>
          <w:szCs w:val="22"/>
        </w:rPr>
        <w:t>✅</w:t>
      </w:r>
      <w:r w:rsidRPr="00BE2877">
        <w:rPr>
          <w:rFonts w:ascii="Arial" w:hAnsi="Arial" w:cs="Arial"/>
          <w:sz w:val="22"/>
          <w:szCs w:val="22"/>
        </w:rPr>
        <w:t xml:space="preserve"> Facilita el cumplimiento con estándares internacionales (como el GISTM).</w:t>
      </w:r>
    </w:p>
    <w:p w14:paraId="17E8703E" w14:textId="77777777" w:rsidR="007E72FA" w:rsidRPr="00BE2877" w:rsidRDefault="007E72FA" w:rsidP="007E72FA">
      <w:pPr>
        <w:spacing w:after="160" w:line="259" w:lineRule="auto"/>
        <w:jc w:val="both"/>
        <w:rPr>
          <w:rFonts w:ascii="Arial" w:hAnsi="Arial" w:cs="Arial"/>
          <w:sz w:val="22"/>
          <w:szCs w:val="22"/>
        </w:rPr>
      </w:pPr>
      <w:r w:rsidRPr="00BE2877">
        <w:rPr>
          <w:rFonts w:ascii="Segoe UI Emoji" w:hAnsi="Segoe UI Emoji" w:cs="Segoe UI Emoji"/>
          <w:sz w:val="22"/>
          <w:szCs w:val="22"/>
        </w:rPr>
        <w:t>✅</w:t>
      </w:r>
      <w:r w:rsidRPr="00BE2877">
        <w:rPr>
          <w:rFonts w:ascii="Arial" w:hAnsi="Arial" w:cs="Arial"/>
          <w:sz w:val="22"/>
          <w:szCs w:val="22"/>
        </w:rPr>
        <w:t xml:space="preserve"> Optimiza la gestión del riesgo geotécnico y ambiental.</w:t>
      </w:r>
    </w:p>
    <w:p w14:paraId="4B26A6CE" w14:textId="77777777" w:rsidR="007E72FA" w:rsidRPr="00BE2877" w:rsidRDefault="007E72FA" w:rsidP="007E72FA">
      <w:pPr>
        <w:spacing w:after="160" w:line="259" w:lineRule="auto"/>
        <w:jc w:val="both"/>
        <w:rPr>
          <w:rFonts w:ascii="Arial" w:hAnsi="Arial" w:cs="Arial"/>
          <w:sz w:val="22"/>
          <w:szCs w:val="22"/>
        </w:rPr>
      </w:pPr>
      <w:r w:rsidRPr="00BE2877">
        <w:rPr>
          <w:rFonts w:ascii="Segoe UI Emoji" w:hAnsi="Segoe UI Emoji" w:cs="Segoe UI Emoji"/>
          <w:sz w:val="22"/>
          <w:szCs w:val="22"/>
        </w:rPr>
        <w:t>✅</w:t>
      </w:r>
      <w:r w:rsidRPr="00BE2877">
        <w:rPr>
          <w:rFonts w:ascii="Arial" w:hAnsi="Arial" w:cs="Arial"/>
          <w:sz w:val="22"/>
          <w:szCs w:val="22"/>
        </w:rPr>
        <w:t xml:space="preserve"> Permite auditorías trazables y reportes automáticos.</w:t>
      </w:r>
    </w:p>
    <w:p w14:paraId="24DA1417" w14:textId="77777777" w:rsidR="007E72FA" w:rsidRPr="00BE2877" w:rsidRDefault="007E72FA" w:rsidP="007E72FA">
      <w:pPr>
        <w:pStyle w:val="FirstParagraph"/>
        <w:numPr>
          <w:ilvl w:val="1"/>
          <w:numId w:val="20"/>
        </w:numPr>
        <w:jc w:val="both"/>
        <w:rPr>
          <w:rFonts w:ascii="Arial" w:hAnsi="Arial" w:cs="Arial"/>
          <w:b/>
          <w:bCs/>
          <w:sz w:val="22"/>
          <w:szCs w:val="22"/>
        </w:rPr>
      </w:pPr>
      <w:r w:rsidRPr="00BE2877">
        <w:rPr>
          <w:rFonts w:ascii="Arial" w:hAnsi="Arial" w:cs="Arial"/>
          <w:b/>
          <w:bCs/>
          <w:sz w:val="22"/>
          <w:szCs w:val="22"/>
        </w:rPr>
        <w:t>Marco Normativo y estándares Internacionales</w:t>
      </w:r>
    </w:p>
    <w:p w14:paraId="5D41755E" w14:textId="77777777" w:rsidR="007E72FA" w:rsidRPr="00BE2877" w:rsidRDefault="007E72FA" w:rsidP="007E72FA">
      <w:pPr>
        <w:pStyle w:val="FirstParagraph"/>
        <w:numPr>
          <w:ilvl w:val="2"/>
          <w:numId w:val="20"/>
        </w:numPr>
        <w:jc w:val="both"/>
        <w:rPr>
          <w:rFonts w:ascii="Arial" w:hAnsi="Arial" w:cs="Arial"/>
          <w:b/>
          <w:bCs/>
          <w:sz w:val="22"/>
          <w:szCs w:val="22"/>
        </w:rPr>
      </w:pPr>
      <w:r w:rsidRPr="00BE2877">
        <w:rPr>
          <w:rFonts w:ascii="Arial" w:hAnsi="Arial" w:cs="Arial"/>
          <w:b/>
          <w:bCs/>
          <w:sz w:val="22"/>
          <w:szCs w:val="22"/>
        </w:rPr>
        <w:t>Decreto Supremo N.º 040-2014-EM (Perú)</w:t>
      </w:r>
    </w:p>
    <w:p w14:paraId="33408E23" w14:textId="77777777" w:rsidR="007E72FA" w:rsidRPr="00BE2877" w:rsidRDefault="007E72FA" w:rsidP="007E72FA">
      <w:pPr>
        <w:spacing w:after="160" w:line="259" w:lineRule="auto"/>
        <w:jc w:val="both"/>
        <w:rPr>
          <w:rFonts w:ascii="Arial" w:hAnsi="Arial" w:cs="Arial"/>
          <w:sz w:val="22"/>
          <w:szCs w:val="22"/>
        </w:rPr>
      </w:pPr>
      <w:r w:rsidRPr="00BE2877">
        <w:rPr>
          <w:rFonts w:ascii="Arial" w:hAnsi="Arial" w:cs="Arial"/>
          <w:sz w:val="22"/>
          <w:szCs w:val="22"/>
        </w:rPr>
        <w:t>Este decreto establece los requisitos técnicos y ambientales para el diseño, construcción, operación y cierre de depósitos de relaves en Perú. Entre sus disposiciones clave:</w:t>
      </w:r>
    </w:p>
    <w:p w14:paraId="4E999946" w14:textId="77777777" w:rsidR="007E72FA" w:rsidRPr="00BE2877" w:rsidRDefault="007E72FA" w:rsidP="007E72FA">
      <w:pPr>
        <w:numPr>
          <w:ilvl w:val="0"/>
          <w:numId w:val="24"/>
        </w:numPr>
        <w:spacing w:after="160" w:line="259" w:lineRule="auto"/>
        <w:jc w:val="both"/>
        <w:rPr>
          <w:rFonts w:ascii="Arial" w:hAnsi="Arial" w:cs="Arial"/>
          <w:sz w:val="22"/>
          <w:szCs w:val="22"/>
        </w:rPr>
      </w:pPr>
      <w:r w:rsidRPr="00BE2877">
        <w:rPr>
          <w:rFonts w:ascii="Arial" w:hAnsi="Arial" w:cs="Arial"/>
          <w:sz w:val="22"/>
          <w:szCs w:val="22"/>
        </w:rPr>
        <w:t>Instrumentación obligatoria (piezómetros, inclinómetros, etc.).</w:t>
      </w:r>
    </w:p>
    <w:p w14:paraId="7599F3FC" w14:textId="77777777" w:rsidR="007E72FA" w:rsidRPr="00BE2877" w:rsidRDefault="007E72FA" w:rsidP="007E72FA">
      <w:pPr>
        <w:numPr>
          <w:ilvl w:val="0"/>
          <w:numId w:val="24"/>
        </w:numPr>
        <w:spacing w:after="160" w:line="259" w:lineRule="auto"/>
        <w:jc w:val="both"/>
        <w:rPr>
          <w:rFonts w:ascii="Arial" w:hAnsi="Arial" w:cs="Arial"/>
          <w:sz w:val="22"/>
          <w:szCs w:val="22"/>
        </w:rPr>
      </w:pPr>
      <w:r w:rsidRPr="00BE2877">
        <w:rPr>
          <w:rFonts w:ascii="Arial" w:hAnsi="Arial" w:cs="Arial"/>
          <w:sz w:val="22"/>
          <w:szCs w:val="22"/>
        </w:rPr>
        <w:t>Planes de monitoreo e inspección.</w:t>
      </w:r>
    </w:p>
    <w:p w14:paraId="2E31F76B" w14:textId="77777777" w:rsidR="007E72FA" w:rsidRPr="00BE2877" w:rsidRDefault="007E72FA" w:rsidP="007E72FA">
      <w:pPr>
        <w:numPr>
          <w:ilvl w:val="0"/>
          <w:numId w:val="24"/>
        </w:numPr>
        <w:spacing w:after="160" w:line="259" w:lineRule="auto"/>
        <w:jc w:val="both"/>
        <w:rPr>
          <w:rFonts w:ascii="Arial" w:hAnsi="Arial" w:cs="Arial"/>
          <w:sz w:val="22"/>
          <w:szCs w:val="22"/>
        </w:rPr>
      </w:pPr>
      <w:r w:rsidRPr="00BE2877">
        <w:rPr>
          <w:rFonts w:ascii="Arial" w:hAnsi="Arial" w:cs="Arial"/>
          <w:sz w:val="22"/>
          <w:szCs w:val="22"/>
        </w:rPr>
        <w:t>Reportes periódicos al regulador (OEFA y MINEM).</w:t>
      </w:r>
    </w:p>
    <w:p w14:paraId="4DED9ADD" w14:textId="77777777" w:rsidR="007E72FA" w:rsidRPr="00BE2877" w:rsidRDefault="007E72FA" w:rsidP="007E72FA">
      <w:pPr>
        <w:pStyle w:val="Prrafodelista"/>
        <w:numPr>
          <w:ilvl w:val="2"/>
          <w:numId w:val="20"/>
        </w:numPr>
        <w:spacing w:after="160" w:line="259" w:lineRule="auto"/>
        <w:jc w:val="both"/>
        <w:rPr>
          <w:rFonts w:ascii="Arial" w:hAnsi="Arial" w:cs="Arial"/>
          <w:b/>
          <w:bCs/>
          <w:sz w:val="22"/>
          <w:szCs w:val="22"/>
        </w:rPr>
      </w:pPr>
      <w:r w:rsidRPr="00BE2877">
        <w:rPr>
          <w:rFonts w:ascii="Arial" w:hAnsi="Arial" w:cs="Arial"/>
          <w:b/>
          <w:bCs/>
          <w:sz w:val="22"/>
          <w:szCs w:val="22"/>
        </w:rPr>
        <w:t xml:space="preserve">GISTM (Global </w:t>
      </w:r>
      <w:proofErr w:type="spellStart"/>
      <w:r w:rsidRPr="00BE2877">
        <w:rPr>
          <w:rFonts w:ascii="Arial" w:hAnsi="Arial" w:cs="Arial"/>
          <w:b/>
          <w:bCs/>
          <w:sz w:val="22"/>
          <w:szCs w:val="22"/>
        </w:rPr>
        <w:t>Industry</w:t>
      </w:r>
      <w:proofErr w:type="spellEnd"/>
      <w:r w:rsidRPr="00BE2877">
        <w:rPr>
          <w:rFonts w:ascii="Arial" w:hAnsi="Arial" w:cs="Arial"/>
          <w:b/>
          <w:bCs/>
          <w:sz w:val="22"/>
          <w:szCs w:val="22"/>
        </w:rPr>
        <w:t xml:space="preserve"> Standard </w:t>
      </w:r>
      <w:proofErr w:type="spellStart"/>
      <w:r w:rsidRPr="00BE2877">
        <w:rPr>
          <w:rFonts w:ascii="Arial" w:hAnsi="Arial" w:cs="Arial"/>
          <w:b/>
          <w:bCs/>
          <w:sz w:val="22"/>
          <w:szCs w:val="22"/>
        </w:rPr>
        <w:t>on</w:t>
      </w:r>
      <w:proofErr w:type="spellEnd"/>
      <w:r w:rsidRPr="00BE2877">
        <w:rPr>
          <w:rFonts w:ascii="Arial" w:hAnsi="Arial" w:cs="Arial"/>
          <w:b/>
          <w:bCs/>
          <w:sz w:val="22"/>
          <w:szCs w:val="22"/>
        </w:rPr>
        <w:t xml:space="preserve"> </w:t>
      </w:r>
      <w:proofErr w:type="spellStart"/>
      <w:r w:rsidRPr="00BE2877">
        <w:rPr>
          <w:rFonts w:ascii="Arial" w:hAnsi="Arial" w:cs="Arial"/>
          <w:b/>
          <w:bCs/>
          <w:sz w:val="22"/>
          <w:szCs w:val="22"/>
        </w:rPr>
        <w:t>Tailings</w:t>
      </w:r>
      <w:proofErr w:type="spellEnd"/>
      <w:r w:rsidRPr="00BE2877">
        <w:rPr>
          <w:rFonts w:ascii="Arial" w:hAnsi="Arial" w:cs="Arial"/>
          <w:b/>
          <w:bCs/>
          <w:sz w:val="22"/>
          <w:szCs w:val="22"/>
        </w:rPr>
        <w:t xml:space="preserve"> Management)</w:t>
      </w:r>
    </w:p>
    <w:p w14:paraId="2F5AE5B4" w14:textId="77777777" w:rsidR="007E72FA" w:rsidRPr="00BE2877" w:rsidRDefault="007E72FA" w:rsidP="007E72FA">
      <w:pPr>
        <w:spacing w:after="160" w:line="259" w:lineRule="auto"/>
        <w:jc w:val="both"/>
        <w:rPr>
          <w:rFonts w:ascii="Arial" w:hAnsi="Arial" w:cs="Arial"/>
          <w:sz w:val="22"/>
          <w:szCs w:val="22"/>
        </w:rPr>
      </w:pPr>
      <w:r w:rsidRPr="00BE2877">
        <w:rPr>
          <w:rFonts w:ascii="Arial" w:hAnsi="Arial" w:cs="Arial"/>
          <w:sz w:val="22"/>
          <w:szCs w:val="22"/>
        </w:rPr>
        <w:t>Este estándar, desarrollado por ICMM, UNEP y PRI, define principios para garantizar la seguridad de las presas de relaves a nivel global. Entre ellos:</w:t>
      </w:r>
    </w:p>
    <w:p w14:paraId="4D2B06ED" w14:textId="77777777" w:rsidR="007E72FA" w:rsidRPr="00BE2877" w:rsidRDefault="007E72FA" w:rsidP="007E72FA">
      <w:pPr>
        <w:numPr>
          <w:ilvl w:val="0"/>
          <w:numId w:val="25"/>
        </w:numPr>
        <w:spacing w:after="160" w:line="259" w:lineRule="auto"/>
        <w:jc w:val="both"/>
        <w:rPr>
          <w:rFonts w:ascii="Arial" w:hAnsi="Arial" w:cs="Arial"/>
          <w:sz w:val="22"/>
          <w:szCs w:val="22"/>
        </w:rPr>
      </w:pPr>
      <w:r w:rsidRPr="00BE2877">
        <w:rPr>
          <w:rFonts w:ascii="Arial" w:hAnsi="Arial" w:cs="Arial"/>
          <w:sz w:val="22"/>
          <w:szCs w:val="22"/>
        </w:rPr>
        <w:t>Gestión del riesgo centrada en las personas.</w:t>
      </w:r>
    </w:p>
    <w:p w14:paraId="06B59874" w14:textId="77777777" w:rsidR="007E72FA" w:rsidRPr="00BE2877" w:rsidRDefault="007E72FA" w:rsidP="007E72FA">
      <w:pPr>
        <w:numPr>
          <w:ilvl w:val="0"/>
          <w:numId w:val="25"/>
        </w:numPr>
        <w:spacing w:after="160" w:line="259" w:lineRule="auto"/>
        <w:jc w:val="both"/>
        <w:rPr>
          <w:rFonts w:ascii="Arial" w:hAnsi="Arial" w:cs="Arial"/>
          <w:sz w:val="22"/>
          <w:szCs w:val="22"/>
        </w:rPr>
      </w:pPr>
      <w:r w:rsidRPr="00BE2877">
        <w:rPr>
          <w:rFonts w:ascii="Arial" w:hAnsi="Arial" w:cs="Arial"/>
          <w:sz w:val="22"/>
          <w:szCs w:val="22"/>
        </w:rPr>
        <w:t xml:space="preserve">Transparencia y comunicación con </w:t>
      </w:r>
      <w:proofErr w:type="spellStart"/>
      <w:r w:rsidRPr="00BE2877">
        <w:rPr>
          <w:rFonts w:ascii="Arial" w:hAnsi="Arial" w:cs="Arial"/>
          <w:sz w:val="22"/>
          <w:szCs w:val="22"/>
        </w:rPr>
        <w:t>stakeholders</w:t>
      </w:r>
      <w:proofErr w:type="spellEnd"/>
      <w:r w:rsidRPr="00BE2877">
        <w:rPr>
          <w:rFonts w:ascii="Arial" w:hAnsi="Arial" w:cs="Arial"/>
          <w:sz w:val="22"/>
          <w:szCs w:val="22"/>
        </w:rPr>
        <w:t>.</w:t>
      </w:r>
    </w:p>
    <w:p w14:paraId="7FA65242" w14:textId="77777777" w:rsidR="007E72FA" w:rsidRPr="00BE2877" w:rsidRDefault="007E72FA" w:rsidP="007E72FA">
      <w:pPr>
        <w:numPr>
          <w:ilvl w:val="0"/>
          <w:numId w:val="25"/>
        </w:numPr>
        <w:spacing w:after="160" w:line="259" w:lineRule="auto"/>
        <w:jc w:val="both"/>
        <w:rPr>
          <w:rFonts w:ascii="Arial" w:hAnsi="Arial" w:cs="Arial"/>
          <w:sz w:val="22"/>
          <w:szCs w:val="22"/>
        </w:rPr>
      </w:pPr>
      <w:r w:rsidRPr="00BE2877">
        <w:rPr>
          <w:rFonts w:ascii="Arial" w:hAnsi="Arial" w:cs="Arial"/>
          <w:sz w:val="22"/>
          <w:szCs w:val="22"/>
        </w:rPr>
        <w:t>Integración de sistemas tecnológicos para la trazabilidad y alerta temprana.</w:t>
      </w:r>
    </w:p>
    <w:p w14:paraId="2AAEB00E" w14:textId="77777777" w:rsidR="007E72FA" w:rsidRPr="00BE2877" w:rsidRDefault="007E72FA" w:rsidP="007E72FA">
      <w:pPr>
        <w:spacing w:after="160" w:line="259" w:lineRule="auto"/>
        <w:jc w:val="both"/>
        <w:rPr>
          <w:rFonts w:ascii="Arial" w:hAnsi="Arial" w:cs="Arial"/>
          <w:sz w:val="22"/>
          <w:szCs w:val="22"/>
        </w:rPr>
      </w:pPr>
      <w:r w:rsidRPr="00BE2877">
        <w:rPr>
          <w:rFonts w:ascii="Segoe UI Emoji" w:hAnsi="Segoe UI Emoji" w:cs="Segoe UI Emoji"/>
          <w:sz w:val="22"/>
          <w:szCs w:val="22"/>
        </w:rPr>
        <w:t>🎯</w:t>
      </w:r>
      <w:r w:rsidRPr="00BE2877">
        <w:rPr>
          <w:rFonts w:ascii="Arial" w:hAnsi="Arial" w:cs="Arial"/>
          <w:sz w:val="22"/>
          <w:szCs w:val="22"/>
        </w:rPr>
        <w:t xml:space="preserve"> </w:t>
      </w:r>
      <w:r w:rsidRPr="00BE2877">
        <w:rPr>
          <w:rFonts w:ascii="Arial" w:hAnsi="Arial" w:cs="Arial"/>
          <w:b/>
          <w:bCs/>
          <w:sz w:val="22"/>
          <w:szCs w:val="22"/>
        </w:rPr>
        <w:t>SIGEO cumple con los requisitos del GISTM relacionados con la trazabilidad, monitoreo, gobernanza y comunicación efectiva.</w:t>
      </w:r>
    </w:p>
    <w:p w14:paraId="0AA4C927" w14:textId="77777777" w:rsidR="00581D51" w:rsidRPr="00BE2877" w:rsidRDefault="007E72FA" w:rsidP="007E72FA">
      <w:pPr>
        <w:pStyle w:val="FirstParagraph"/>
        <w:numPr>
          <w:ilvl w:val="1"/>
          <w:numId w:val="20"/>
        </w:numPr>
        <w:jc w:val="both"/>
        <w:rPr>
          <w:rFonts w:ascii="Arial" w:hAnsi="Arial" w:cs="Arial"/>
          <w:b/>
          <w:bCs/>
          <w:sz w:val="22"/>
          <w:szCs w:val="22"/>
        </w:rPr>
      </w:pPr>
      <w:r w:rsidRPr="00BE2877">
        <w:rPr>
          <w:rFonts w:ascii="Arial" w:hAnsi="Arial" w:cs="Arial"/>
          <w:b/>
          <w:bCs/>
          <w:sz w:val="22"/>
          <w:szCs w:val="22"/>
        </w:rPr>
        <w:t xml:space="preserve">Caso de </w:t>
      </w:r>
      <w:r w:rsidR="00F90378" w:rsidRPr="00BE2877">
        <w:rPr>
          <w:rFonts w:ascii="Arial" w:hAnsi="Arial" w:cs="Arial"/>
          <w:b/>
          <w:bCs/>
          <w:sz w:val="22"/>
          <w:szCs w:val="22"/>
        </w:rPr>
        <w:t xml:space="preserve">estudio: Presa de relaves en operación </w:t>
      </w:r>
    </w:p>
    <w:p w14:paraId="6EC59C41" w14:textId="77777777" w:rsidR="00F90378" w:rsidRPr="00BE2877" w:rsidRDefault="00F90378" w:rsidP="00F90378">
      <w:pPr>
        <w:spacing w:after="160" w:line="259" w:lineRule="auto"/>
        <w:jc w:val="both"/>
        <w:rPr>
          <w:rFonts w:ascii="Arial" w:hAnsi="Arial" w:cs="Arial"/>
          <w:sz w:val="22"/>
          <w:szCs w:val="22"/>
        </w:rPr>
      </w:pPr>
      <w:r w:rsidRPr="00BE2877">
        <w:rPr>
          <w:rFonts w:ascii="Arial" w:hAnsi="Arial" w:cs="Arial"/>
          <w:sz w:val="22"/>
          <w:szCs w:val="22"/>
        </w:rPr>
        <w:t>Se presenta la implementación de SISGEO en una presa de relaves de una unidad minera ubicada en la zona andina del Perú.</w:t>
      </w:r>
    </w:p>
    <w:p w14:paraId="2E086792" w14:textId="77777777" w:rsidR="00F90378" w:rsidRPr="00BE2877" w:rsidRDefault="00F90378" w:rsidP="00F90378">
      <w:pPr>
        <w:spacing w:after="160" w:line="259" w:lineRule="auto"/>
        <w:jc w:val="both"/>
        <w:rPr>
          <w:rFonts w:ascii="Arial" w:hAnsi="Arial" w:cs="Arial"/>
          <w:b/>
          <w:bCs/>
          <w:sz w:val="22"/>
          <w:szCs w:val="22"/>
        </w:rPr>
      </w:pPr>
      <w:r w:rsidRPr="00BE2877">
        <w:rPr>
          <w:rFonts w:ascii="Arial" w:hAnsi="Arial" w:cs="Arial"/>
          <w:b/>
          <w:bCs/>
          <w:sz w:val="22"/>
          <w:szCs w:val="22"/>
        </w:rPr>
        <w:t>Características:</w:t>
      </w:r>
    </w:p>
    <w:p w14:paraId="137A0C8E" w14:textId="77777777" w:rsidR="00F90378" w:rsidRPr="00BE2877" w:rsidRDefault="00F90378" w:rsidP="00F90378">
      <w:pPr>
        <w:numPr>
          <w:ilvl w:val="0"/>
          <w:numId w:val="27"/>
        </w:numPr>
        <w:spacing w:after="160" w:line="259" w:lineRule="auto"/>
        <w:jc w:val="both"/>
        <w:rPr>
          <w:rFonts w:ascii="Arial" w:hAnsi="Arial" w:cs="Arial"/>
          <w:sz w:val="22"/>
          <w:szCs w:val="22"/>
        </w:rPr>
      </w:pPr>
      <w:r w:rsidRPr="00BE2877">
        <w:rPr>
          <w:rFonts w:ascii="Arial" w:hAnsi="Arial" w:cs="Arial"/>
          <w:sz w:val="22"/>
          <w:szCs w:val="22"/>
        </w:rPr>
        <w:t>Altura de presa: 60 m</w:t>
      </w:r>
    </w:p>
    <w:p w14:paraId="4C40661F" w14:textId="77777777" w:rsidR="00F90378" w:rsidRPr="00BE2877" w:rsidRDefault="00F90378" w:rsidP="00F90378">
      <w:pPr>
        <w:numPr>
          <w:ilvl w:val="0"/>
          <w:numId w:val="27"/>
        </w:numPr>
        <w:spacing w:after="160" w:line="259" w:lineRule="auto"/>
        <w:jc w:val="both"/>
        <w:rPr>
          <w:rFonts w:ascii="Arial" w:hAnsi="Arial" w:cs="Arial"/>
          <w:sz w:val="22"/>
          <w:szCs w:val="22"/>
        </w:rPr>
      </w:pPr>
      <w:r w:rsidRPr="00BE2877">
        <w:rPr>
          <w:rFonts w:ascii="Arial" w:hAnsi="Arial" w:cs="Arial"/>
          <w:sz w:val="22"/>
          <w:szCs w:val="22"/>
        </w:rPr>
        <w:t>Tipo: aguas a</w:t>
      </w:r>
      <w:r w:rsidR="00AB2947" w:rsidRPr="00BE2877">
        <w:rPr>
          <w:rFonts w:ascii="Arial" w:hAnsi="Arial" w:cs="Arial"/>
          <w:sz w:val="22"/>
          <w:szCs w:val="22"/>
        </w:rPr>
        <w:t>bajo</w:t>
      </w:r>
    </w:p>
    <w:p w14:paraId="5D9A987D" w14:textId="77777777" w:rsidR="005F68C0" w:rsidRPr="00BE2877" w:rsidRDefault="00F90378" w:rsidP="005F68C0">
      <w:pPr>
        <w:numPr>
          <w:ilvl w:val="0"/>
          <w:numId w:val="27"/>
        </w:numPr>
        <w:spacing w:after="160" w:line="259" w:lineRule="auto"/>
        <w:jc w:val="both"/>
        <w:rPr>
          <w:rFonts w:ascii="Arial" w:hAnsi="Arial" w:cs="Arial"/>
          <w:sz w:val="22"/>
          <w:szCs w:val="22"/>
        </w:rPr>
      </w:pPr>
      <w:r w:rsidRPr="00BE2877">
        <w:rPr>
          <w:rFonts w:ascii="Arial" w:hAnsi="Arial" w:cs="Arial"/>
          <w:sz w:val="22"/>
          <w:szCs w:val="22"/>
        </w:rPr>
        <w:t>Instrumentación instalada:</w:t>
      </w:r>
    </w:p>
    <w:p w14:paraId="0ED8DC77" w14:textId="77777777" w:rsidR="00F90378" w:rsidRPr="00BE2877" w:rsidRDefault="005F68C0" w:rsidP="005F68C0">
      <w:pPr>
        <w:numPr>
          <w:ilvl w:val="1"/>
          <w:numId w:val="27"/>
        </w:numPr>
        <w:spacing w:after="160" w:line="259" w:lineRule="auto"/>
        <w:jc w:val="both"/>
        <w:rPr>
          <w:rFonts w:ascii="Arial" w:hAnsi="Arial" w:cs="Arial"/>
          <w:sz w:val="22"/>
          <w:szCs w:val="22"/>
        </w:rPr>
      </w:pPr>
      <w:r w:rsidRPr="00BE2877">
        <w:rPr>
          <w:rFonts w:ascii="Arial" w:hAnsi="Arial" w:cs="Arial"/>
          <w:sz w:val="22"/>
          <w:szCs w:val="22"/>
        </w:rPr>
        <w:t>P</w:t>
      </w:r>
      <w:r w:rsidR="00F90378" w:rsidRPr="00BE2877">
        <w:rPr>
          <w:rFonts w:ascii="Arial" w:hAnsi="Arial" w:cs="Arial"/>
          <w:sz w:val="22"/>
          <w:szCs w:val="22"/>
        </w:rPr>
        <w:t xml:space="preserve">iezómetros </w:t>
      </w:r>
      <w:r w:rsidRPr="00BE2877">
        <w:rPr>
          <w:rFonts w:ascii="Arial" w:hAnsi="Arial" w:cs="Arial"/>
          <w:sz w:val="22"/>
          <w:szCs w:val="22"/>
        </w:rPr>
        <w:t>cuerda vibrante</w:t>
      </w:r>
    </w:p>
    <w:p w14:paraId="308E67AC" w14:textId="77777777" w:rsidR="005F68C0" w:rsidRPr="00BE2877" w:rsidRDefault="005F68C0" w:rsidP="005F68C0">
      <w:pPr>
        <w:numPr>
          <w:ilvl w:val="1"/>
          <w:numId w:val="27"/>
        </w:numPr>
        <w:spacing w:after="160" w:line="259" w:lineRule="auto"/>
        <w:jc w:val="both"/>
        <w:rPr>
          <w:rFonts w:ascii="Arial" w:hAnsi="Arial" w:cs="Arial"/>
          <w:sz w:val="22"/>
          <w:szCs w:val="22"/>
        </w:rPr>
      </w:pPr>
      <w:r w:rsidRPr="00BE2877">
        <w:rPr>
          <w:rFonts w:ascii="Arial" w:hAnsi="Arial" w:cs="Arial"/>
          <w:sz w:val="22"/>
          <w:szCs w:val="22"/>
        </w:rPr>
        <w:t>Celdas de asentamiento</w:t>
      </w:r>
    </w:p>
    <w:p w14:paraId="622BEBED" w14:textId="77777777" w:rsidR="005F68C0" w:rsidRPr="00BE2877" w:rsidRDefault="005F68C0" w:rsidP="00713147">
      <w:pPr>
        <w:numPr>
          <w:ilvl w:val="1"/>
          <w:numId w:val="27"/>
        </w:numPr>
        <w:spacing w:after="160" w:line="259" w:lineRule="auto"/>
        <w:jc w:val="both"/>
        <w:rPr>
          <w:rFonts w:ascii="Arial" w:hAnsi="Arial" w:cs="Arial"/>
          <w:sz w:val="22"/>
          <w:szCs w:val="22"/>
        </w:rPr>
      </w:pPr>
      <w:r w:rsidRPr="00BE2877">
        <w:rPr>
          <w:rFonts w:ascii="Arial" w:hAnsi="Arial" w:cs="Arial"/>
          <w:sz w:val="22"/>
          <w:szCs w:val="22"/>
        </w:rPr>
        <w:t>I</w:t>
      </w:r>
      <w:r w:rsidR="00F90378" w:rsidRPr="00BE2877">
        <w:rPr>
          <w:rFonts w:ascii="Arial" w:hAnsi="Arial" w:cs="Arial"/>
          <w:sz w:val="22"/>
          <w:szCs w:val="22"/>
        </w:rPr>
        <w:t>nclinómetros</w:t>
      </w:r>
    </w:p>
    <w:p w14:paraId="4A06D703" w14:textId="6896B04A" w:rsidR="00F90378" w:rsidRPr="00BE2877" w:rsidRDefault="0064550A" w:rsidP="00713147">
      <w:pPr>
        <w:numPr>
          <w:ilvl w:val="1"/>
          <w:numId w:val="27"/>
        </w:numPr>
        <w:spacing w:after="160" w:line="259" w:lineRule="auto"/>
        <w:jc w:val="both"/>
        <w:rPr>
          <w:rFonts w:ascii="Arial" w:hAnsi="Arial" w:cs="Arial"/>
          <w:sz w:val="22"/>
          <w:szCs w:val="22"/>
        </w:rPr>
      </w:pPr>
      <w:r w:rsidRPr="00BE2877">
        <w:rPr>
          <w:rFonts w:ascii="Arial" w:hAnsi="Arial" w:cs="Arial"/>
          <w:sz w:val="22"/>
          <w:szCs w:val="22"/>
        </w:rPr>
        <w:t>Acelerógrafo</w:t>
      </w:r>
    </w:p>
    <w:p w14:paraId="037367DC" w14:textId="77777777" w:rsidR="005F68C0" w:rsidRPr="00BE2877" w:rsidRDefault="005F68C0" w:rsidP="005F68C0">
      <w:pPr>
        <w:numPr>
          <w:ilvl w:val="1"/>
          <w:numId w:val="27"/>
        </w:numPr>
        <w:spacing w:after="160" w:line="259" w:lineRule="auto"/>
        <w:jc w:val="both"/>
        <w:rPr>
          <w:rFonts w:ascii="Arial" w:hAnsi="Arial" w:cs="Arial"/>
          <w:sz w:val="22"/>
          <w:szCs w:val="22"/>
        </w:rPr>
      </w:pPr>
      <w:r w:rsidRPr="00BE2877">
        <w:rPr>
          <w:rFonts w:ascii="Arial" w:hAnsi="Arial" w:cs="Arial"/>
          <w:sz w:val="22"/>
          <w:szCs w:val="22"/>
        </w:rPr>
        <w:t>Plataforma INSAR</w:t>
      </w:r>
    </w:p>
    <w:p w14:paraId="017772DB" w14:textId="497EC7A9" w:rsidR="00FC39BD" w:rsidRPr="00BE2877" w:rsidRDefault="00FC39BD" w:rsidP="00FC39BD">
      <w:pPr>
        <w:spacing w:after="160" w:line="259" w:lineRule="auto"/>
        <w:jc w:val="both"/>
        <w:rPr>
          <w:rFonts w:ascii="Arial" w:hAnsi="Arial" w:cs="Arial"/>
          <w:b/>
          <w:bCs/>
          <w:sz w:val="22"/>
          <w:szCs w:val="22"/>
        </w:rPr>
      </w:pPr>
      <w:r w:rsidRPr="00BE2877">
        <w:rPr>
          <w:rFonts w:ascii="Arial" w:hAnsi="Arial" w:cs="Arial"/>
          <w:b/>
          <w:bCs/>
          <w:sz w:val="22"/>
          <w:szCs w:val="22"/>
        </w:rPr>
        <w:lastRenderedPageBreak/>
        <w:t>Figura 2. Mapa de ubicación de instrumentos geotécnicos</w:t>
      </w:r>
      <w:r w:rsidR="0064550A" w:rsidRPr="00BE2877">
        <w:rPr>
          <w:rFonts w:ascii="Arial" w:hAnsi="Arial" w:cs="Arial"/>
          <w:b/>
          <w:bCs/>
          <w:sz w:val="22"/>
          <w:szCs w:val="22"/>
        </w:rPr>
        <w:t xml:space="preserve"> y sección </w:t>
      </w:r>
    </w:p>
    <w:p w14:paraId="5E7DE30B" w14:textId="77777777" w:rsidR="001F7441" w:rsidRPr="00BE2877" w:rsidRDefault="001F7441" w:rsidP="00FC39BD">
      <w:pPr>
        <w:spacing w:after="160" w:line="259" w:lineRule="auto"/>
        <w:jc w:val="both"/>
        <w:rPr>
          <w:rFonts w:ascii="Arial" w:hAnsi="Arial" w:cs="Arial"/>
          <w:i/>
          <w:iCs/>
          <w:sz w:val="22"/>
          <w:szCs w:val="22"/>
        </w:rPr>
      </w:pPr>
      <w:r w:rsidRPr="00BE2877">
        <w:rPr>
          <w:rFonts w:ascii="Arial" w:hAnsi="Arial" w:cs="Arial"/>
          <w:sz w:val="22"/>
          <w:szCs w:val="22"/>
        </w:rPr>
        <w:drawing>
          <wp:inline distT="0" distB="0" distL="0" distR="0" wp14:anchorId="0F71210B" wp14:editId="020D641D">
            <wp:extent cx="3200400" cy="2286000"/>
            <wp:effectExtent l="0" t="0" r="0" b="0"/>
            <wp:docPr id="1123396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96226" name=""/>
                    <pic:cNvPicPr/>
                  </pic:nvPicPr>
                  <pic:blipFill>
                    <a:blip r:embed="rId8"/>
                    <a:stretch>
                      <a:fillRect/>
                    </a:stretch>
                  </pic:blipFill>
                  <pic:spPr>
                    <a:xfrm>
                      <a:off x="0" y="0"/>
                      <a:ext cx="3200400" cy="2286000"/>
                    </a:xfrm>
                    <a:prstGeom prst="rect">
                      <a:avLst/>
                    </a:prstGeom>
                  </pic:spPr>
                </pic:pic>
              </a:graphicData>
            </a:graphic>
          </wp:inline>
        </w:drawing>
      </w:r>
    </w:p>
    <w:p w14:paraId="669A9C59" w14:textId="77777777" w:rsidR="0064550A" w:rsidRPr="00BE2877" w:rsidRDefault="0064550A" w:rsidP="00FC39BD">
      <w:pPr>
        <w:spacing w:after="160" w:line="259" w:lineRule="auto"/>
        <w:jc w:val="both"/>
        <w:rPr>
          <w:rFonts w:ascii="Arial" w:hAnsi="Arial" w:cs="Arial"/>
          <w:i/>
          <w:iCs/>
          <w:sz w:val="22"/>
          <w:szCs w:val="22"/>
        </w:rPr>
      </w:pPr>
    </w:p>
    <w:p w14:paraId="1E7C12A3" w14:textId="77777777" w:rsidR="00FC39BD" w:rsidRPr="00BE2877" w:rsidRDefault="001F7441" w:rsidP="00FC39BD">
      <w:pPr>
        <w:spacing w:after="160" w:line="259" w:lineRule="auto"/>
        <w:jc w:val="both"/>
        <w:rPr>
          <w:rFonts w:ascii="Arial" w:hAnsi="Arial" w:cs="Arial"/>
          <w:sz w:val="22"/>
          <w:szCs w:val="22"/>
        </w:rPr>
      </w:pPr>
      <w:r w:rsidRPr="00BE2877">
        <w:rPr>
          <w:rFonts w:ascii="Arial" w:hAnsi="Arial" w:cs="Arial"/>
          <w:sz w:val="22"/>
          <w:szCs w:val="22"/>
        </w:rPr>
        <w:drawing>
          <wp:inline distT="0" distB="0" distL="0" distR="0" wp14:anchorId="56C65A17" wp14:editId="419EF700">
            <wp:extent cx="3200023" cy="2866030"/>
            <wp:effectExtent l="0" t="0" r="635" b="0"/>
            <wp:docPr id="1908317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17410" name=""/>
                    <pic:cNvPicPr/>
                  </pic:nvPicPr>
                  <pic:blipFill>
                    <a:blip r:embed="rId9"/>
                    <a:stretch>
                      <a:fillRect/>
                    </a:stretch>
                  </pic:blipFill>
                  <pic:spPr>
                    <a:xfrm>
                      <a:off x="0" y="0"/>
                      <a:ext cx="3201153" cy="2867042"/>
                    </a:xfrm>
                    <a:prstGeom prst="rect">
                      <a:avLst/>
                    </a:prstGeom>
                  </pic:spPr>
                </pic:pic>
              </a:graphicData>
            </a:graphic>
          </wp:inline>
        </w:drawing>
      </w:r>
    </w:p>
    <w:p w14:paraId="18E3BCE7" w14:textId="77777777" w:rsidR="005F68C0" w:rsidRPr="00BE2877" w:rsidRDefault="005F68C0" w:rsidP="00FC39BD">
      <w:pPr>
        <w:spacing w:after="160" w:line="259" w:lineRule="auto"/>
        <w:jc w:val="both"/>
        <w:rPr>
          <w:rFonts w:ascii="Arial" w:hAnsi="Arial" w:cs="Arial"/>
          <w:sz w:val="22"/>
          <w:szCs w:val="22"/>
        </w:rPr>
      </w:pPr>
    </w:p>
    <w:p w14:paraId="73D29A8B" w14:textId="365393C4" w:rsidR="00FC39BD" w:rsidRPr="00BE2877" w:rsidRDefault="005F68C0" w:rsidP="00C2659E">
      <w:pPr>
        <w:pStyle w:val="Prrafodelista"/>
        <w:numPr>
          <w:ilvl w:val="2"/>
          <w:numId w:val="20"/>
        </w:numPr>
        <w:spacing w:after="160" w:line="259" w:lineRule="auto"/>
        <w:jc w:val="both"/>
        <w:rPr>
          <w:rFonts w:ascii="Arial" w:hAnsi="Arial" w:cs="Arial"/>
          <w:b/>
          <w:bCs/>
          <w:sz w:val="22"/>
          <w:szCs w:val="22"/>
        </w:rPr>
      </w:pPr>
      <w:r w:rsidRPr="00BE2877">
        <w:rPr>
          <w:rFonts w:ascii="Arial" w:hAnsi="Arial" w:cs="Arial"/>
          <w:b/>
          <w:bCs/>
          <w:sz w:val="22"/>
          <w:szCs w:val="22"/>
        </w:rPr>
        <w:t>Adquisición y transmisión de datos</w:t>
      </w:r>
    </w:p>
    <w:p w14:paraId="717FC246" w14:textId="77777777" w:rsidR="00FC39BD" w:rsidRPr="00BE2877" w:rsidRDefault="00FC39BD" w:rsidP="00FC39BD">
      <w:pPr>
        <w:spacing w:after="160" w:line="259" w:lineRule="auto"/>
        <w:jc w:val="both"/>
        <w:rPr>
          <w:rFonts w:ascii="Arial" w:hAnsi="Arial" w:cs="Arial"/>
          <w:sz w:val="22"/>
          <w:szCs w:val="22"/>
        </w:rPr>
      </w:pPr>
      <w:r w:rsidRPr="00BE2877">
        <w:rPr>
          <w:rFonts w:ascii="Arial" w:hAnsi="Arial" w:cs="Arial"/>
          <w:sz w:val="22"/>
          <w:szCs w:val="22"/>
        </w:rPr>
        <w:t xml:space="preserve">Los sensores están conectados a </w:t>
      </w:r>
      <w:proofErr w:type="spellStart"/>
      <w:r w:rsidRPr="00BE2877">
        <w:rPr>
          <w:rFonts w:ascii="Arial" w:hAnsi="Arial" w:cs="Arial"/>
          <w:sz w:val="22"/>
          <w:szCs w:val="22"/>
        </w:rPr>
        <w:t>loggers</w:t>
      </w:r>
      <w:proofErr w:type="spellEnd"/>
      <w:r w:rsidRPr="00BE2877">
        <w:rPr>
          <w:rFonts w:ascii="Arial" w:hAnsi="Arial" w:cs="Arial"/>
          <w:sz w:val="22"/>
          <w:szCs w:val="22"/>
        </w:rPr>
        <w:t xml:space="preserve"> automáticos que recolectan información en intervalos definidos (ej. cada 15 minutos). La transmisión se realiza vía red </w:t>
      </w:r>
      <w:proofErr w:type="spellStart"/>
      <w:r w:rsidRPr="00BE2877">
        <w:rPr>
          <w:rFonts w:ascii="Arial" w:hAnsi="Arial" w:cs="Arial"/>
          <w:sz w:val="22"/>
          <w:szCs w:val="22"/>
        </w:rPr>
        <w:t>LoRa</w:t>
      </w:r>
      <w:r w:rsidR="001F7441" w:rsidRPr="00BE2877">
        <w:rPr>
          <w:rFonts w:ascii="Arial" w:hAnsi="Arial" w:cs="Arial"/>
          <w:sz w:val="22"/>
          <w:szCs w:val="22"/>
        </w:rPr>
        <w:t>wan</w:t>
      </w:r>
      <w:proofErr w:type="spellEnd"/>
      <w:r w:rsidRPr="00BE2877">
        <w:rPr>
          <w:rFonts w:ascii="Arial" w:hAnsi="Arial" w:cs="Arial"/>
          <w:sz w:val="22"/>
          <w:szCs w:val="22"/>
        </w:rPr>
        <w:t xml:space="preserve"> y GSM hacia la plataforma web SIGEO.</w:t>
      </w:r>
    </w:p>
    <w:p w14:paraId="4D4CFA54" w14:textId="77777777" w:rsidR="005F68C0" w:rsidRPr="00BE2877" w:rsidRDefault="005F68C0" w:rsidP="00FC39BD">
      <w:pPr>
        <w:spacing w:after="160" w:line="259" w:lineRule="auto"/>
        <w:jc w:val="both"/>
        <w:rPr>
          <w:rFonts w:ascii="Arial" w:hAnsi="Arial" w:cs="Arial"/>
          <w:sz w:val="22"/>
          <w:szCs w:val="22"/>
        </w:rPr>
      </w:pPr>
    </w:p>
    <w:p w14:paraId="39AA080D" w14:textId="77777777" w:rsidR="0064550A" w:rsidRPr="00BE2877" w:rsidRDefault="0064550A" w:rsidP="00FC39BD">
      <w:pPr>
        <w:spacing w:after="160" w:line="259" w:lineRule="auto"/>
        <w:jc w:val="both"/>
        <w:rPr>
          <w:rFonts w:ascii="Arial" w:hAnsi="Arial" w:cs="Arial"/>
          <w:sz w:val="22"/>
          <w:szCs w:val="22"/>
        </w:rPr>
      </w:pPr>
    </w:p>
    <w:p w14:paraId="1D2C4EF2" w14:textId="77777777" w:rsidR="00FC39BD" w:rsidRPr="00BE2877" w:rsidRDefault="00FC39BD" w:rsidP="00FC39BD">
      <w:pPr>
        <w:spacing w:after="160" w:line="259" w:lineRule="auto"/>
        <w:jc w:val="both"/>
        <w:rPr>
          <w:rFonts w:ascii="Arial" w:hAnsi="Arial" w:cs="Arial"/>
          <w:b/>
          <w:bCs/>
          <w:sz w:val="22"/>
          <w:szCs w:val="22"/>
        </w:rPr>
      </w:pPr>
      <w:r w:rsidRPr="00BE2877">
        <w:rPr>
          <w:rFonts w:ascii="Arial" w:hAnsi="Arial" w:cs="Arial"/>
          <w:b/>
          <w:bCs/>
          <w:sz w:val="22"/>
          <w:szCs w:val="22"/>
        </w:rPr>
        <w:t>Cuadro 1. Configuración de frecuencia y transmisión de datos</w:t>
      </w:r>
    </w:p>
    <w:p w14:paraId="47DD5901" w14:textId="77777777" w:rsidR="00FC39BD" w:rsidRPr="00BE2877" w:rsidRDefault="001F7441" w:rsidP="00FC39BD">
      <w:pPr>
        <w:spacing w:after="160" w:line="259" w:lineRule="auto"/>
        <w:jc w:val="both"/>
        <w:rPr>
          <w:rFonts w:ascii="Arial" w:hAnsi="Arial" w:cs="Arial"/>
          <w:sz w:val="22"/>
          <w:szCs w:val="22"/>
        </w:rPr>
      </w:pPr>
      <w:r w:rsidRPr="00BE2877">
        <w:rPr>
          <w:rFonts w:ascii="Arial" w:hAnsi="Arial" w:cs="Arial"/>
          <w:sz w:val="22"/>
          <w:szCs w:val="22"/>
        </w:rPr>
        <w:drawing>
          <wp:inline distT="0" distB="0" distL="0" distR="0" wp14:anchorId="15FA8FDF" wp14:editId="486E2BF0">
            <wp:extent cx="3198495" cy="1092200"/>
            <wp:effectExtent l="0" t="0" r="0" b="0"/>
            <wp:docPr id="16181133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02902" cy="1093705"/>
                    </a:xfrm>
                    <a:prstGeom prst="rect">
                      <a:avLst/>
                    </a:prstGeom>
                    <a:noFill/>
                    <a:ln>
                      <a:noFill/>
                    </a:ln>
                  </pic:spPr>
                </pic:pic>
              </a:graphicData>
            </a:graphic>
          </wp:inline>
        </w:drawing>
      </w:r>
    </w:p>
    <w:p w14:paraId="11AC52F5" w14:textId="5F82081F" w:rsidR="005F68C0" w:rsidRPr="00BE2877" w:rsidRDefault="00FC39BD" w:rsidP="00C2659E">
      <w:pPr>
        <w:pStyle w:val="Prrafodelista"/>
        <w:numPr>
          <w:ilvl w:val="2"/>
          <w:numId w:val="20"/>
        </w:numPr>
        <w:spacing w:after="160" w:line="259" w:lineRule="auto"/>
        <w:jc w:val="both"/>
        <w:rPr>
          <w:rFonts w:ascii="Arial" w:hAnsi="Arial" w:cs="Arial"/>
          <w:b/>
          <w:bCs/>
          <w:sz w:val="22"/>
          <w:szCs w:val="22"/>
        </w:rPr>
      </w:pPr>
      <w:r w:rsidRPr="00BE2877">
        <w:rPr>
          <w:rFonts w:ascii="Arial" w:hAnsi="Arial" w:cs="Arial"/>
          <w:b/>
          <w:bCs/>
          <w:sz w:val="22"/>
          <w:szCs w:val="22"/>
        </w:rPr>
        <w:t>P</w:t>
      </w:r>
      <w:r w:rsidR="005F68C0" w:rsidRPr="00BE2877">
        <w:rPr>
          <w:rFonts w:ascii="Arial" w:hAnsi="Arial" w:cs="Arial"/>
          <w:b/>
          <w:bCs/>
          <w:sz w:val="22"/>
          <w:szCs w:val="22"/>
        </w:rPr>
        <w:t>lataforma de monitore</w:t>
      </w:r>
      <w:r w:rsidR="00C2659E" w:rsidRPr="00BE2877">
        <w:rPr>
          <w:rFonts w:ascii="Arial" w:hAnsi="Arial" w:cs="Arial"/>
          <w:b/>
          <w:bCs/>
          <w:sz w:val="22"/>
          <w:szCs w:val="22"/>
        </w:rPr>
        <w:t>o</w:t>
      </w:r>
    </w:p>
    <w:p w14:paraId="1AF74172" w14:textId="77777777" w:rsidR="00FC39BD" w:rsidRPr="00BE2877" w:rsidRDefault="00FC39BD" w:rsidP="00FC39BD">
      <w:pPr>
        <w:spacing w:after="160" w:line="259" w:lineRule="auto"/>
        <w:jc w:val="both"/>
        <w:rPr>
          <w:rFonts w:ascii="Arial" w:hAnsi="Arial" w:cs="Arial"/>
          <w:sz w:val="22"/>
          <w:szCs w:val="22"/>
        </w:rPr>
      </w:pPr>
      <w:r w:rsidRPr="00BE2877">
        <w:rPr>
          <w:rFonts w:ascii="Arial" w:hAnsi="Arial" w:cs="Arial"/>
          <w:sz w:val="22"/>
          <w:szCs w:val="22"/>
        </w:rPr>
        <w:t>La interfaz SIGEO permite:</w:t>
      </w:r>
    </w:p>
    <w:p w14:paraId="1A966DFC" w14:textId="77777777" w:rsidR="00FC39BD" w:rsidRPr="00BE2877" w:rsidRDefault="00FC39BD" w:rsidP="00FC39BD">
      <w:pPr>
        <w:numPr>
          <w:ilvl w:val="0"/>
          <w:numId w:val="14"/>
        </w:numPr>
        <w:spacing w:after="160" w:line="259" w:lineRule="auto"/>
        <w:jc w:val="both"/>
        <w:rPr>
          <w:rFonts w:ascii="Arial" w:hAnsi="Arial" w:cs="Arial"/>
          <w:sz w:val="22"/>
          <w:szCs w:val="22"/>
        </w:rPr>
      </w:pPr>
      <w:r w:rsidRPr="00BE2877">
        <w:rPr>
          <w:rFonts w:ascii="Arial" w:hAnsi="Arial" w:cs="Arial"/>
          <w:sz w:val="22"/>
          <w:szCs w:val="22"/>
        </w:rPr>
        <w:t>Visualización de datos en tiempo real.</w:t>
      </w:r>
    </w:p>
    <w:p w14:paraId="18061F89" w14:textId="77777777" w:rsidR="00FC39BD" w:rsidRPr="00BE2877" w:rsidRDefault="00FC39BD" w:rsidP="00FC39BD">
      <w:pPr>
        <w:numPr>
          <w:ilvl w:val="0"/>
          <w:numId w:val="14"/>
        </w:numPr>
        <w:spacing w:after="160" w:line="259" w:lineRule="auto"/>
        <w:jc w:val="both"/>
        <w:rPr>
          <w:rFonts w:ascii="Arial" w:hAnsi="Arial" w:cs="Arial"/>
          <w:sz w:val="22"/>
          <w:szCs w:val="22"/>
        </w:rPr>
      </w:pPr>
      <w:r w:rsidRPr="00BE2877">
        <w:rPr>
          <w:rFonts w:ascii="Arial" w:hAnsi="Arial" w:cs="Arial"/>
          <w:sz w:val="22"/>
          <w:szCs w:val="22"/>
        </w:rPr>
        <w:t>Análisis de tendencias históricas.</w:t>
      </w:r>
    </w:p>
    <w:p w14:paraId="3DF48D15" w14:textId="77777777" w:rsidR="00FC39BD" w:rsidRPr="00BE2877" w:rsidRDefault="00FC39BD" w:rsidP="00FC39BD">
      <w:pPr>
        <w:numPr>
          <w:ilvl w:val="0"/>
          <w:numId w:val="14"/>
        </w:numPr>
        <w:spacing w:after="160" w:line="259" w:lineRule="auto"/>
        <w:jc w:val="both"/>
        <w:rPr>
          <w:rFonts w:ascii="Arial" w:hAnsi="Arial" w:cs="Arial"/>
          <w:sz w:val="22"/>
          <w:szCs w:val="22"/>
        </w:rPr>
      </w:pPr>
      <w:r w:rsidRPr="00BE2877">
        <w:rPr>
          <w:rFonts w:ascii="Arial" w:hAnsi="Arial" w:cs="Arial"/>
          <w:sz w:val="22"/>
          <w:szCs w:val="22"/>
        </w:rPr>
        <w:t>Generación automática de reportes y alertas.</w:t>
      </w:r>
    </w:p>
    <w:p w14:paraId="69D52EF3" w14:textId="77777777" w:rsidR="00FC39BD" w:rsidRPr="00BE2877" w:rsidRDefault="00FC39BD" w:rsidP="00FC39BD">
      <w:pPr>
        <w:numPr>
          <w:ilvl w:val="0"/>
          <w:numId w:val="14"/>
        </w:numPr>
        <w:spacing w:after="160" w:line="259" w:lineRule="auto"/>
        <w:jc w:val="both"/>
        <w:rPr>
          <w:rFonts w:ascii="Arial" w:hAnsi="Arial" w:cs="Arial"/>
          <w:sz w:val="22"/>
          <w:szCs w:val="22"/>
        </w:rPr>
      </w:pPr>
      <w:r w:rsidRPr="00BE2877">
        <w:rPr>
          <w:rFonts w:ascii="Arial" w:hAnsi="Arial" w:cs="Arial"/>
          <w:sz w:val="22"/>
          <w:szCs w:val="22"/>
        </w:rPr>
        <w:t>Comparación con niveles críticos definidos.</w:t>
      </w:r>
    </w:p>
    <w:p w14:paraId="327715B1" w14:textId="77777777" w:rsidR="00FC39BD" w:rsidRPr="00BE2877" w:rsidRDefault="00FC39BD" w:rsidP="00FC39BD">
      <w:pPr>
        <w:spacing w:after="160" w:line="259" w:lineRule="auto"/>
        <w:jc w:val="both"/>
        <w:rPr>
          <w:rFonts w:ascii="Arial" w:hAnsi="Arial" w:cs="Arial"/>
          <w:b/>
          <w:bCs/>
          <w:sz w:val="22"/>
          <w:szCs w:val="22"/>
        </w:rPr>
      </w:pPr>
      <w:r w:rsidRPr="00BE2877">
        <w:rPr>
          <w:rFonts w:ascii="Arial" w:hAnsi="Arial" w:cs="Arial"/>
          <w:b/>
          <w:bCs/>
          <w:sz w:val="22"/>
          <w:szCs w:val="22"/>
        </w:rPr>
        <w:t>Figura 3. Captura de pantalla: Visualización piezométrica</w:t>
      </w:r>
    </w:p>
    <w:p w14:paraId="1D87F2FB" w14:textId="77777777" w:rsidR="001F7441" w:rsidRPr="00BE2877" w:rsidRDefault="00591933" w:rsidP="00FC39BD">
      <w:pPr>
        <w:spacing w:after="160" w:line="259" w:lineRule="auto"/>
        <w:jc w:val="both"/>
        <w:rPr>
          <w:rFonts w:ascii="Arial" w:hAnsi="Arial" w:cs="Arial"/>
          <w:b/>
          <w:bCs/>
          <w:sz w:val="22"/>
          <w:szCs w:val="22"/>
        </w:rPr>
      </w:pPr>
      <w:r w:rsidRPr="00BE2877">
        <w:rPr>
          <w:rFonts w:ascii="Arial" w:hAnsi="Arial" w:cs="Arial"/>
          <w:b/>
          <w:bCs/>
          <w:sz w:val="22"/>
          <w:szCs w:val="22"/>
        </w:rPr>
        <w:drawing>
          <wp:inline distT="0" distB="0" distL="0" distR="0" wp14:anchorId="45986C6E" wp14:editId="6626CFB7">
            <wp:extent cx="3198509" cy="2634018"/>
            <wp:effectExtent l="0" t="0" r="1905" b="0"/>
            <wp:docPr id="1702877270" name="Imagen 1" descr="Interfaz de usuario gráfica, Gráfic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77270" name="Imagen 1" descr="Interfaz de usuario gráfica, Gráfico, Aplicación&#10;&#10;El contenido generado por IA puede ser incorrecto."/>
                    <pic:cNvPicPr/>
                  </pic:nvPicPr>
                  <pic:blipFill>
                    <a:blip r:embed="rId11"/>
                    <a:stretch>
                      <a:fillRect/>
                    </a:stretch>
                  </pic:blipFill>
                  <pic:spPr>
                    <a:xfrm>
                      <a:off x="0" y="0"/>
                      <a:ext cx="3217335" cy="2649521"/>
                    </a:xfrm>
                    <a:prstGeom prst="rect">
                      <a:avLst/>
                    </a:prstGeom>
                  </pic:spPr>
                </pic:pic>
              </a:graphicData>
            </a:graphic>
          </wp:inline>
        </w:drawing>
      </w:r>
    </w:p>
    <w:p w14:paraId="4036557B" w14:textId="77777777" w:rsidR="0064550A" w:rsidRPr="00BE2877" w:rsidRDefault="0064550A" w:rsidP="00FC39BD">
      <w:pPr>
        <w:spacing w:after="160" w:line="259" w:lineRule="auto"/>
        <w:jc w:val="both"/>
        <w:rPr>
          <w:rFonts w:ascii="Arial" w:hAnsi="Arial" w:cs="Arial"/>
          <w:b/>
          <w:bCs/>
          <w:sz w:val="22"/>
          <w:szCs w:val="22"/>
        </w:rPr>
      </w:pPr>
    </w:p>
    <w:p w14:paraId="4010C8F6" w14:textId="77777777" w:rsidR="0064550A" w:rsidRPr="00BE2877" w:rsidRDefault="0064550A" w:rsidP="00FC39BD">
      <w:pPr>
        <w:spacing w:after="160" w:line="259" w:lineRule="auto"/>
        <w:jc w:val="both"/>
        <w:rPr>
          <w:rFonts w:ascii="Arial" w:hAnsi="Arial" w:cs="Arial"/>
          <w:b/>
          <w:bCs/>
          <w:sz w:val="22"/>
          <w:szCs w:val="22"/>
        </w:rPr>
      </w:pPr>
    </w:p>
    <w:p w14:paraId="44BED5F6" w14:textId="77777777" w:rsidR="0064550A" w:rsidRPr="00BE2877" w:rsidRDefault="0064550A" w:rsidP="00FC39BD">
      <w:pPr>
        <w:spacing w:after="160" w:line="259" w:lineRule="auto"/>
        <w:jc w:val="both"/>
        <w:rPr>
          <w:rFonts w:ascii="Arial" w:hAnsi="Arial" w:cs="Arial"/>
          <w:b/>
          <w:bCs/>
          <w:sz w:val="22"/>
          <w:szCs w:val="22"/>
        </w:rPr>
      </w:pPr>
    </w:p>
    <w:p w14:paraId="272AA67E" w14:textId="77777777" w:rsidR="0064550A" w:rsidRPr="00BE2877" w:rsidRDefault="0064550A" w:rsidP="00FC39BD">
      <w:pPr>
        <w:spacing w:after="160" w:line="259" w:lineRule="auto"/>
        <w:jc w:val="both"/>
        <w:rPr>
          <w:rFonts w:ascii="Arial" w:hAnsi="Arial" w:cs="Arial"/>
          <w:b/>
          <w:bCs/>
          <w:sz w:val="22"/>
          <w:szCs w:val="22"/>
        </w:rPr>
      </w:pPr>
    </w:p>
    <w:p w14:paraId="03814C32" w14:textId="77777777" w:rsidR="00FC39BD" w:rsidRPr="00BE2877" w:rsidRDefault="00FC39BD" w:rsidP="00FC39BD">
      <w:pPr>
        <w:spacing w:after="160" w:line="259" w:lineRule="auto"/>
        <w:jc w:val="both"/>
        <w:rPr>
          <w:rFonts w:ascii="Arial" w:hAnsi="Arial" w:cs="Arial"/>
          <w:b/>
          <w:bCs/>
          <w:sz w:val="22"/>
          <w:szCs w:val="22"/>
        </w:rPr>
      </w:pPr>
      <w:r w:rsidRPr="00BE2877">
        <w:rPr>
          <w:rFonts w:ascii="Arial" w:hAnsi="Arial" w:cs="Arial"/>
          <w:b/>
          <w:bCs/>
          <w:sz w:val="22"/>
          <w:szCs w:val="22"/>
        </w:rPr>
        <w:t>Figura 4. Captura de pantalla: Análisis de desplazamientos</w:t>
      </w:r>
    </w:p>
    <w:p w14:paraId="1254D8CF" w14:textId="77777777" w:rsidR="00C454E7" w:rsidRPr="00BE2877" w:rsidRDefault="00C454E7" w:rsidP="00FC39BD">
      <w:pPr>
        <w:spacing w:after="160" w:line="259" w:lineRule="auto"/>
        <w:jc w:val="both"/>
        <w:rPr>
          <w:rFonts w:ascii="Arial" w:hAnsi="Arial" w:cs="Arial"/>
          <w:i/>
          <w:iCs/>
          <w:sz w:val="22"/>
          <w:szCs w:val="22"/>
        </w:rPr>
      </w:pPr>
      <w:r w:rsidRPr="00BE2877">
        <w:rPr>
          <w:rFonts w:ascii="Arial" w:hAnsi="Arial" w:cs="Arial"/>
          <w:i/>
          <w:iCs/>
          <w:sz w:val="22"/>
          <w:szCs w:val="22"/>
        </w:rPr>
        <w:drawing>
          <wp:inline distT="0" distB="0" distL="0" distR="0" wp14:anchorId="103ED29F" wp14:editId="41C8594D">
            <wp:extent cx="3198700" cy="2292824"/>
            <wp:effectExtent l="0" t="0" r="1905" b="0"/>
            <wp:docPr id="894538202" name="Imagen 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38202" name="Imagen 1" descr="Interfaz de usuario gráfica, Gráfico&#10;&#10;El contenido generado por IA puede ser incorrecto."/>
                    <pic:cNvPicPr/>
                  </pic:nvPicPr>
                  <pic:blipFill>
                    <a:blip r:embed="rId12"/>
                    <a:stretch>
                      <a:fillRect/>
                    </a:stretch>
                  </pic:blipFill>
                  <pic:spPr>
                    <a:xfrm>
                      <a:off x="0" y="0"/>
                      <a:ext cx="3211161" cy="2301756"/>
                    </a:xfrm>
                    <a:prstGeom prst="rect">
                      <a:avLst/>
                    </a:prstGeom>
                  </pic:spPr>
                </pic:pic>
              </a:graphicData>
            </a:graphic>
          </wp:inline>
        </w:drawing>
      </w:r>
    </w:p>
    <w:bookmarkEnd w:id="1"/>
    <w:p w14:paraId="793EA254" w14:textId="77777777" w:rsidR="00FC39BD" w:rsidRPr="00BE2877" w:rsidRDefault="00FC39BD" w:rsidP="00FC39BD">
      <w:pPr>
        <w:spacing w:after="160" w:line="259" w:lineRule="auto"/>
        <w:jc w:val="both"/>
        <w:rPr>
          <w:rFonts w:ascii="Arial" w:hAnsi="Arial" w:cs="Arial"/>
          <w:b/>
          <w:bCs/>
          <w:sz w:val="22"/>
          <w:szCs w:val="22"/>
        </w:rPr>
      </w:pPr>
      <w:r w:rsidRPr="00BE2877">
        <w:rPr>
          <w:rFonts w:ascii="Arial" w:hAnsi="Arial" w:cs="Arial"/>
          <w:b/>
          <w:bCs/>
          <w:sz w:val="22"/>
          <w:szCs w:val="22"/>
        </w:rPr>
        <w:t>Figura 5. Mapa de calor: presión intersticial en corte transversal</w:t>
      </w:r>
    </w:p>
    <w:p w14:paraId="72E670CA" w14:textId="77777777" w:rsidR="002C518D" w:rsidRPr="00BE2877" w:rsidRDefault="00C454E7" w:rsidP="002C518D">
      <w:pPr>
        <w:pStyle w:val="Textoindependiente"/>
        <w:jc w:val="both"/>
        <w:rPr>
          <w:rFonts w:ascii="Arial" w:hAnsi="Arial" w:cs="Arial"/>
          <w:sz w:val="22"/>
          <w:szCs w:val="22"/>
        </w:rPr>
      </w:pPr>
      <w:r w:rsidRPr="00BE2877">
        <w:rPr>
          <w:rFonts w:ascii="Arial" w:hAnsi="Arial" w:cs="Arial"/>
          <w:sz w:val="22"/>
          <w:szCs w:val="22"/>
        </w:rPr>
        <w:drawing>
          <wp:inline distT="0" distB="0" distL="0" distR="0" wp14:anchorId="351233B4" wp14:editId="3BF0099B">
            <wp:extent cx="3200400" cy="2429301"/>
            <wp:effectExtent l="0" t="0" r="0" b="9525"/>
            <wp:docPr id="1843311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11650" name=""/>
                    <pic:cNvPicPr/>
                  </pic:nvPicPr>
                  <pic:blipFill>
                    <a:blip r:embed="rId13"/>
                    <a:stretch>
                      <a:fillRect/>
                    </a:stretch>
                  </pic:blipFill>
                  <pic:spPr>
                    <a:xfrm>
                      <a:off x="0" y="0"/>
                      <a:ext cx="3202123" cy="2430609"/>
                    </a:xfrm>
                    <a:prstGeom prst="rect">
                      <a:avLst/>
                    </a:prstGeom>
                  </pic:spPr>
                </pic:pic>
              </a:graphicData>
            </a:graphic>
          </wp:inline>
        </w:drawing>
      </w:r>
    </w:p>
    <w:p w14:paraId="0D81F464" w14:textId="77777777" w:rsidR="00C454E7" w:rsidRPr="00BE2877" w:rsidRDefault="00C454E7" w:rsidP="00A05805">
      <w:pPr>
        <w:pStyle w:val="FirstParagraph"/>
        <w:jc w:val="both"/>
        <w:rPr>
          <w:rFonts w:ascii="Arial" w:hAnsi="Arial" w:cs="Arial"/>
          <w:b/>
          <w:bCs/>
          <w:sz w:val="22"/>
          <w:szCs w:val="22"/>
        </w:rPr>
      </w:pPr>
    </w:p>
    <w:p w14:paraId="4D894F4F" w14:textId="0986EFB6" w:rsidR="00941D32" w:rsidRPr="00BE2877" w:rsidRDefault="00000000" w:rsidP="00C2659E">
      <w:pPr>
        <w:pStyle w:val="FirstParagraph"/>
        <w:numPr>
          <w:ilvl w:val="1"/>
          <w:numId w:val="20"/>
        </w:numPr>
        <w:jc w:val="both"/>
        <w:rPr>
          <w:rFonts w:ascii="Arial" w:hAnsi="Arial" w:cs="Arial"/>
          <w:b/>
          <w:bCs/>
          <w:sz w:val="22"/>
          <w:szCs w:val="22"/>
        </w:rPr>
      </w:pPr>
      <w:r w:rsidRPr="00BE2877">
        <w:rPr>
          <w:rFonts w:ascii="Arial" w:hAnsi="Arial" w:cs="Arial"/>
          <w:b/>
          <w:bCs/>
          <w:sz w:val="22"/>
          <w:szCs w:val="22"/>
        </w:rPr>
        <w:t>D</w:t>
      </w:r>
      <w:r w:rsidR="00C2659E" w:rsidRPr="00BE2877">
        <w:rPr>
          <w:rFonts w:ascii="Arial" w:hAnsi="Arial" w:cs="Arial"/>
          <w:b/>
          <w:bCs/>
          <w:sz w:val="22"/>
          <w:szCs w:val="22"/>
        </w:rPr>
        <w:t>escripción de la Presa (caso aplicativo)</w:t>
      </w:r>
    </w:p>
    <w:p w14:paraId="27B45F45" w14:textId="2BFB7C9B" w:rsidR="00C454E7" w:rsidRPr="00BE2877" w:rsidRDefault="00C454E7" w:rsidP="00C454E7">
      <w:pPr>
        <w:pStyle w:val="Textoindependiente"/>
        <w:jc w:val="both"/>
        <w:rPr>
          <w:rFonts w:ascii="Arial" w:hAnsi="Arial" w:cs="Arial"/>
          <w:sz w:val="22"/>
          <w:szCs w:val="22"/>
        </w:rPr>
      </w:pPr>
      <w:r w:rsidRPr="00BE2877">
        <w:rPr>
          <w:rFonts w:ascii="Arial" w:hAnsi="Arial" w:cs="Arial"/>
          <w:sz w:val="22"/>
          <w:szCs w:val="22"/>
        </w:rPr>
        <w:t>La presa de relaves</w:t>
      </w:r>
      <w:r w:rsidR="005F68C0" w:rsidRPr="00BE2877">
        <w:rPr>
          <w:rFonts w:ascii="Arial" w:hAnsi="Arial" w:cs="Arial"/>
          <w:sz w:val="22"/>
          <w:szCs w:val="22"/>
        </w:rPr>
        <w:t xml:space="preserve"> ubicada en el centro del </w:t>
      </w:r>
      <w:r w:rsidR="0064550A" w:rsidRPr="00BE2877">
        <w:rPr>
          <w:rFonts w:ascii="Arial" w:hAnsi="Arial" w:cs="Arial"/>
          <w:sz w:val="22"/>
          <w:szCs w:val="22"/>
        </w:rPr>
        <w:t>Perú</w:t>
      </w:r>
      <w:r w:rsidRPr="00BE2877">
        <w:rPr>
          <w:rFonts w:ascii="Arial" w:hAnsi="Arial" w:cs="Arial"/>
          <w:sz w:val="22"/>
          <w:szCs w:val="22"/>
        </w:rPr>
        <w:t xml:space="preserve"> </w:t>
      </w:r>
      <w:r w:rsidR="0064550A" w:rsidRPr="00BE2877">
        <w:rPr>
          <w:rFonts w:ascii="Arial" w:hAnsi="Arial" w:cs="Arial"/>
          <w:sz w:val="22"/>
          <w:szCs w:val="22"/>
        </w:rPr>
        <w:t xml:space="preserve">se </w:t>
      </w:r>
      <w:r w:rsidRPr="00BE2877">
        <w:rPr>
          <w:rFonts w:ascii="Arial" w:hAnsi="Arial" w:cs="Arial"/>
          <w:sz w:val="22"/>
          <w:szCs w:val="22"/>
        </w:rPr>
        <w:t xml:space="preserve">ha implementado un sistema integral de monitoreo geotécnico mediante la plataforma SIGEO, en cumplimiento del Estándar Global de Gestión de Relaves (GISTM) y el Decreto Supremo N.º 044-2021-EM. El sistema permite el control en tiempo real del comportamiento del depósito </w:t>
      </w:r>
      <w:r w:rsidRPr="00BE2877">
        <w:rPr>
          <w:rFonts w:ascii="Arial" w:hAnsi="Arial" w:cs="Arial"/>
          <w:sz w:val="22"/>
          <w:szCs w:val="22"/>
        </w:rPr>
        <w:t>a través de instrumentos como piezómetros (Casagrande y de cuerda vibrante), celdas de asentamiento, hitos topográficos, monitoreo satelital y acelerógrafos; en esta plataforma se ha incluido el seguimiento del plan de disposición de los relaves con el fin de hacer seguimiento a la vida útil de la relavera. Esta implementación asegura una vigilancia continua, evaluación de la estabilidad, y permite una acción oportuna ante posibles desviaciones.</w:t>
      </w:r>
    </w:p>
    <w:p w14:paraId="4DB79E2D" w14:textId="2E9AB5BE" w:rsidR="00941D32" w:rsidRPr="00BE2877" w:rsidRDefault="00000000" w:rsidP="00A05805">
      <w:pPr>
        <w:pStyle w:val="Textoindependiente"/>
        <w:jc w:val="both"/>
        <w:rPr>
          <w:rFonts w:ascii="Arial" w:hAnsi="Arial" w:cs="Arial"/>
          <w:sz w:val="22"/>
          <w:szCs w:val="22"/>
        </w:rPr>
      </w:pPr>
      <w:r w:rsidRPr="00BE2877">
        <w:rPr>
          <w:rFonts w:ascii="Arial" w:hAnsi="Arial" w:cs="Arial"/>
          <w:sz w:val="22"/>
          <w:szCs w:val="22"/>
        </w:rPr>
        <w:t xml:space="preserve">El TSF </w:t>
      </w:r>
      <w:r w:rsidR="005F68C0" w:rsidRPr="00BE2877">
        <w:rPr>
          <w:rFonts w:ascii="Arial" w:hAnsi="Arial" w:cs="Arial"/>
          <w:sz w:val="22"/>
          <w:szCs w:val="22"/>
        </w:rPr>
        <w:t>o</w:t>
      </w:r>
      <w:r w:rsidRPr="00BE2877">
        <w:rPr>
          <w:rFonts w:ascii="Arial" w:hAnsi="Arial" w:cs="Arial"/>
          <w:sz w:val="22"/>
          <w:szCs w:val="22"/>
        </w:rPr>
        <w:t xml:space="preserve">pera desde el 2013, el dique principal cuya corona alcanza la cota 4 </w:t>
      </w:r>
      <w:r w:rsidR="00C2659E" w:rsidRPr="00BE2877">
        <w:rPr>
          <w:rFonts w:ascii="Arial" w:hAnsi="Arial" w:cs="Arial"/>
          <w:sz w:val="22"/>
          <w:szCs w:val="22"/>
        </w:rPr>
        <w:t>200</w:t>
      </w:r>
      <w:r w:rsidRPr="00BE2877">
        <w:rPr>
          <w:rFonts w:ascii="Arial" w:hAnsi="Arial" w:cs="Arial"/>
          <w:sz w:val="22"/>
          <w:szCs w:val="22"/>
        </w:rPr>
        <w:t xml:space="preserve"> m </w:t>
      </w:r>
      <w:proofErr w:type="spellStart"/>
      <w:r w:rsidRPr="00BE2877">
        <w:rPr>
          <w:rFonts w:ascii="Arial" w:hAnsi="Arial" w:cs="Arial"/>
          <w:sz w:val="22"/>
          <w:szCs w:val="22"/>
        </w:rPr>
        <w:t>s.n.m</w:t>
      </w:r>
      <w:proofErr w:type="spellEnd"/>
      <w:r w:rsidRPr="00BE2877">
        <w:rPr>
          <w:rFonts w:ascii="Arial" w:hAnsi="Arial" w:cs="Arial"/>
          <w:sz w:val="22"/>
          <w:szCs w:val="22"/>
        </w:rPr>
        <w:t>. La zona presenta condiciones geotécnicas que requieren constante supervisión de niveles de agua, asentamientos y desplazamientos.</w:t>
      </w:r>
    </w:p>
    <w:p w14:paraId="183C0276" w14:textId="77777777" w:rsidR="00941D32" w:rsidRPr="00BE2877" w:rsidRDefault="00941D32" w:rsidP="00A05805">
      <w:pPr>
        <w:jc w:val="both"/>
        <w:rPr>
          <w:rFonts w:ascii="Arial" w:hAnsi="Arial" w:cs="Arial"/>
          <w:sz w:val="22"/>
          <w:szCs w:val="22"/>
        </w:rPr>
      </w:pPr>
    </w:p>
    <w:p w14:paraId="513721BD" w14:textId="04F52CA1" w:rsidR="00941D32" w:rsidRPr="00BE2877" w:rsidRDefault="00C67AD0" w:rsidP="00C2659E">
      <w:pPr>
        <w:pStyle w:val="FirstParagraph"/>
        <w:numPr>
          <w:ilvl w:val="2"/>
          <w:numId w:val="20"/>
        </w:numPr>
        <w:jc w:val="both"/>
        <w:rPr>
          <w:rFonts w:ascii="Arial" w:hAnsi="Arial" w:cs="Arial"/>
          <w:b/>
          <w:bCs/>
          <w:sz w:val="22"/>
          <w:szCs w:val="22"/>
        </w:rPr>
      </w:pPr>
      <w:r w:rsidRPr="00BE2877">
        <w:rPr>
          <w:rFonts w:ascii="Arial" w:hAnsi="Arial" w:cs="Arial"/>
          <w:b/>
          <w:bCs/>
          <w:sz w:val="22"/>
          <w:szCs w:val="22"/>
        </w:rPr>
        <w:t>P</w:t>
      </w:r>
      <w:r w:rsidR="00C2659E" w:rsidRPr="00BE2877">
        <w:rPr>
          <w:rFonts w:ascii="Arial" w:hAnsi="Arial" w:cs="Arial"/>
          <w:b/>
          <w:bCs/>
          <w:sz w:val="22"/>
          <w:szCs w:val="22"/>
        </w:rPr>
        <w:t xml:space="preserve">lataforma SIGEO: </w:t>
      </w:r>
      <w:r w:rsidRPr="00BE2877">
        <w:rPr>
          <w:rFonts w:ascii="Arial" w:hAnsi="Arial" w:cs="Arial"/>
          <w:b/>
          <w:bCs/>
          <w:sz w:val="22"/>
          <w:szCs w:val="22"/>
        </w:rPr>
        <w:t>S</w:t>
      </w:r>
      <w:r w:rsidR="00C2659E" w:rsidRPr="00BE2877">
        <w:rPr>
          <w:rFonts w:ascii="Arial" w:hAnsi="Arial" w:cs="Arial"/>
          <w:b/>
          <w:bCs/>
          <w:sz w:val="22"/>
          <w:szCs w:val="22"/>
        </w:rPr>
        <w:t xml:space="preserve">istema de monitoreo implementado </w:t>
      </w:r>
    </w:p>
    <w:p w14:paraId="4B162454" w14:textId="77777777" w:rsidR="00941D32" w:rsidRPr="00BE2877" w:rsidRDefault="00000000" w:rsidP="00A05805">
      <w:pPr>
        <w:pStyle w:val="Textoindependiente"/>
        <w:jc w:val="both"/>
        <w:rPr>
          <w:rFonts w:ascii="Arial" w:hAnsi="Arial" w:cs="Arial"/>
          <w:sz w:val="22"/>
          <w:szCs w:val="22"/>
        </w:rPr>
      </w:pPr>
      <w:r w:rsidRPr="00BE2877">
        <w:rPr>
          <w:rFonts w:ascii="Arial" w:hAnsi="Arial" w:cs="Arial"/>
          <w:sz w:val="22"/>
          <w:szCs w:val="22"/>
        </w:rPr>
        <w:t>El sistema incluye:</w:t>
      </w:r>
    </w:p>
    <w:p w14:paraId="2B7C8E19" w14:textId="77777777" w:rsidR="00941D32" w:rsidRPr="00BE2877" w:rsidRDefault="00000000" w:rsidP="00A05805">
      <w:pPr>
        <w:pStyle w:val="Compact"/>
        <w:numPr>
          <w:ilvl w:val="0"/>
          <w:numId w:val="3"/>
        </w:numPr>
        <w:jc w:val="both"/>
        <w:rPr>
          <w:rFonts w:ascii="Arial" w:hAnsi="Arial" w:cs="Arial"/>
          <w:sz w:val="22"/>
          <w:szCs w:val="22"/>
        </w:rPr>
      </w:pPr>
      <w:r w:rsidRPr="00BE2877">
        <w:rPr>
          <w:rFonts w:ascii="Arial" w:hAnsi="Arial" w:cs="Arial"/>
          <w:b/>
          <w:bCs/>
          <w:sz w:val="22"/>
          <w:szCs w:val="22"/>
        </w:rPr>
        <w:t>Piezómetros de cuerda vibrante</w:t>
      </w:r>
      <w:r w:rsidRPr="00BE2877">
        <w:rPr>
          <w:rFonts w:ascii="Arial" w:hAnsi="Arial" w:cs="Arial"/>
          <w:sz w:val="22"/>
          <w:szCs w:val="22"/>
        </w:rPr>
        <w:t>: Medición automática de presiones de poro.</w:t>
      </w:r>
    </w:p>
    <w:p w14:paraId="646417EB" w14:textId="77777777" w:rsidR="00941D32" w:rsidRPr="00BE2877" w:rsidRDefault="00000000" w:rsidP="00A05805">
      <w:pPr>
        <w:pStyle w:val="Compact"/>
        <w:numPr>
          <w:ilvl w:val="0"/>
          <w:numId w:val="3"/>
        </w:numPr>
        <w:jc w:val="both"/>
        <w:rPr>
          <w:rFonts w:ascii="Arial" w:hAnsi="Arial" w:cs="Arial"/>
          <w:sz w:val="22"/>
          <w:szCs w:val="22"/>
        </w:rPr>
      </w:pPr>
      <w:r w:rsidRPr="00BE2877">
        <w:rPr>
          <w:rFonts w:ascii="Arial" w:hAnsi="Arial" w:cs="Arial"/>
          <w:b/>
          <w:bCs/>
          <w:sz w:val="22"/>
          <w:szCs w:val="22"/>
        </w:rPr>
        <w:t>Celdas de asentamiento</w:t>
      </w:r>
      <w:r w:rsidRPr="00BE2877">
        <w:rPr>
          <w:rFonts w:ascii="Arial" w:hAnsi="Arial" w:cs="Arial"/>
          <w:sz w:val="22"/>
          <w:szCs w:val="22"/>
        </w:rPr>
        <w:t>: Evaluación continua del hundimiento del terreno.</w:t>
      </w:r>
    </w:p>
    <w:p w14:paraId="6EF66D1B" w14:textId="77777777" w:rsidR="00941D32" w:rsidRPr="00BE2877" w:rsidRDefault="00000000" w:rsidP="00A05805">
      <w:pPr>
        <w:pStyle w:val="Compact"/>
        <w:numPr>
          <w:ilvl w:val="0"/>
          <w:numId w:val="3"/>
        </w:numPr>
        <w:jc w:val="both"/>
        <w:rPr>
          <w:rFonts w:ascii="Arial" w:hAnsi="Arial" w:cs="Arial"/>
          <w:sz w:val="22"/>
          <w:szCs w:val="22"/>
        </w:rPr>
      </w:pPr>
      <w:r w:rsidRPr="00BE2877">
        <w:rPr>
          <w:rFonts w:ascii="Arial" w:hAnsi="Arial" w:cs="Arial"/>
          <w:b/>
          <w:bCs/>
          <w:sz w:val="22"/>
          <w:szCs w:val="22"/>
        </w:rPr>
        <w:t>Monitoreo satelital (</w:t>
      </w:r>
      <w:proofErr w:type="spellStart"/>
      <w:r w:rsidRPr="00BE2877">
        <w:rPr>
          <w:rFonts w:ascii="Arial" w:hAnsi="Arial" w:cs="Arial"/>
          <w:b/>
          <w:bCs/>
          <w:sz w:val="22"/>
          <w:szCs w:val="22"/>
        </w:rPr>
        <w:t>InSAR</w:t>
      </w:r>
      <w:proofErr w:type="spellEnd"/>
      <w:r w:rsidRPr="00BE2877">
        <w:rPr>
          <w:rFonts w:ascii="Arial" w:hAnsi="Arial" w:cs="Arial"/>
          <w:b/>
          <w:bCs/>
          <w:sz w:val="22"/>
          <w:szCs w:val="22"/>
        </w:rPr>
        <w:t>)</w:t>
      </w:r>
      <w:r w:rsidRPr="00BE2877">
        <w:rPr>
          <w:rFonts w:ascii="Arial" w:hAnsi="Arial" w:cs="Arial"/>
          <w:sz w:val="22"/>
          <w:szCs w:val="22"/>
        </w:rPr>
        <w:t>: Evaluación de deformaciones acumuladas.</w:t>
      </w:r>
    </w:p>
    <w:p w14:paraId="7EC4A3BC" w14:textId="77777777" w:rsidR="00941D32" w:rsidRPr="00BE2877" w:rsidRDefault="00000000" w:rsidP="00A05805">
      <w:pPr>
        <w:pStyle w:val="Compact"/>
        <w:numPr>
          <w:ilvl w:val="0"/>
          <w:numId w:val="3"/>
        </w:numPr>
        <w:jc w:val="both"/>
        <w:rPr>
          <w:rFonts w:ascii="Arial" w:hAnsi="Arial" w:cs="Arial"/>
          <w:sz w:val="22"/>
          <w:szCs w:val="22"/>
        </w:rPr>
      </w:pPr>
      <w:r w:rsidRPr="00BE2877">
        <w:rPr>
          <w:rFonts w:ascii="Arial" w:hAnsi="Arial" w:cs="Arial"/>
          <w:b/>
          <w:bCs/>
          <w:sz w:val="22"/>
          <w:szCs w:val="22"/>
        </w:rPr>
        <w:t>Acelerógrafo</w:t>
      </w:r>
      <w:r w:rsidRPr="00BE2877">
        <w:rPr>
          <w:rFonts w:ascii="Arial" w:hAnsi="Arial" w:cs="Arial"/>
          <w:sz w:val="22"/>
          <w:szCs w:val="22"/>
        </w:rPr>
        <w:t>: Registro de eventos sísmicos.</w:t>
      </w:r>
    </w:p>
    <w:p w14:paraId="58CA581C" w14:textId="69E81D86" w:rsidR="00941D32" w:rsidRPr="00BE2877" w:rsidRDefault="00000000" w:rsidP="00A05805">
      <w:pPr>
        <w:pStyle w:val="FirstParagraph"/>
        <w:jc w:val="both"/>
        <w:rPr>
          <w:rFonts w:ascii="Arial" w:hAnsi="Arial" w:cs="Arial"/>
          <w:sz w:val="22"/>
          <w:szCs w:val="22"/>
        </w:rPr>
      </w:pPr>
      <w:r w:rsidRPr="00BE2877">
        <w:rPr>
          <w:rFonts w:ascii="Arial" w:hAnsi="Arial" w:cs="Arial"/>
          <w:sz w:val="22"/>
          <w:szCs w:val="22"/>
        </w:rPr>
        <w:t>.</w:t>
      </w:r>
    </w:p>
    <w:p w14:paraId="778FB2E5" w14:textId="77777777" w:rsidR="00C2659E" w:rsidRPr="00BE2877" w:rsidRDefault="00C2659E" w:rsidP="00180025">
      <w:pPr>
        <w:pStyle w:val="FirstParagraph"/>
        <w:numPr>
          <w:ilvl w:val="2"/>
          <w:numId w:val="20"/>
        </w:numPr>
        <w:jc w:val="both"/>
        <w:rPr>
          <w:rFonts w:ascii="Arial" w:hAnsi="Arial" w:cs="Arial"/>
          <w:sz w:val="22"/>
          <w:szCs w:val="22"/>
        </w:rPr>
      </w:pPr>
      <w:r w:rsidRPr="00BE2877">
        <w:rPr>
          <w:rFonts w:ascii="Arial" w:hAnsi="Arial" w:cs="Arial"/>
          <w:b/>
          <w:bCs/>
          <w:sz w:val="22"/>
          <w:szCs w:val="22"/>
        </w:rPr>
        <w:t>Metodología de Implementación</w:t>
      </w:r>
    </w:p>
    <w:p w14:paraId="3AE62CDD" w14:textId="7638AE9D" w:rsidR="00941D32" w:rsidRPr="00BE2877" w:rsidRDefault="00000000" w:rsidP="00C2659E">
      <w:pPr>
        <w:pStyle w:val="FirstParagraph"/>
        <w:jc w:val="both"/>
        <w:rPr>
          <w:rFonts w:ascii="Arial" w:hAnsi="Arial" w:cs="Arial"/>
          <w:sz w:val="22"/>
          <w:szCs w:val="22"/>
        </w:rPr>
      </w:pPr>
      <w:r w:rsidRPr="00BE2877">
        <w:rPr>
          <w:rFonts w:ascii="Arial" w:hAnsi="Arial" w:cs="Arial"/>
          <w:sz w:val="22"/>
          <w:szCs w:val="22"/>
        </w:rPr>
        <w:t>Se ha seguido un enfoque por etapas:</w:t>
      </w:r>
    </w:p>
    <w:p w14:paraId="2B53F82C" w14:textId="77777777" w:rsidR="00941D32" w:rsidRPr="00BE2877" w:rsidRDefault="00000000" w:rsidP="00A05805">
      <w:pPr>
        <w:pStyle w:val="Compact"/>
        <w:numPr>
          <w:ilvl w:val="0"/>
          <w:numId w:val="4"/>
        </w:numPr>
        <w:jc w:val="both"/>
        <w:rPr>
          <w:rFonts w:ascii="Arial" w:hAnsi="Arial" w:cs="Arial"/>
          <w:sz w:val="22"/>
          <w:szCs w:val="22"/>
        </w:rPr>
      </w:pPr>
      <w:r w:rsidRPr="00BE2877">
        <w:rPr>
          <w:rFonts w:ascii="Arial" w:hAnsi="Arial" w:cs="Arial"/>
          <w:sz w:val="22"/>
          <w:szCs w:val="22"/>
        </w:rPr>
        <w:t>Diagnóstico y selección de instrumentación.</w:t>
      </w:r>
    </w:p>
    <w:p w14:paraId="4F647A50" w14:textId="77777777" w:rsidR="00941D32" w:rsidRPr="00BE2877" w:rsidRDefault="00000000" w:rsidP="00A05805">
      <w:pPr>
        <w:pStyle w:val="Compact"/>
        <w:numPr>
          <w:ilvl w:val="0"/>
          <w:numId w:val="4"/>
        </w:numPr>
        <w:jc w:val="both"/>
        <w:rPr>
          <w:rFonts w:ascii="Arial" w:hAnsi="Arial" w:cs="Arial"/>
          <w:sz w:val="22"/>
          <w:szCs w:val="22"/>
        </w:rPr>
      </w:pPr>
      <w:r w:rsidRPr="00BE2877">
        <w:rPr>
          <w:rFonts w:ascii="Arial" w:hAnsi="Arial" w:cs="Arial"/>
          <w:sz w:val="22"/>
          <w:szCs w:val="22"/>
        </w:rPr>
        <w:t>Instalación de sensores geotécnicos (2013-2025).</w:t>
      </w:r>
    </w:p>
    <w:p w14:paraId="5CB53018" w14:textId="77777777" w:rsidR="00941D32" w:rsidRPr="00BE2877" w:rsidRDefault="00000000" w:rsidP="00A05805">
      <w:pPr>
        <w:pStyle w:val="Compact"/>
        <w:numPr>
          <w:ilvl w:val="0"/>
          <w:numId w:val="4"/>
        </w:numPr>
        <w:jc w:val="both"/>
        <w:rPr>
          <w:rFonts w:ascii="Arial" w:hAnsi="Arial" w:cs="Arial"/>
          <w:sz w:val="22"/>
          <w:szCs w:val="22"/>
        </w:rPr>
      </w:pPr>
      <w:r w:rsidRPr="00BE2877">
        <w:rPr>
          <w:rFonts w:ascii="Arial" w:hAnsi="Arial" w:cs="Arial"/>
          <w:sz w:val="22"/>
          <w:szCs w:val="22"/>
        </w:rPr>
        <w:t>Configuración de software SIGEO para adquisición, procesamiento y visualización.</w:t>
      </w:r>
    </w:p>
    <w:p w14:paraId="2E02EB2D" w14:textId="77777777" w:rsidR="00941D32" w:rsidRPr="00BE2877" w:rsidRDefault="00000000" w:rsidP="00A05805">
      <w:pPr>
        <w:pStyle w:val="Compact"/>
        <w:numPr>
          <w:ilvl w:val="0"/>
          <w:numId w:val="4"/>
        </w:numPr>
        <w:jc w:val="both"/>
        <w:rPr>
          <w:rFonts w:ascii="Arial" w:hAnsi="Arial" w:cs="Arial"/>
          <w:sz w:val="22"/>
          <w:szCs w:val="22"/>
        </w:rPr>
      </w:pPr>
      <w:r w:rsidRPr="00BE2877">
        <w:rPr>
          <w:rFonts w:ascii="Arial" w:hAnsi="Arial" w:cs="Arial"/>
          <w:sz w:val="22"/>
          <w:szCs w:val="22"/>
        </w:rPr>
        <w:lastRenderedPageBreak/>
        <w:t>Establecimiento de protocolos de lectura (manual, automático, remoto).</w:t>
      </w:r>
    </w:p>
    <w:p w14:paraId="4104EAC0" w14:textId="77777777" w:rsidR="00941D32" w:rsidRPr="00BE2877" w:rsidRDefault="00000000" w:rsidP="00A05805">
      <w:pPr>
        <w:pStyle w:val="Compact"/>
        <w:numPr>
          <w:ilvl w:val="0"/>
          <w:numId w:val="4"/>
        </w:numPr>
        <w:jc w:val="both"/>
        <w:rPr>
          <w:rFonts w:ascii="Arial" w:hAnsi="Arial" w:cs="Arial"/>
          <w:sz w:val="22"/>
          <w:szCs w:val="22"/>
        </w:rPr>
      </w:pPr>
      <w:r w:rsidRPr="00BE2877">
        <w:rPr>
          <w:rFonts w:ascii="Arial" w:hAnsi="Arial" w:cs="Arial"/>
          <w:sz w:val="22"/>
          <w:szCs w:val="22"/>
        </w:rPr>
        <w:t>Definición de umbrales y planes de acción TARP.</w:t>
      </w:r>
    </w:p>
    <w:p w14:paraId="74AE9393" w14:textId="77777777" w:rsidR="00941D32" w:rsidRPr="00BE2877" w:rsidRDefault="00941D32" w:rsidP="00A05805">
      <w:pPr>
        <w:jc w:val="both"/>
        <w:rPr>
          <w:rFonts w:ascii="Arial" w:hAnsi="Arial" w:cs="Arial"/>
          <w:sz w:val="22"/>
          <w:szCs w:val="22"/>
        </w:rPr>
      </w:pPr>
    </w:p>
    <w:p w14:paraId="686067B6" w14:textId="1BF58485" w:rsidR="00941D32" w:rsidRPr="00BE2877" w:rsidRDefault="00C2659E" w:rsidP="00C2659E">
      <w:pPr>
        <w:pStyle w:val="FirstParagraph"/>
        <w:numPr>
          <w:ilvl w:val="2"/>
          <w:numId w:val="20"/>
        </w:numPr>
        <w:jc w:val="both"/>
        <w:rPr>
          <w:rFonts w:ascii="Arial" w:hAnsi="Arial" w:cs="Arial"/>
          <w:b/>
          <w:bCs/>
          <w:sz w:val="22"/>
          <w:szCs w:val="22"/>
        </w:rPr>
      </w:pPr>
      <w:r w:rsidRPr="00BE2877">
        <w:rPr>
          <w:rFonts w:ascii="Arial" w:hAnsi="Arial" w:cs="Arial"/>
          <w:b/>
          <w:bCs/>
          <w:sz w:val="22"/>
          <w:szCs w:val="22"/>
        </w:rPr>
        <w:t>Interpretación de resultados</w:t>
      </w:r>
    </w:p>
    <w:p w14:paraId="55778DF4" w14:textId="77777777" w:rsidR="00941D32" w:rsidRPr="00BE2877" w:rsidRDefault="00000000" w:rsidP="00A05805">
      <w:pPr>
        <w:pStyle w:val="Compact"/>
        <w:numPr>
          <w:ilvl w:val="0"/>
          <w:numId w:val="5"/>
        </w:numPr>
        <w:jc w:val="both"/>
        <w:rPr>
          <w:rFonts w:ascii="Arial" w:hAnsi="Arial" w:cs="Arial"/>
          <w:sz w:val="22"/>
          <w:szCs w:val="22"/>
        </w:rPr>
      </w:pPr>
      <w:r w:rsidRPr="00BE2877">
        <w:rPr>
          <w:rFonts w:ascii="Arial" w:hAnsi="Arial" w:cs="Arial"/>
          <w:b/>
          <w:bCs/>
          <w:sz w:val="22"/>
          <w:szCs w:val="22"/>
        </w:rPr>
        <w:t>Piezómetros de cuerda vibrante</w:t>
      </w:r>
      <w:r w:rsidRPr="00BE2877">
        <w:rPr>
          <w:rFonts w:ascii="Arial" w:hAnsi="Arial" w:cs="Arial"/>
          <w:sz w:val="22"/>
          <w:szCs w:val="22"/>
        </w:rPr>
        <w:t>: Algunos instrumentos superaron cotas de referencia; sin embargo, se mantienen en zona de observación.</w:t>
      </w:r>
    </w:p>
    <w:p w14:paraId="668DA580" w14:textId="77777777" w:rsidR="00941D32" w:rsidRPr="00BE2877" w:rsidRDefault="00000000" w:rsidP="00C67AD0">
      <w:pPr>
        <w:pStyle w:val="Compact"/>
        <w:numPr>
          <w:ilvl w:val="0"/>
          <w:numId w:val="5"/>
        </w:numPr>
        <w:jc w:val="both"/>
        <w:rPr>
          <w:rFonts w:ascii="Arial" w:hAnsi="Arial" w:cs="Arial"/>
          <w:sz w:val="22"/>
          <w:szCs w:val="22"/>
        </w:rPr>
      </w:pPr>
      <w:r w:rsidRPr="00BE2877">
        <w:rPr>
          <w:rFonts w:ascii="Arial" w:hAnsi="Arial" w:cs="Arial"/>
          <w:b/>
          <w:bCs/>
          <w:sz w:val="22"/>
          <w:szCs w:val="22"/>
        </w:rPr>
        <w:t>Celdas de asentamiento</w:t>
      </w:r>
      <w:r w:rsidRPr="00BE2877">
        <w:rPr>
          <w:rFonts w:ascii="Arial" w:hAnsi="Arial" w:cs="Arial"/>
          <w:sz w:val="22"/>
          <w:szCs w:val="22"/>
        </w:rPr>
        <w:t xml:space="preserve">: Desplazamientos dentro de rangos normales (&lt;2.5 cm/mes). </w:t>
      </w:r>
    </w:p>
    <w:p w14:paraId="631313DD" w14:textId="77777777" w:rsidR="00941D32" w:rsidRPr="00BE2877" w:rsidRDefault="00000000" w:rsidP="00A05805">
      <w:pPr>
        <w:pStyle w:val="Compact"/>
        <w:numPr>
          <w:ilvl w:val="0"/>
          <w:numId w:val="5"/>
        </w:numPr>
        <w:jc w:val="both"/>
        <w:rPr>
          <w:rFonts w:ascii="Arial" w:hAnsi="Arial" w:cs="Arial"/>
          <w:sz w:val="22"/>
          <w:szCs w:val="22"/>
        </w:rPr>
      </w:pPr>
      <w:r w:rsidRPr="00BE2877">
        <w:rPr>
          <w:rFonts w:ascii="Arial" w:hAnsi="Arial" w:cs="Arial"/>
          <w:b/>
          <w:bCs/>
          <w:sz w:val="22"/>
          <w:szCs w:val="22"/>
        </w:rPr>
        <w:t>Satelital</w:t>
      </w:r>
      <w:r w:rsidRPr="00BE2877">
        <w:rPr>
          <w:rFonts w:ascii="Arial" w:hAnsi="Arial" w:cs="Arial"/>
          <w:sz w:val="22"/>
          <w:szCs w:val="22"/>
        </w:rPr>
        <w:t>: Máximo desplazamiento acumulado &lt;6 cm (zona estable).</w:t>
      </w:r>
    </w:p>
    <w:p w14:paraId="6DEDE27E" w14:textId="77777777" w:rsidR="00C67AD0" w:rsidRPr="00BE2877" w:rsidRDefault="00C67AD0" w:rsidP="00A05805">
      <w:pPr>
        <w:pStyle w:val="Compact"/>
        <w:numPr>
          <w:ilvl w:val="0"/>
          <w:numId w:val="5"/>
        </w:numPr>
        <w:jc w:val="both"/>
        <w:rPr>
          <w:rFonts w:ascii="Arial" w:hAnsi="Arial" w:cs="Arial"/>
          <w:sz w:val="22"/>
          <w:szCs w:val="22"/>
        </w:rPr>
      </w:pPr>
      <w:r w:rsidRPr="00BE2877">
        <w:rPr>
          <w:rFonts w:ascii="Arial" w:hAnsi="Arial" w:cs="Arial"/>
          <w:b/>
          <w:bCs/>
          <w:sz w:val="22"/>
          <w:szCs w:val="22"/>
        </w:rPr>
        <w:t>Acelerógrafos</w:t>
      </w:r>
      <w:r w:rsidRPr="00BE2877">
        <w:rPr>
          <w:rFonts w:ascii="Arial" w:hAnsi="Arial" w:cs="Arial"/>
          <w:sz w:val="22"/>
          <w:szCs w:val="22"/>
        </w:rPr>
        <w:t xml:space="preserve">;  </w:t>
      </w:r>
    </w:p>
    <w:p w14:paraId="5A16FA7A" w14:textId="77777777" w:rsidR="00941D32" w:rsidRPr="00BE2877" w:rsidRDefault="00000000" w:rsidP="00A05805">
      <w:pPr>
        <w:pStyle w:val="FirstParagraph"/>
        <w:jc w:val="both"/>
        <w:rPr>
          <w:rFonts w:ascii="Arial" w:hAnsi="Arial" w:cs="Arial"/>
          <w:sz w:val="22"/>
          <w:szCs w:val="22"/>
        </w:rPr>
      </w:pPr>
      <w:r w:rsidRPr="00BE2877">
        <w:rPr>
          <w:rFonts w:ascii="Arial" w:hAnsi="Arial" w:cs="Arial"/>
          <w:b/>
          <w:bCs/>
          <w:sz w:val="22"/>
          <w:szCs w:val="22"/>
        </w:rPr>
        <w:t>Figura 1</w:t>
      </w:r>
      <w:r w:rsidRPr="00BE2877">
        <w:rPr>
          <w:rFonts w:ascii="Arial" w:hAnsi="Arial" w:cs="Arial"/>
          <w:sz w:val="22"/>
          <w:szCs w:val="22"/>
        </w:rPr>
        <w:t>. Tendencias piezométricas de PM-H-1, PM-H-2 y PZC-RHED-06.</w:t>
      </w:r>
    </w:p>
    <w:p w14:paraId="0149913B" w14:textId="08BC3AB2" w:rsidR="00C2659E" w:rsidRPr="00BE2877" w:rsidRDefault="00BE2877" w:rsidP="00A05805">
      <w:pPr>
        <w:pStyle w:val="ImageCaption"/>
        <w:jc w:val="both"/>
        <w:rPr>
          <w:rFonts w:ascii="Arial" w:hAnsi="Arial" w:cs="Arial"/>
          <w:sz w:val="22"/>
          <w:szCs w:val="22"/>
        </w:rPr>
      </w:pPr>
      <w:r w:rsidRPr="00BE2877">
        <w:rPr>
          <w:rFonts w:ascii="Arial" w:hAnsi="Arial" w:cs="Arial"/>
          <w:sz w:val="22"/>
          <w:szCs w:val="22"/>
        </w:rPr>
        <w:drawing>
          <wp:inline distT="0" distB="0" distL="0" distR="0" wp14:anchorId="3824797C" wp14:editId="54DDA100">
            <wp:extent cx="2743200" cy="1619250"/>
            <wp:effectExtent l="0" t="0" r="0" b="0"/>
            <wp:docPr id="1858582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82914" name=""/>
                    <pic:cNvPicPr/>
                  </pic:nvPicPr>
                  <pic:blipFill>
                    <a:blip r:embed="rId14"/>
                    <a:stretch>
                      <a:fillRect/>
                    </a:stretch>
                  </pic:blipFill>
                  <pic:spPr>
                    <a:xfrm>
                      <a:off x="0" y="0"/>
                      <a:ext cx="2743200" cy="1619250"/>
                    </a:xfrm>
                    <a:prstGeom prst="rect">
                      <a:avLst/>
                    </a:prstGeom>
                  </pic:spPr>
                </pic:pic>
              </a:graphicData>
            </a:graphic>
          </wp:inline>
        </w:drawing>
      </w:r>
    </w:p>
    <w:p w14:paraId="20D99D52" w14:textId="2D149356" w:rsidR="00941D32" w:rsidRPr="00BE2877" w:rsidRDefault="00000000" w:rsidP="00A05805">
      <w:pPr>
        <w:pStyle w:val="ImageCaption"/>
        <w:jc w:val="both"/>
        <w:rPr>
          <w:rFonts w:ascii="Arial" w:hAnsi="Arial" w:cs="Arial"/>
          <w:sz w:val="22"/>
          <w:szCs w:val="22"/>
        </w:rPr>
      </w:pPr>
      <w:r w:rsidRPr="00BE2877">
        <w:rPr>
          <w:rFonts w:ascii="Arial" w:hAnsi="Arial" w:cs="Arial"/>
          <w:sz w:val="22"/>
          <w:szCs w:val="22"/>
        </w:rPr>
        <w:t>Figura 1 - Tendencia piezométrica</w:t>
      </w:r>
    </w:p>
    <w:p w14:paraId="368E27A8" w14:textId="77777777" w:rsidR="00BE2877" w:rsidRPr="00BE2877" w:rsidRDefault="00BE2877" w:rsidP="00A05805">
      <w:pPr>
        <w:pStyle w:val="Textoindependiente"/>
        <w:jc w:val="both"/>
        <w:rPr>
          <w:rFonts w:ascii="Arial" w:hAnsi="Arial" w:cs="Arial"/>
          <w:b/>
          <w:bCs/>
          <w:sz w:val="22"/>
          <w:szCs w:val="22"/>
        </w:rPr>
      </w:pPr>
    </w:p>
    <w:p w14:paraId="5775189F" w14:textId="55764DA9" w:rsidR="00941D32" w:rsidRPr="00BE2877" w:rsidRDefault="00000000" w:rsidP="00A05805">
      <w:pPr>
        <w:pStyle w:val="Textoindependiente"/>
        <w:jc w:val="both"/>
        <w:rPr>
          <w:rFonts w:ascii="Arial" w:hAnsi="Arial" w:cs="Arial"/>
          <w:sz w:val="22"/>
          <w:szCs w:val="22"/>
        </w:rPr>
      </w:pPr>
      <w:r w:rsidRPr="00BE2877">
        <w:rPr>
          <w:rFonts w:ascii="Arial" w:hAnsi="Arial" w:cs="Arial"/>
          <w:b/>
          <w:bCs/>
          <w:sz w:val="22"/>
          <w:szCs w:val="22"/>
        </w:rPr>
        <w:t>Figura 2</w:t>
      </w:r>
      <w:r w:rsidRPr="00BE2877">
        <w:rPr>
          <w:rFonts w:ascii="Arial" w:hAnsi="Arial" w:cs="Arial"/>
          <w:sz w:val="22"/>
          <w:szCs w:val="22"/>
        </w:rPr>
        <w:t>. Desplazamiento acumulado en hitos topográficos HTIV-14 y HTIV-15.</w:t>
      </w:r>
    </w:p>
    <w:p w14:paraId="5F33A5C4" w14:textId="10D8091C" w:rsidR="00BE2877" w:rsidRPr="00BE2877" w:rsidRDefault="00BE2877" w:rsidP="00A05805">
      <w:pPr>
        <w:pStyle w:val="ImageCaption"/>
        <w:jc w:val="both"/>
        <w:rPr>
          <w:rFonts w:ascii="Arial" w:hAnsi="Arial" w:cs="Arial"/>
          <w:sz w:val="22"/>
          <w:szCs w:val="22"/>
        </w:rPr>
      </w:pPr>
      <w:r w:rsidRPr="00BE2877">
        <w:rPr>
          <w:rFonts w:ascii="Arial" w:hAnsi="Arial" w:cs="Arial"/>
          <w:sz w:val="22"/>
          <w:szCs w:val="22"/>
        </w:rPr>
        <w:drawing>
          <wp:inline distT="0" distB="0" distL="0" distR="0" wp14:anchorId="4AE2300B" wp14:editId="4CA41D94">
            <wp:extent cx="2743200" cy="904875"/>
            <wp:effectExtent l="0" t="0" r="0" b="9525"/>
            <wp:docPr id="101339019"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9019" name="Imagen 1" descr="Gráfico, Gráfico de líneas&#10;&#10;El contenido generado por IA puede ser incorrecto."/>
                    <pic:cNvPicPr/>
                  </pic:nvPicPr>
                  <pic:blipFill>
                    <a:blip r:embed="rId15"/>
                    <a:stretch>
                      <a:fillRect/>
                    </a:stretch>
                  </pic:blipFill>
                  <pic:spPr>
                    <a:xfrm>
                      <a:off x="0" y="0"/>
                      <a:ext cx="2743200" cy="904875"/>
                    </a:xfrm>
                    <a:prstGeom prst="rect">
                      <a:avLst/>
                    </a:prstGeom>
                  </pic:spPr>
                </pic:pic>
              </a:graphicData>
            </a:graphic>
          </wp:inline>
        </w:drawing>
      </w:r>
    </w:p>
    <w:p w14:paraId="7A703C9A" w14:textId="06F0CEA1" w:rsidR="00941D32" w:rsidRPr="00BE2877" w:rsidRDefault="00000000" w:rsidP="00A05805">
      <w:pPr>
        <w:pStyle w:val="ImageCaption"/>
        <w:jc w:val="both"/>
        <w:rPr>
          <w:rFonts w:ascii="Arial" w:hAnsi="Arial" w:cs="Arial"/>
          <w:sz w:val="22"/>
          <w:szCs w:val="22"/>
        </w:rPr>
      </w:pPr>
      <w:r w:rsidRPr="00BE2877">
        <w:rPr>
          <w:rFonts w:ascii="Arial" w:hAnsi="Arial" w:cs="Arial"/>
          <w:sz w:val="22"/>
          <w:szCs w:val="22"/>
        </w:rPr>
        <w:t>Figura 2 - Desplazamiento hitos</w:t>
      </w:r>
    </w:p>
    <w:p w14:paraId="44E3635D" w14:textId="77777777" w:rsidR="00BE2877" w:rsidRPr="00BE2877" w:rsidRDefault="00BE2877" w:rsidP="00A05805">
      <w:pPr>
        <w:pStyle w:val="Textoindependiente"/>
        <w:jc w:val="both"/>
        <w:rPr>
          <w:rFonts w:ascii="Arial" w:hAnsi="Arial" w:cs="Arial"/>
          <w:b/>
          <w:bCs/>
          <w:sz w:val="22"/>
          <w:szCs w:val="22"/>
        </w:rPr>
      </w:pPr>
    </w:p>
    <w:p w14:paraId="3ED1E5B1" w14:textId="655339F5" w:rsidR="00941D32" w:rsidRPr="00BE2877" w:rsidRDefault="00000000" w:rsidP="00A05805">
      <w:pPr>
        <w:pStyle w:val="Textoindependiente"/>
        <w:jc w:val="both"/>
        <w:rPr>
          <w:rFonts w:ascii="Arial" w:hAnsi="Arial" w:cs="Arial"/>
          <w:sz w:val="22"/>
          <w:szCs w:val="22"/>
        </w:rPr>
      </w:pPr>
      <w:r w:rsidRPr="00BE2877">
        <w:rPr>
          <w:rFonts w:ascii="Arial" w:hAnsi="Arial" w:cs="Arial"/>
          <w:b/>
          <w:bCs/>
          <w:sz w:val="22"/>
          <w:szCs w:val="22"/>
        </w:rPr>
        <w:t>Figura 3</w:t>
      </w:r>
      <w:r w:rsidRPr="00BE2877">
        <w:rPr>
          <w:rFonts w:ascii="Arial" w:hAnsi="Arial" w:cs="Arial"/>
          <w:sz w:val="22"/>
          <w:szCs w:val="22"/>
        </w:rPr>
        <w:t>. Asentamientos acumulados de celdas CA-1A y CA-2B.</w:t>
      </w:r>
    </w:p>
    <w:p w14:paraId="4941371D" w14:textId="570A2088" w:rsidR="00BE2877" w:rsidRPr="00BE2877" w:rsidRDefault="00BE2877" w:rsidP="00A05805">
      <w:pPr>
        <w:pStyle w:val="Textoindependiente"/>
        <w:jc w:val="both"/>
        <w:rPr>
          <w:rFonts w:ascii="Arial" w:hAnsi="Arial" w:cs="Arial"/>
          <w:sz w:val="22"/>
          <w:szCs w:val="22"/>
        </w:rPr>
      </w:pPr>
      <w:r w:rsidRPr="00BE2877">
        <w:rPr>
          <w:rFonts w:ascii="Arial" w:hAnsi="Arial" w:cs="Arial"/>
          <w:sz w:val="22"/>
          <w:szCs w:val="22"/>
        </w:rPr>
        <w:drawing>
          <wp:inline distT="0" distB="0" distL="0" distR="0" wp14:anchorId="3A8EEE6D" wp14:editId="0F0D2B44">
            <wp:extent cx="2743200" cy="1209675"/>
            <wp:effectExtent l="0" t="0" r="0" b="9525"/>
            <wp:docPr id="1921318128"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318128" name="Imagen 1" descr="Gráfico&#10;&#10;El contenido generado por IA puede ser incorrecto."/>
                    <pic:cNvPicPr/>
                  </pic:nvPicPr>
                  <pic:blipFill>
                    <a:blip r:embed="rId16"/>
                    <a:stretch>
                      <a:fillRect/>
                    </a:stretch>
                  </pic:blipFill>
                  <pic:spPr>
                    <a:xfrm>
                      <a:off x="0" y="0"/>
                      <a:ext cx="2743200" cy="1209675"/>
                    </a:xfrm>
                    <a:prstGeom prst="rect">
                      <a:avLst/>
                    </a:prstGeom>
                  </pic:spPr>
                </pic:pic>
              </a:graphicData>
            </a:graphic>
          </wp:inline>
        </w:drawing>
      </w:r>
    </w:p>
    <w:p w14:paraId="710BE53C" w14:textId="77777777" w:rsidR="00941D32" w:rsidRPr="00BE2877" w:rsidRDefault="00000000" w:rsidP="00A05805">
      <w:pPr>
        <w:pStyle w:val="ImageCaption"/>
        <w:jc w:val="both"/>
        <w:rPr>
          <w:rFonts w:ascii="Arial" w:hAnsi="Arial" w:cs="Arial"/>
          <w:sz w:val="22"/>
          <w:szCs w:val="22"/>
        </w:rPr>
      </w:pPr>
      <w:r w:rsidRPr="00BE2877">
        <w:rPr>
          <w:rFonts w:ascii="Arial" w:hAnsi="Arial" w:cs="Arial"/>
          <w:sz w:val="22"/>
          <w:szCs w:val="22"/>
        </w:rPr>
        <w:t>Figura 3 - Asentamientos celdas</w:t>
      </w:r>
    </w:p>
    <w:p w14:paraId="7066294D" w14:textId="77777777" w:rsidR="00941D32" w:rsidRPr="00BE2877" w:rsidRDefault="00941D32" w:rsidP="00A05805">
      <w:pPr>
        <w:jc w:val="both"/>
        <w:rPr>
          <w:rFonts w:ascii="Arial" w:hAnsi="Arial" w:cs="Arial"/>
          <w:sz w:val="22"/>
          <w:szCs w:val="22"/>
        </w:rPr>
      </w:pPr>
    </w:p>
    <w:p w14:paraId="1A4B6E94" w14:textId="6BE18CA4" w:rsidR="00941D32" w:rsidRPr="00BE2877" w:rsidRDefault="00BE2877" w:rsidP="00BE2877">
      <w:pPr>
        <w:pStyle w:val="FirstParagraph"/>
        <w:numPr>
          <w:ilvl w:val="2"/>
          <w:numId w:val="20"/>
        </w:numPr>
        <w:jc w:val="both"/>
        <w:rPr>
          <w:rFonts w:ascii="Arial" w:hAnsi="Arial" w:cs="Arial"/>
          <w:b/>
          <w:bCs/>
          <w:sz w:val="22"/>
          <w:szCs w:val="22"/>
        </w:rPr>
      </w:pPr>
      <w:r w:rsidRPr="00BE2877">
        <w:rPr>
          <w:rFonts w:ascii="Arial" w:hAnsi="Arial" w:cs="Arial"/>
          <w:b/>
          <w:bCs/>
          <w:sz w:val="22"/>
          <w:szCs w:val="22"/>
        </w:rPr>
        <w:t>Gestión del riesgo y respuesta temprana</w:t>
      </w:r>
    </w:p>
    <w:p w14:paraId="5ADDE421" w14:textId="0CBDDB21" w:rsidR="00941D32" w:rsidRPr="00BE2877" w:rsidRDefault="00000000" w:rsidP="00A05805">
      <w:pPr>
        <w:pStyle w:val="Textoindependiente"/>
        <w:jc w:val="both"/>
        <w:rPr>
          <w:rFonts w:ascii="Arial" w:hAnsi="Arial" w:cs="Arial"/>
          <w:sz w:val="22"/>
          <w:szCs w:val="22"/>
        </w:rPr>
      </w:pPr>
      <w:r w:rsidRPr="00BE2877">
        <w:rPr>
          <w:rFonts w:ascii="Arial" w:hAnsi="Arial" w:cs="Arial"/>
          <w:sz w:val="22"/>
          <w:szCs w:val="22"/>
        </w:rPr>
        <w:t>Se defin</w:t>
      </w:r>
      <w:r w:rsidR="00BE2877" w:rsidRPr="00BE2877">
        <w:rPr>
          <w:rFonts w:ascii="Arial" w:hAnsi="Arial" w:cs="Arial"/>
          <w:sz w:val="22"/>
          <w:szCs w:val="22"/>
        </w:rPr>
        <w:t>iero</w:t>
      </w:r>
      <w:r w:rsidRPr="00BE2877">
        <w:rPr>
          <w:rFonts w:ascii="Arial" w:hAnsi="Arial" w:cs="Arial"/>
          <w:sz w:val="22"/>
          <w:szCs w:val="22"/>
        </w:rPr>
        <w:t>n umbrales según niveles de alerta (NORMAL, ALERTA, PELIGRO). El plan TARP establece acciones específicas para cada actor (</w:t>
      </w:r>
      <w:proofErr w:type="gramStart"/>
      <w:r w:rsidRPr="00BE2877">
        <w:rPr>
          <w:rFonts w:ascii="Arial" w:hAnsi="Arial" w:cs="Arial"/>
          <w:sz w:val="22"/>
          <w:szCs w:val="22"/>
        </w:rPr>
        <w:t>Jefe</w:t>
      </w:r>
      <w:proofErr w:type="gramEnd"/>
      <w:r w:rsidRPr="00BE2877">
        <w:rPr>
          <w:rFonts w:ascii="Arial" w:hAnsi="Arial" w:cs="Arial"/>
          <w:sz w:val="22"/>
          <w:szCs w:val="22"/>
        </w:rPr>
        <w:t xml:space="preserve"> de Planta, RTFE, EOR, etc.) según el escenario. La plataforma SIGEO emite alarmas automáticas que permiten respuestas inmediatas.</w:t>
      </w:r>
    </w:p>
    <w:p w14:paraId="5A7C77BF" w14:textId="3B88DEAA" w:rsidR="00941D32" w:rsidRPr="00BE2877" w:rsidRDefault="00BE2877" w:rsidP="00A05805">
      <w:pPr>
        <w:pStyle w:val="FirstParagraph"/>
        <w:jc w:val="both"/>
        <w:rPr>
          <w:rFonts w:ascii="Arial" w:hAnsi="Arial" w:cs="Arial"/>
          <w:sz w:val="22"/>
          <w:szCs w:val="22"/>
        </w:rPr>
      </w:pPr>
      <w:r w:rsidRPr="00BE2877">
        <w:rPr>
          <w:rFonts w:ascii="Arial" w:hAnsi="Arial" w:cs="Arial"/>
          <w:b/>
          <w:bCs/>
          <w:sz w:val="22"/>
          <w:szCs w:val="22"/>
        </w:rPr>
        <w:t>3.7</w:t>
      </w:r>
      <w:r w:rsidR="00000000" w:rsidRPr="00BE2877">
        <w:rPr>
          <w:rFonts w:ascii="Arial" w:hAnsi="Arial" w:cs="Arial"/>
          <w:b/>
          <w:bCs/>
          <w:sz w:val="22"/>
          <w:szCs w:val="22"/>
        </w:rPr>
        <w:t>.</w:t>
      </w:r>
      <w:r w:rsidRPr="00BE2877">
        <w:rPr>
          <w:rFonts w:ascii="Arial" w:hAnsi="Arial" w:cs="Arial"/>
          <w:b/>
          <w:bCs/>
          <w:sz w:val="22"/>
          <w:szCs w:val="22"/>
        </w:rPr>
        <w:t>5</w:t>
      </w:r>
      <w:r w:rsidR="00000000" w:rsidRPr="00BE2877">
        <w:rPr>
          <w:rFonts w:ascii="Arial" w:hAnsi="Arial" w:cs="Arial"/>
          <w:b/>
          <w:bCs/>
          <w:sz w:val="22"/>
          <w:szCs w:val="22"/>
        </w:rPr>
        <w:t xml:space="preserve"> CUMPLIMIENTO CON GISTM Y D.S. 044</w:t>
      </w:r>
    </w:p>
    <w:p w14:paraId="740AC2AF" w14:textId="77777777" w:rsidR="00941D32" w:rsidRPr="00BE2877" w:rsidRDefault="00000000" w:rsidP="00A05805">
      <w:pPr>
        <w:pStyle w:val="Textoindependiente"/>
        <w:jc w:val="both"/>
        <w:rPr>
          <w:rFonts w:ascii="Arial" w:hAnsi="Arial" w:cs="Arial"/>
          <w:sz w:val="22"/>
          <w:szCs w:val="22"/>
        </w:rPr>
      </w:pPr>
      <w:r w:rsidRPr="00BE2877">
        <w:rPr>
          <w:rFonts w:ascii="Arial" w:hAnsi="Arial" w:cs="Arial"/>
          <w:sz w:val="22"/>
          <w:szCs w:val="22"/>
        </w:rPr>
        <w:t>La relavera cumple con:</w:t>
      </w:r>
    </w:p>
    <w:p w14:paraId="5BDBADC8" w14:textId="77777777" w:rsidR="00941D32" w:rsidRPr="00BE2877" w:rsidRDefault="00000000" w:rsidP="00A05805">
      <w:pPr>
        <w:pStyle w:val="Compact"/>
        <w:numPr>
          <w:ilvl w:val="0"/>
          <w:numId w:val="6"/>
        </w:numPr>
        <w:jc w:val="both"/>
        <w:rPr>
          <w:rFonts w:ascii="Arial" w:hAnsi="Arial" w:cs="Arial"/>
          <w:sz w:val="22"/>
          <w:szCs w:val="22"/>
        </w:rPr>
      </w:pPr>
      <w:r w:rsidRPr="00BE2877">
        <w:rPr>
          <w:rFonts w:ascii="Arial" w:hAnsi="Arial" w:cs="Arial"/>
          <w:sz w:val="22"/>
          <w:szCs w:val="22"/>
        </w:rPr>
        <w:t>Instalación y funcionamiento de instrumentación.</w:t>
      </w:r>
    </w:p>
    <w:p w14:paraId="15A6B564" w14:textId="77777777" w:rsidR="00941D32" w:rsidRPr="00BE2877" w:rsidRDefault="00000000" w:rsidP="00A05805">
      <w:pPr>
        <w:pStyle w:val="Compact"/>
        <w:numPr>
          <w:ilvl w:val="0"/>
          <w:numId w:val="6"/>
        </w:numPr>
        <w:jc w:val="both"/>
        <w:rPr>
          <w:rFonts w:ascii="Arial" w:hAnsi="Arial" w:cs="Arial"/>
          <w:sz w:val="22"/>
          <w:szCs w:val="22"/>
        </w:rPr>
      </w:pPr>
      <w:r w:rsidRPr="00BE2877">
        <w:rPr>
          <w:rFonts w:ascii="Arial" w:hAnsi="Arial" w:cs="Arial"/>
          <w:sz w:val="22"/>
          <w:szCs w:val="22"/>
        </w:rPr>
        <w:t>Evaluación de estabilidad con base en datos en tiempo real.</w:t>
      </w:r>
    </w:p>
    <w:p w14:paraId="378967BD" w14:textId="77777777" w:rsidR="00941D32" w:rsidRPr="00BE2877" w:rsidRDefault="00000000" w:rsidP="00A05805">
      <w:pPr>
        <w:pStyle w:val="Compact"/>
        <w:numPr>
          <w:ilvl w:val="0"/>
          <w:numId w:val="6"/>
        </w:numPr>
        <w:jc w:val="both"/>
        <w:rPr>
          <w:rFonts w:ascii="Arial" w:hAnsi="Arial" w:cs="Arial"/>
          <w:sz w:val="22"/>
          <w:szCs w:val="22"/>
        </w:rPr>
      </w:pPr>
      <w:r w:rsidRPr="00BE2877">
        <w:rPr>
          <w:rFonts w:ascii="Arial" w:hAnsi="Arial" w:cs="Arial"/>
          <w:sz w:val="22"/>
          <w:szCs w:val="22"/>
        </w:rPr>
        <w:t>Protocolos de respuesta temprana y comunicación.</w:t>
      </w:r>
    </w:p>
    <w:p w14:paraId="2D5D9028" w14:textId="77777777" w:rsidR="00941D32" w:rsidRPr="00BE2877" w:rsidRDefault="00000000" w:rsidP="00A05805">
      <w:pPr>
        <w:pStyle w:val="FirstParagraph"/>
        <w:jc w:val="both"/>
        <w:rPr>
          <w:rFonts w:ascii="Arial" w:hAnsi="Arial" w:cs="Arial"/>
          <w:sz w:val="22"/>
          <w:szCs w:val="22"/>
        </w:rPr>
      </w:pPr>
      <w:r w:rsidRPr="00BE2877">
        <w:rPr>
          <w:rFonts w:ascii="Arial" w:hAnsi="Arial" w:cs="Arial"/>
          <w:sz w:val="22"/>
          <w:szCs w:val="22"/>
        </w:rPr>
        <w:t>El sistema SIGEO permite demostrar conformidad con los principios del GISTM y el marco legal nacional.</w:t>
      </w:r>
    </w:p>
    <w:p w14:paraId="27102FB4" w14:textId="76AF1A86" w:rsidR="00BE2877" w:rsidRPr="00BE2877" w:rsidRDefault="00BE2877" w:rsidP="00BE2877">
      <w:pPr>
        <w:pStyle w:val="Textoindependiente"/>
        <w:numPr>
          <w:ilvl w:val="2"/>
          <w:numId w:val="20"/>
        </w:numPr>
        <w:rPr>
          <w:rFonts w:ascii="Arial" w:hAnsi="Arial" w:cs="Arial"/>
          <w:b/>
          <w:bCs/>
          <w:sz w:val="22"/>
          <w:szCs w:val="22"/>
        </w:rPr>
      </w:pPr>
      <w:r w:rsidRPr="00BE2877">
        <w:rPr>
          <w:rFonts w:ascii="Arial" w:hAnsi="Arial" w:cs="Arial"/>
          <w:b/>
          <w:bCs/>
          <w:sz w:val="22"/>
          <w:szCs w:val="22"/>
        </w:rPr>
        <w:t>Mapa de riesgo</w:t>
      </w:r>
    </w:p>
    <w:p w14:paraId="70DF7A59" w14:textId="3B251C5D" w:rsidR="00BE2877" w:rsidRPr="00BE2877" w:rsidRDefault="00BE2877" w:rsidP="00BE2877">
      <w:pPr>
        <w:jc w:val="both"/>
        <w:rPr>
          <w:rFonts w:ascii="Arial" w:hAnsi="Arial" w:cs="Arial"/>
          <w:sz w:val="22"/>
          <w:szCs w:val="22"/>
        </w:rPr>
      </w:pPr>
      <w:r w:rsidRPr="00BE2877">
        <w:rPr>
          <w:rFonts w:ascii="Arial" w:hAnsi="Arial" w:cs="Arial"/>
          <w:sz w:val="22"/>
          <w:szCs w:val="22"/>
        </w:rPr>
        <w:t xml:space="preserve">El uso de mapas de riesgo geotécnico es esencial para identificar zonas críticas dentro de una presa de relaves. Estos mapas integran información de sensores, modelamientos geotécnicos y evaluaciones visuales para categorizar áreas según su nivel de riesgo (bajo, medio, alto). En el caso de la Relavera, se han generado mapas de calor a partir de los datos piezométricos, asentamientos y monitoreo </w:t>
      </w:r>
      <w:proofErr w:type="spellStart"/>
      <w:r w:rsidRPr="00BE2877">
        <w:rPr>
          <w:rFonts w:ascii="Arial" w:hAnsi="Arial" w:cs="Arial"/>
          <w:sz w:val="22"/>
          <w:szCs w:val="22"/>
        </w:rPr>
        <w:t>InSAR</w:t>
      </w:r>
      <w:proofErr w:type="spellEnd"/>
      <w:r w:rsidRPr="00BE2877">
        <w:rPr>
          <w:rFonts w:ascii="Arial" w:hAnsi="Arial" w:cs="Arial"/>
          <w:sz w:val="22"/>
          <w:szCs w:val="22"/>
        </w:rPr>
        <w:t xml:space="preserve">. Estas representaciones permiten una evaluación espacial continua y facilitan la toma de </w:t>
      </w:r>
      <w:r w:rsidRPr="00BE2877">
        <w:rPr>
          <w:rFonts w:ascii="Arial" w:hAnsi="Arial" w:cs="Arial"/>
          <w:sz w:val="22"/>
          <w:szCs w:val="22"/>
        </w:rPr>
        <w:lastRenderedPageBreak/>
        <w:t>decisiones para inspecciones focalizadas y acciones preventivas.</w:t>
      </w:r>
    </w:p>
    <w:p w14:paraId="38B41D94" w14:textId="417EE159" w:rsidR="00BE2877" w:rsidRDefault="00BE2877" w:rsidP="00BE2877">
      <w:pPr>
        <w:pStyle w:val="Textoindependiente"/>
        <w:numPr>
          <w:ilvl w:val="2"/>
          <w:numId w:val="20"/>
        </w:numPr>
        <w:rPr>
          <w:rFonts w:ascii="Arial" w:hAnsi="Arial" w:cs="Arial"/>
          <w:b/>
          <w:bCs/>
          <w:sz w:val="22"/>
          <w:szCs w:val="22"/>
        </w:rPr>
      </w:pPr>
      <w:r>
        <w:rPr>
          <w:rFonts w:ascii="Arial" w:hAnsi="Arial" w:cs="Arial"/>
          <w:b/>
          <w:bCs/>
          <w:sz w:val="22"/>
          <w:szCs w:val="22"/>
        </w:rPr>
        <w:t>Protocolo TARP Implementado</w:t>
      </w:r>
    </w:p>
    <w:p w14:paraId="7C9DA120" w14:textId="0988ED03" w:rsidR="00BE2877" w:rsidRPr="009C0442" w:rsidRDefault="00BE2877" w:rsidP="009C0442">
      <w:pPr>
        <w:jc w:val="both"/>
        <w:rPr>
          <w:rFonts w:ascii="Arial" w:hAnsi="Arial" w:cs="Arial"/>
          <w:sz w:val="22"/>
          <w:szCs w:val="22"/>
        </w:rPr>
      </w:pPr>
      <w:r w:rsidRPr="009C0442">
        <w:rPr>
          <w:rFonts w:ascii="Arial" w:hAnsi="Arial" w:cs="Arial"/>
          <w:sz w:val="22"/>
          <w:szCs w:val="22"/>
        </w:rPr>
        <w:t>El plan TARP (</w:t>
      </w:r>
      <w:proofErr w:type="spellStart"/>
      <w:r w:rsidRPr="009C0442">
        <w:rPr>
          <w:rFonts w:ascii="Arial" w:hAnsi="Arial" w:cs="Arial"/>
          <w:sz w:val="22"/>
          <w:szCs w:val="22"/>
        </w:rPr>
        <w:t>Trigger</w:t>
      </w:r>
      <w:proofErr w:type="spellEnd"/>
      <w:r w:rsidRPr="009C0442">
        <w:rPr>
          <w:rFonts w:ascii="Arial" w:hAnsi="Arial" w:cs="Arial"/>
          <w:sz w:val="22"/>
          <w:szCs w:val="22"/>
        </w:rPr>
        <w:t xml:space="preserve"> </w:t>
      </w:r>
      <w:proofErr w:type="spellStart"/>
      <w:r w:rsidRPr="009C0442">
        <w:rPr>
          <w:rFonts w:ascii="Arial" w:hAnsi="Arial" w:cs="Arial"/>
          <w:sz w:val="22"/>
          <w:szCs w:val="22"/>
        </w:rPr>
        <w:t>Action</w:t>
      </w:r>
      <w:proofErr w:type="spellEnd"/>
      <w:r w:rsidRPr="009C0442">
        <w:rPr>
          <w:rFonts w:ascii="Arial" w:hAnsi="Arial" w:cs="Arial"/>
          <w:sz w:val="22"/>
          <w:szCs w:val="22"/>
        </w:rPr>
        <w:t xml:space="preserve"> Response Plan) es una herramienta operativa que define niveles de alerta y respuestas asociadas. A </w:t>
      </w:r>
      <w:proofErr w:type="gramStart"/>
      <w:r w:rsidRPr="009C0442">
        <w:rPr>
          <w:rFonts w:ascii="Arial" w:hAnsi="Arial" w:cs="Arial"/>
          <w:sz w:val="22"/>
          <w:szCs w:val="22"/>
        </w:rPr>
        <w:t>continuación</w:t>
      </w:r>
      <w:proofErr w:type="gramEnd"/>
      <w:r w:rsidRPr="009C0442">
        <w:rPr>
          <w:rFonts w:ascii="Arial" w:hAnsi="Arial" w:cs="Arial"/>
          <w:sz w:val="22"/>
          <w:szCs w:val="22"/>
        </w:rPr>
        <w:t xml:space="preserve"> se presenta un ejemplo aplicado a instrumentos piezométricos en la presa:</w:t>
      </w:r>
    </w:p>
    <w:tbl>
      <w:tblPr>
        <w:tblW w:w="5000" w:type="pct"/>
        <w:tblCellMar>
          <w:left w:w="70" w:type="dxa"/>
          <w:right w:w="70" w:type="dxa"/>
        </w:tblCellMar>
        <w:tblLook w:val="04A0" w:firstRow="1" w:lastRow="0" w:firstColumn="1" w:lastColumn="0" w:noHBand="0" w:noVBand="1"/>
      </w:tblPr>
      <w:tblGrid>
        <w:gridCol w:w="721"/>
        <w:gridCol w:w="1051"/>
        <w:gridCol w:w="1194"/>
        <w:gridCol w:w="1344"/>
      </w:tblGrid>
      <w:tr w:rsidR="009C0442" w:rsidRPr="009C0442" w14:paraId="1F2166FA" w14:textId="77777777" w:rsidTr="009C0442">
        <w:trPr>
          <w:trHeight w:val="480"/>
        </w:trPr>
        <w:tc>
          <w:tcPr>
            <w:tcW w:w="804" w:type="pct"/>
            <w:tcBorders>
              <w:top w:val="single" w:sz="4" w:space="0" w:color="auto"/>
              <w:left w:val="single" w:sz="4" w:space="0" w:color="auto"/>
              <w:bottom w:val="single" w:sz="4" w:space="0" w:color="auto"/>
              <w:right w:val="single" w:sz="4" w:space="0" w:color="auto"/>
            </w:tcBorders>
            <w:vAlign w:val="center"/>
            <w:hideMark/>
          </w:tcPr>
          <w:p w14:paraId="7E917369" w14:textId="77777777" w:rsidR="009C0442" w:rsidRPr="009C0442" w:rsidRDefault="009C0442" w:rsidP="009C0442">
            <w:pPr>
              <w:spacing w:after="0"/>
              <w:jc w:val="center"/>
              <w:rPr>
                <w:rFonts w:ascii="Arial" w:eastAsia="Times New Roman" w:hAnsi="Arial" w:cs="Arial"/>
                <w:b/>
                <w:bCs/>
                <w:color w:val="000000"/>
                <w:sz w:val="18"/>
                <w:szCs w:val="18"/>
                <w:lang w:val="es-PE" w:eastAsia="es-PE"/>
              </w:rPr>
            </w:pPr>
            <w:r w:rsidRPr="009C0442">
              <w:rPr>
                <w:rFonts w:ascii="Arial" w:eastAsia="Times New Roman" w:hAnsi="Arial" w:cs="Arial"/>
                <w:b/>
                <w:bCs/>
                <w:color w:val="000000"/>
                <w:sz w:val="18"/>
                <w:szCs w:val="18"/>
                <w:lang w:eastAsia="es-PE"/>
              </w:rPr>
              <w:t>Nivel de Alerta</w:t>
            </w:r>
          </w:p>
        </w:tc>
        <w:tc>
          <w:tcPr>
            <w:tcW w:w="1046" w:type="pct"/>
            <w:tcBorders>
              <w:top w:val="single" w:sz="4" w:space="0" w:color="auto"/>
              <w:left w:val="nil"/>
              <w:bottom w:val="single" w:sz="4" w:space="0" w:color="auto"/>
              <w:right w:val="single" w:sz="4" w:space="0" w:color="auto"/>
            </w:tcBorders>
            <w:vAlign w:val="center"/>
            <w:hideMark/>
          </w:tcPr>
          <w:p w14:paraId="2D058453" w14:textId="77777777" w:rsidR="009C0442" w:rsidRPr="009C0442" w:rsidRDefault="009C0442" w:rsidP="009C0442">
            <w:pPr>
              <w:spacing w:after="0"/>
              <w:jc w:val="center"/>
              <w:rPr>
                <w:rFonts w:ascii="Arial" w:eastAsia="Times New Roman" w:hAnsi="Arial" w:cs="Arial"/>
                <w:b/>
                <w:bCs/>
                <w:color w:val="000000"/>
                <w:sz w:val="18"/>
                <w:szCs w:val="18"/>
                <w:lang w:val="es-PE" w:eastAsia="es-PE"/>
              </w:rPr>
            </w:pPr>
            <w:r w:rsidRPr="009C0442">
              <w:rPr>
                <w:rFonts w:ascii="Arial" w:eastAsia="Times New Roman" w:hAnsi="Arial" w:cs="Arial"/>
                <w:b/>
                <w:bCs/>
                <w:color w:val="000000"/>
                <w:sz w:val="18"/>
                <w:szCs w:val="18"/>
                <w:lang w:eastAsia="es-PE"/>
              </w:rPr>
              <w:t>Condición Detectada</w:t>
            </w:r>
          </w:p>
        </w:tc>
        <w:tc>
          <w:tcPr>
            <w:tcW w:w="1488" w:type="pct"/>
            <w:tcBorders>
              <w:top w:val="single" w:sz="4" w:space="0" w:color="auto"/>
              <w:left w:val="nil"/>
              <w:bottom w:val="single" w:sz="4" w:space="0" w:color="auto"/>
              <w:right w:val="single" w:sz="4" w:space="0" w:color="auto"/>
            </w:tcBorders>
            <w:vAlign w:val="center"/>
            <w:hideMark/>
          </w:tcPr>
          <w:p w14:paraId="47B21D53" w14:textId="77777777" w:rsidR="009C0442" w:rsidRPr="009C0442" w:rsidRDefault="009C0442" w:rsidP="009C0442">
            <w:pPr>
              <w:spacing w:after="0"/>
              <w:jc w:val="center"/>
              <w:rPr>
                <w:rFonts w:ascii="Arial" w:eastAsia="Times New Roman" w:hAnsi="Arial" w:cs="Arial"/>
                <w:b/>
                <w:bCs/>
                <w:color w:val="000000"/>
                <w:sz w:val="18"/>
                <w:szCs w:val="18"/>
                <w:lang w:val="es-PE" w:eastAsia="es-PE"/>
              </w:rPr>
            </w:pPr>
            <w:r w:rsidRPr="009C0442">
              <w:rPr>
                <w:rFonts w:ascii="Arial" w:eastAsia="Times New Roman" w:hAnsi="Arial" w:cs="Arial"/>
                <w:b/>
                <w:bCs/>
                <w:color w:val="000000"/>
                <w:sz w:val="18"/>
                <w:szCs w:val="18"/>
                <w:lang w:eastAsia="es-PE"/>
              </w:rPr>
              <w:t>Acción Requerida</w:t>
            </w:r>
          </w:p>
        </w:tc>
        <w:tc>
          <w:tcPr>
            <w:tcW w:w="1662" w:type="pct"/>
            <w:tcBorders>
              <w:top w:val="single" w:sz="4" w:space="0" w:color="auto"/>
              <w:left w:val="nil"/>
              <w:bottom w:val="single" w:sz="4" w:space="0" w:color="auto"/>
              <w:right w:val="single" w:sz="4" w:space="0" w:color="auto"/>
            </w:tcBorders>
            <w:vAlign w:val="center"/>
            <w:hideMark/>
          </w:tcPr>
          <w:p w14:paraId="171BC356" w14:textId="77777777" w:rsidR="009C0442" w:rsidRPr="009C0442" w:rsidRDefault="009C0442" w:rsidP="009C0442">
            <w:pPr>
              <w:spacing w:after="0"/>
              <w:jc w:val="center"/>
              <w:rPr>
                <w:rFonts w:ascii="Arial" w:eastAsia="Times New Roman" w:hAnsi="Arial" w:cs="Arial"/>
                <w:b/>
                <w:bCs/>
                <w:color w:val="000000"/>
                <w:sz w:val="18"/>
                <w:szCs w:val="18"/>
                <w:lang w:val="es-PE" w:eastAsia="es-PE"/>
              </w:rPr>
            </w:pPr>
            <w:r w:rsidRPr="009C0442">
              <w:rPr>
                <w:rFonts w:ascii="Arial" w:eastAsia="Times New Roman" w:hAnsi="Arial" w:cs="Arial"/>
                <w:b/>
                <w:bCs/>
                <w:color w:val="000000"/>
                <w:sz w:val="18"/>
                <w:szCs w:val="18"/>
                <w:lang w:eastAsia="es-PE"/>
              </w:rPr>
              <w:t>Responsable</w:t>
            </w:r>
          </w:p>
        </w:tc>
      </w:tr>
      <w:tr w:rsidR="009C0442" w:rsidRPr="009C0442" w14:paraId="12FE22D9" w14:textId="77777777" w:rsidTr="009C0442">
        <w:trPr>
          <w:trHeight w:val="480"/>
        </w:trPr>
        <w:tc>
          <w:tcPr>
            <w:tcW w:w="804" w:type="pct"/>
            <w:tcBorders>
              <w:top w:val="nil"/>
              <w:left w:val="single" w:sz="4" w:space="0" w:color="auto"/>
              <w:bottom w:val="single" w:sz="4" w:space="0" w:color="auto"/>
              <w:right w:val="single" w:sz="4" w:space="0" w:color="auto"/>
            </w:tcBorders>
            <w:vAlign w:val="center"/>
            <w:hideMark/>
          </w:tcPr>
          <w:p w14:paraId="5F784927" w14:textId="77777777" w:rsidR="009C0442" w:rsidRPr="009C0442" w:rsidRDefault="009C0442" w:rsidP="009C0442">
            <w:pPr>
              <w:spacing w:after="0"/>
              <w:rPr>
                <w:rFonts w:ascii="Arial" w:eastAsia="Times New Roman" w:hAnsi="Arial" w:cs="Arial"/>
                <w:color w:val="000000"/>
                <w:sz w:val="18"/>
                <w:szCs w:val="18"/>
                <w:lang w:val="es-PE" w:eastAsia="es-PE"/>
              </w:rPr>
            </w:pPr>
            <w:r w:rsidRPr="009C0442">
              <w:rPr>
                <w:rFonts w:ascii="Arial" w:eastAsia="Times New Roman" w:hAnsi="Arial" w:cs="Arial"/>
                <w:color w:val="000000"/>
                <w:sz w:val="18"/>
                <w:szCs w:val="18"/>
                <w:lang w:eastAsia="es-PE"/>
              </w:rPr>
              <w:t>Normal</w:t>
            </w:r>
          </w:p>
        </w:tc>
        <w:tc>
          <w:tcPr>
            <w:tcW w:w="1046" w:type="pct"/>
            <w:tcBorders>
              <w:top w:val="nil"/>
              <w:left w:val="nil"/>
              <w:bottom w:val="single" w:sz="4" w:space="0" w:color="auto"/>
              <w:right w:val="single" w:sz="4" w:space="0" w:color="auto"/>
            </w:tcBorders>
            <w:vAlign w:val="center"/>
            <w:hideMark/>
          </w:tcPr>
          <w:p w14:paraId="249B502F" w14:textId="77777777" w:rsidR="009C0442" w:rsidRPr="009C0442" w:rsidRDefault="009C0442" w:rsidP="009C0442">
            <w:pPr>
              <w:spacing w:after="0"/>
              <w:rPr>
                <w:rFonts w:ascii="Arial" w:eastAsia="Times New Roman" w:hAnsi="Arial" w:cs="Arial"/>
                <w:color w:val="000000"/>
                <w:sz w:val="18"/>
                <w:szCs w:val="18"/>
                <w:lang w:val="es-PE" w:eastAsia="es-PE"/>
              </w:rPr>
            </w:pPr>
            <w:r w:rsidRPr="009C0442">
              <w:rPr>
                <w:rFonts w:ascii="Arial" w:eastAsia="Times New Roman" w:hAnsi="Arial" w:cs="Arial"/>
                <w:color w:val="000000"/>
                <w:sz w:val="18"/>
                <w:szCs w:val="18"/>
                <w:lang w:eastAsia="es-PE"/>
              </w:rPr>
              <w:t>Niveles dentro del umbral</w:t>
            </w:r>
          </w:p>
        </w:tc>
        <w:tc>
          <w:tcPr>
            <w:tcW w:w="1488" w:type="pct"/>
            <w:tcBorders>
              <w:top w:val="nil"/>
              <w:left w:val="nil"/>
              <w:bottom w:val="single" w:sz="4" w:space="0" w:color="auto"/>
              <w:right w:val="single" w:sz="4" w:space="0" w:color="auto"/>
            </w:tcBorders>
            <w:vAlign w:val="center"/>
            <w:hideMark/>
          </w:tcPr>
          <w:p w14:paraId="755FEDF1" w14:textId="77777777" w:rsidR="009C0442" w:rsidRPr="009C0442" w:rsidRDefault="009C0442" w:rsidP="009C0442">
            <w:pPr>
              <w:spacing w:after="0"/>
              <w:rPr>
                <w:rFonts w:ascii="Arial" w:eastAsia="Times New Roman" w:hAnsi="Arial" w:cs="Arial"/>
                <w:color w:val="000000"/>
                <w:sz w:val="18"/>
                <w:szCs w:val="18"/>
                <w:lang w:val="es-PE" w:eastAsia="es-PE"/>
              </w:rPr>
            </w:pPr>
            <w:r w:rsidRPr="009C0442">
              <w:rPr>
                <w:rFonts w:ascii="Arial" w:eastAsia="Times New Roman" w:hAnsi="Arial" w:cs="Arial"/>
                <w:color w:val="000000"/>
                <w:sz w:val="18"/>
                <w:szCs w:val="18"/>
                <w:lang w:eastAsia="es-PE"/>
              </w:rPr>
              <w:t>Continuar monitoreo regular</w:t>
            </w:r>
          </w:p>
        </w:tc>
        <w:tc>
          <w:tcPr>
            <w:tcW w:w="1662" w:type="pct"/>
            <w:tcBorders>
              <w:top w:val="nil"/>
              <w:left w:val="nil"/>
              <w:bottom w:val="single" w:sz="4" w:space="0" w:color="auto"/>
              <w:right w:val="single" w:sz="4" w:space="0" w:color="auto"/>
            </w:tcBorders>
            <w:vAlign w:val="center"/>
            <w:hideMark/>
          </w:tcPr>
          <w:p w14:paraId="7C3832B4" w14:textId="77777777" w:rsidR="009C0442" w:rsidRPr="009C0442" w:rsidRDefault="009C0442" w:rsidP="009C0442">
            <w:pPr>
              <w:spacing w:after="0"/>
              <w:rPr>
                <w:rFonts w:ascii="Arial" w:eastAsia="Times New Roman" w:hAnsi="Arial" w:cs="Arial"/>
                <w:color w:val="000000"/>
                <w:sz w:val="18"/>
                <w:szCs w:val="18"/>
                <w:lang w:val="es-PE" w:eastAsia="es-PE"/>
              </w:rPr>
            </w:pPr>
            <w:r w:rsidRPr="009C0442">
              <w:rPr>
                <w:rFonts w:ascii="Arial" w:eastAsia="Times New Roman" w:hAnsi="Arial" w:cs="Arial"/>
                <w:color w:val="000000"/>
                <w:sz w:val="18"/>
                <w:szCs w:val="18"/>
                <w:lang w:eastAsia="es-PE"/>
              </w:rPr>
              <w:t>Área Geotecnia</w:t>
            </w:r>
          </w:p>
        </w:tc>
      </w:tr>
      <w:tr w:rsidR="009C0442" w:rsidRPr="009C0442" w14:paraId="10B8C308" w14:textId="77777777" w:rsidTr="009C0442">
        <w:trPr>
          <w:trHeight w:val="960"/>
        </w:trPr>
        <w:tc>
          <w:tcPr>
            <w:tcW w:w="804" w:type="pct"/>
            <w:tcBorders>
              <w:top w:val="nil"/>
              <w:left w:val="single" w:sz="4" w:space="0" w:color="auto"/>
              <w:bottom w:val="single" w:sz="4" w:space="0" w:color="auto"/>
              <w:right w:val="single" w:sz="4" w:space="0" w:color="auto"/>
            </w:tcBorders>
            <w:vAlign w:val="center"/>
            <w:hideMark/>
          </w:tcPr>
          <w:p w14:paraId="3A8B9142" w14:textId="77777777" w:rsidR="009C0442" w:rsidRPr="009C0442" w:rsidRDefault="009C0442" w:rsidP="009C0442">
            <w:pPr>
              <w:spacing w:after="0"/>
              <w:rPr>
                <w:rFonts w:ascii="Arial" w:eastAsia="Times New Roman" w:hAnsi="Arial" w:cs="Arial"/>
                <w:color w:val="000000"/>
                <w:sz w:val="18"/>
                <w:szCs w:val="18"/>
                <w:lang w:val="es-PE" w:eastAsia="es-PE"/>
              </w:rPr>
            </w:pPr>
            <w:r w:rsidRPr="009C0442">
              <w:rPr>
                <w:rFonts w:ascii="Arial" w:eastAsia="Times New Roman" w:hAnsi="Arial" w:cs="Arial"/>
                <w:color w:val="000000"/>
                <w:sz w:val="18"/>
                <w:szCs w:val="18"/>
                <w:lang w:eastAsia="es-PE"/>
              </w:rPr>
              <w:t>Alerta</w:t>
            </w:r>
          </w:p>
        </w:tc>
        <w:tc>
          <w:tcPr>
            <w:tcW w:w="1046" w:type="pct"/>
            <w:tcBorders>
              <w:top w:val="nil"/>
              <w:left w:val="nil"/>
              <w:bottom w:val="single" w:sz="4" w:space="0" w:color="auto"/>
              <w:right w:val="single" w:sz="4" w:space="0" w:color="auto"/>
            </w:tcBorders>
            <w:vAlign w:val="center"/>
            <w:hideMark/>
          </w:tcPr>
          <w:p w14:paraId="1750742F" w14:textId="77777777" w:rsidR="009C0442" w:rsidRPr="009C0442" w:rsidRDefault="009C0442" w:rsidP="009C0442">
            <w:pPr>
              <w:spacing w:after="0"/>
              <w:rPr>
                <w:rFonts w:ascii="Arial" w:eastAsia="Times New Roman" w:hAnsi="Arial" w:cs="Arial"/>
                <w:color w:val="000000"/>
                <w:sz w:val="18"/>
                <w:szCs w:val="18"/>
                <w:lang w:val="es-PE" w:eastAsia="es-PE"/>
              </w:rPr>
            </w:pPr>
            <w:r w:rsidRPr="009C0442">
              <w:rPr>
                <w:rFonts w:ascii="Arial" w:eastAsia="Times New Roman" w:hAnsi="Arial" w:cs="Arial"/>
                <w:color w:val="000000"/>
                <w:sz w:val="18"/>
                <w:szCs w:val="18"/>
                <w:lang w:eastAsia="es-PE"/>
              </w:rPr>
              <w:t>Incremento sostenido sin llegar al umbral crítico</w:t>
            </w:r>
          </w:p>
        </w:tc>
        <w:tc>
          <w:tcPr>
            <w:tcW w:w="1488" w:type="pct"/>
            <w:tcBorders>
              <w:top w:val="nil"/>
              <w:left w:val="nil"/>
              <w:bottom w:val="single" w:sz="4" w:space="0" w:color="auto"/>
              <w:right w:val="single" w:sz="4" w:space="0" w:color="auto"/>
            </w:tcBorders>
            <w:vAlign w:val="center"/>
            <w:hideMark/>
          </w:tcPr>
          <w:p w14:paraId="0485F570" w14:textId="77777777" w:rsidR="009C0442" w:rsidRPr="009C0442" w:rsidRDefault="009C0442" w:rsidP="009C0442">
            <w:pPr>
              <w:spacing w:after="0"/>
              <w:rPr>
                <w:rFonts w:ascii="Arial" w:eastAsia="Times New Roman" w:hAnsi="Arial" w:cs="Arial"/>
                <w:color w:val="000000"/>
                <w:sz w:val="18"/>
                <w:szCs w:val="18"/>
                <w:lang w:val="es-PE" w:eastAsia="es-PE"/>
              </w:rPr>
            </w:pPr>
            <w:r w:rsidRPr="009C0442">
              <w:rPr>
                <w:rFonts w:ascii="Arial" w:eastAsia="Times New Roman" w:hAnsi="Arial" w:cs="Arial"/>
                <w:color w:val="000000"/>
                <w:sz w:val="18"/>
                <w:szCs w:val="18"/>
                <w:lang w:eastAsia="es-PE"/>
              </w:rPr>
              <w:t>Inspección en campo, reporte diario</w:t>
            </w:r>
          </w:p>
        </w:tc>
        <w:tc>
          <w:tcPr>
            <w:tcW w:w="1662" w:type="pct"/>
            <w:tcBorders>
              <w:top w:val="nil"/>
              <w:left w:val="nil"/>
              <w:bottom w:val="single" w:sz="4" w:space="0" w:color="auto"/>
              <w:right w:val="single" w:sz="4" w:space="0" w:color="auto"/>
            </w:tcBorders>
            <w:vAlign w:val="center"/>
            <w:hideMark/>
          </w:tcPr>
          <w:p w14:paraId="22256C4E" w14:textId="77777777" w:rsidR="009C0442" w:rsidRPr="009C0442" w:rsidRDefault="009C0442" w:rsidP="009C0442">
            <w:pPr>
              <w:spacing w:after="0"/>
              <w:rPr>
                <w:rFonts w:ascii="Arial" w:eastAsia="Times New Roman" w:hAnsi="Arial" w:cs="Arial"/>
                <w:color w:val="000000"/>
                <w:sz w:val="18"/>
                <w:szCs w:val="18"/>
                <w:lang w:val="es-PE" w:eastAsia="es-PE"/>
              </w:rPr>
            </w:pPr>
            <w:r w:rsidRPr="009C0442">
              <w:rPr>
                <w:rFonts w:ascii="Arial" w:eastAsia="Times New Roman" w:hAnsi="Arial" w:cs="Arial"/>
                <w:color w:val="000000"/>
                <w:sz w:val="18"/>
                <w:szCs w:val="18"/>
                <w:lang w:eastAsia="es-PE"/>
              </w:rPr>
              <w:t>Supervisor Geotecnia</w:t>
            </w:r>
          </w:p>
        </w:tc>
      </w:tr>
      <w:tr w:rsidR="009C0442" w:rsidRPr="009C0442" w14:paraId="48C37EAB" w14:textId="77777777" w:rsidTr="009C0442">
        <w:trPr>
          <w:trHeight w:val="720"/>
        </w:trPr>
        <w:tc>
          <w:tcPr>
            <w:tcW w:w="804" w:type="pct"/>
            <w:tcBorders>
              <w:top w:val="nil"/>
              <w:left w:val="single" w:sz="4" w:space="0" w:color="auto"/>
              <w:bottom w:val="single" w:sz="4" w:space="0" w:color="auto"/>
              <w:right w:val="single" w:sz="4" w:space="0" w:color="auto"/>
            </w:tcBorders>
            <w:vAlign w:val="center"/>
            <w:hideMark/>
          </w:tcPr>
          <w:p w14:paraId="1B1EC374" w14:textId="77777777" w:rsidR="009C0442" w:rsidRPr="009C0442" w:rsidRDefault="009C0442" w:rsidP="009C0442">
            <w:pPr>
              <w:spacing w:after="0"/>
              <w:rPr>
                <w:rFonts w:ascii="Arial" w:eastAsia="Times New Roman" w:hAnsi="Arial" w:cs="Arial"/>
                <w:color w:val="000000"/>
                <w:sz w:val="18"/>
                <w:szCs w:val="18"/>
                <w:lang w:val="es-PE" w:eastAsia="es-PE"/>
              </w:rPr>
            </w:pPr>
            <w:r w:rsidRPr="009C0442">
              <w:rPr>
                <w:rFonts w:ascii="Arial" w:eastAsia="Times New Roman" w:hAnsi="Arial" w:cs="Arial"/>
                <w:color w:val="000000"/>
                <w:sz w:val="18"/>
                <w:szCs w:val="18"/>
                <w:lang w:eastAsia="es-PE"/>
              </w:rPr>
              <w:t>Peligro</w:t>
            </w:r>
          </w:p>
        </w:tc>
        <w:tc>
          <w:tcPr>
            <w:tcW w:w="1046" w:type="pct"/>
            <w:tcBorders>
              <w:top w:val="nil"/>
              <w:left w:val="nil"/>
              <w:bottom w:val="single" w:sz="4" w:space="0" w:color="auto"/>
              <w:right w:val="single" w:sz="4" w:space="0" w:color="auto"/>
            </w:tcBorders>
            <w:vAlign w:val="center"/>
            <w:hideMark/>
          </w:tcPr>
          <w:p w14:paraId="063CFFCD" w14:textId="77777777" w:rsidR="009C0442" w:rsidRPr="009C0442" w:rsidRDefault="009C0442" w:rsidP="009C0442">
            <w:pPr>
              <w:spacing w:after="0"/>
              <w:rPr>
                <w:rFonts w:ascii="Arial" w:eastAsia="Times New Roman" w:hAnsi="Arial" w:cs="Arial"/>
                <w:color w:val="000000"/>
                <w:sz w:val="18"/>
                <w:szCs w:val="18"/>
                <w:lang w:val="es-PE" w:eastAsia="es-PE"/>
              </w:rPr>
            </w:pPr>
            <w:r w:rsidRPr="009C0442">
              <w:rPr>
                <w:rFonts w:ascii="Arial" w:eastAsia="Times New Roman" w:hAnsi="Arial" w:cs="Arial"/>
                <w:color w:val="000000"/>
                <w:sz w:val="18"/>
                <w:szCs w:val="18"/>
                <w:lang w:eastAsia="es-PE"/>
              </w:rPr>
              <w:t>Superación del umbral crítico</w:t>
            </w:r>
          </w:p>
        </w:tc>
        <w:tc>
          <w:tcPr>
            <w:tcW w:w="1488" w:type="pct"/>
            <w:tcBorders>
              <w:top w:val="nil"/>
              <w:left w:val="nil"/>
              <w:bottom w:val="single" w:sz="4" w:space="0" w:color="auto"/>
              <w:right w:val="single" w:sz="4" w:space="0" w:color="auto"/>
            </w:tcBorders>
            <w:vAlign w:val="center"/>
            <w:hideMark/>
          </w:tcPr>
          <w:p w14:paraId="6D2E19F6" w14:textId="77777777" w:rsidR="009C0442" w:rsidRPr="009C0442" w:rsidRDefault="009C0442" w:rsidP="009C0442">
            <w:pPr>
              <w:spacing w:after="0"/>
              <w:rPr>
                <w:rFonts w:ascii="Arial" w:eastAsia="Times New Roman" w:hAnsi="Arial" w:cs="Arial"/>
                <w:color w:val="000000"/>
                <w:sz w:val="18"/>
                <w:szCs w:val="18"/>
                <w:lang w:val="es-PE" w:eastAsia="es-PE"/>
              </w:rPr>
            </w:pPr>
            <w:r w:rsidRPr="009C0442">
              <w:rPr>
                <w:rFonts w:ascii="Arial" w:eastAsia="Times New Roman" w:hAnsi="Arial" w:cs="Arial"/>
                <w:color w:val="000000"/>
                <w:sz w:val="18"/>
                <w:szCs w:val="18"/>
                <w:lang w:eastAsia="es-PE"/>
              </w:rPr>
              <w:t>Paralizar operaciones, activar protocolo de emergencia</w:t>
            </w:r>
          </w:p>
        </w:tc>
        <w:tc>
          <w:tcPr>
            <w:tcW w:w="1662" w:type="pct"/>
            <w:tcBorders>
              <w:top w:val="nil"/>
              <w:left w:val="nil"/>
              <w:bottom w:val="single" w:sz="4" w:space="0" w:color="auto"/>
              <w:right w:val="single" w:sz="4" w:space="0" w:color="auto"/>
            </w:tcBorders>
            <w:vAlign w:val="center"/>
            <w:hideMark/>
          </w:tcPr>
          <w:p w14:paraId="1CA6DEF1" w14:textId="77777777" w:rsidR="009C0442" w:rsidRPr="009C0442" w:rsidRDefault="009C0442" w:rsidP="009C0442">
            <w:pPr>
              <w:spacing w:after="0"/>
              <w:rPr>
                <w:rFonts w:ascii="Arial" w:eastAsia="Times New Roman" w:hAnsi="Arial" w:cs="Arial"/>
                <w:color w:val="000000"/>
                <w:sz w:val="18"/>
                <w:szCs w:val="18"/>
                <w:lang w:val="es-PE" w:eastAsia="es-PE"/>
              </w:rPr>
            </w:pPr>
            <w:r w:rsidRPr="009C0442">
              <w:rPr>
                <w:rFonts w:ascii="Arial" w:eastAsia="Times New Roman" w:hAnsi="Arial" w:cs="Arial"/>
                <w:color w:val="000000"/>
                <w:sz w:val="18"/>
                <w:szCs w:val="18"/>
                <w:lang w:eastAsia="es-PE"/>
              </w:rPr>
              <w:t>Gerencia de Operaciones</w:t>
            </w:r>
          </w:p>
        </w:tc>
      </w:tr>
    </w:tbl>
    <w:p w14:paraId="74F50433" w14:textId="7B46A6D0" w:rsidR="00BE2877" w:rsidRPr="009C0442" w:rsidRDefault="009C0442" w:rsidP="00BE2877">
      <w:pPr>
        <w:pStyle w:val="Textoindependiente"/>
        <w:numPr>
          <w:ilvl w:val="2"/>
          <w:numId w:val="20"/>
        </w:numPr>
        <w:rPr>
          <w:rFonts w:ascii="Arial" w:hAnsi="Arial" w:cs="Arial"/>
          <w:b/>
          <w:bCs/>
          <w:sz w:val="22"/>
          <w:szCs w:val="22"/>
        </w:rPr>
      </w:pPr>
      <w:r w:rsidRPr="009C0442">
        <w:rPr>
          <w:rFonts w:ascii="Arial" w:hAnsi="Arial" w:cs="Arial"/>
          <w:b/>
          <w:bCs/>
          <w:sz w:val="22"/>
          <w:szCs w:val="22"/>
        </w:rPr>
        <w:t>Análisis de técnico de resultados</w:t>
      </w:r>
    </w:p>
    <w:p w14:paraId="517E389D" w14:textId="187D1CDC" w:rsidR="009C0442" w:rsidRPr="009C0442" w:rsidRDefault="009C0442" w:rsidP="009C0442">
      <w:pPr>
        <w:jc w:val="both"/>
        <w:rPr>
          <w:rFonts w:ascii="Arial" w:hAnsi="Arial" w:cs="Arial"/>
          <w:sz w:val="22"/>
          <w:szCs w:val="22"/>
        </w:rPr>
      </w:pPr>
      <w:r w:rsidRPr="009C0442">
        <w:rPr>
          <w:rFonts w:ascii="Arial" w:hAnsi="Arial" w:cs="Arial"/>
          <w:sz w:val="22"/>
          <w:szCs w:val="22"/>
        </w:rPr>
        <w:t>Durante el monitoreo continuo de la Relavera,</w:t>
      </w:r>
      <w:r>
        <w:rPr>
          <w:rFonts w:ascii="Arial" w:hAnsi="Arial" w:cs="Arial"/>
          <w:sz w:val="22"/>
          <w:szCs w:val="22"/>
        </w:rPr>
        <w:t xml:space="preserve"> </w:t>
      </w:r>
      <w:r w:rsidRPr="009C0442">
        <w:rPr>
          <w:rFonts w:ascii="Arial" w:hAnsi="Arial" w:cs="Arial"/>
          <w:sz w:val="22"/>
          <w:szCs w:val="22"/>
        </w:rPr>
        <w:t xml:space="preserve">los registros obtenidos de piezómetros, celdas de asentamiento e instrumentos </w:t>
      </w:r>
      <w:proofErr w:type="spellStart"/>
      <w:r w:rsidRPr="009C0442">
        <w:rPr>
          <w:rFonts w:ascii="Arial" w:hAnsi="Arial" w:cs="Arial"/>
          <w:sz w:val="22"/>
          <w:szCs w:val="22"/>
        </w:rPr>
        <w:t>InSAR</w:t>
      </w:r>
      <w:proofErr w:type="spellEnd"/>
      <w:r w:rsidRPr="009C0442">
        <w:rPr>
          <w:rFonts w:ascii="Arial" w:hAnsi="Arial" w:cs="Arial"/>
          <w:sz w:val="22"/>
          <w:szCs w:val="22"/>
        </w:rPr>
        <w:t xml:space="preserve"> han permitido identificar comportamientos relevantes para la evaluación de la estabilidad. Se observan variaciones estacionales en los niveles piezométricos, con ligeros incrementos durante la temporada de lluvias, y una estabilización durante los meses secos. Los asentamientos verticales se mantienen dentro de límites admisibles, con una tasa promedio inferior a 2.5 cm/mes, lo cual es coherente con las fases de operación de la presa.</w:t>
      </w:r>
    </w:p>
    <w:p w14:paraId="724EB739" w14:textId="77777777" w:rsidR="009C0442" w:rsidRPr="009C0442" w:rsidRDefault="009C0442" w:rsidP="009C0442">
      <w:pPr>
        <w:jc w:val="both"/>
        <w:rPr>
          <w:rFonts w:ascii="Arial" w:hAnsi="Arial" w:cs="Arial"/>
          <w:sz w:val="22"/>
          <w:szCs w:val="22"/>
        </w:rPr>
      </w:pPr>
      <w:r w:rsidRPr="009C0442">
        <w:rPr>
          <w:rFonts w:ascii="Arial" w:hAnsi="Arial" w:cs="Arial"/>
          <w:sz w:val="22"/>
          <w:szCs w:val="22"/>
        </w:rPr>
        <w:t>El monitoreo satelital (</w:t>
      </w:r>
      <w:proofErr w:type="spellStart"/>
      <w:r w:rsidRPr="009C0442">
        <w:rPr>
          <w:rFonts w:ascii="Arial" w:hAnsi="Arial" w:cs="Arial"/>
          <w:sz w:val="22"/>
          <w:szCs w:val="22"/>
        </w:rPr>
        <w:t>InSAR</w:t>
      </w:r>
      <w:proofErr w:type="spellEnd"/>
      <w:r w:rsidRPr="009C0442">
        <w:rPr>
          <w:rFonts w:ascii="Arial" w:hAnsi="Arial" w:cs="Arial"/>
          <w:sz w:val="22"/>
          <w:szCs w:val="22"/>
        </w:rPr>
        <w:t xml:space="preserve">) ha mostrado desplazamientos acumulados inferiores a 6 cm en el periodo evaluado, lo que indica una condición estructural estable. La interpretación conjunta de estos resultados ha permitido confirmar la eficacia de los sistemas de drenaje y el comportamiento controlado del macizo. Estos datos han sido </w:t>
      </w:r>
      <w:r w:rsidRPr="009C0442">
        <w:rPr>
          <w:rFonts w:ascii="Arial" w:hAnsi="Arial" w:cs="Arial"/>
          <w:sz w:val="22"/>
          <w:szCs w:val="22"/>
        </w:rPr>
        <w:t>claves para la toma de decisiones durante auditorías internas y revisiones técnicas por parte del EOR.</w:t>
      </w:r>
    </w:p>
    <w:p w14:paraId="569B1A91" w14:textId="3AB19431" w:rsidR="009C0442" w:rsidRPr="009C0442" w:rsidRDefault="009C0442" w:rsidP="009C0442">
      <w:pPr>
        <w:pStyle w:val="Textoindependiente"/>
        <w:numPr>
          <w:ilvl w:val="2"/>
          <w:numId w:val="20"/>
        </w:numPr>
        <w:jc w:val="both"/>
        <w:rPr>
          <w:rFonts w:ascii="Arial" w:hAnsi="Arial" w:cs="Arial"/>
          <w:b/>
          <w:bCs/>
          <w:sz w:val="22"/>
          <w:szCs w:val="22"/>
        </w:rPr>
      </w:pPr>
      <w:r w:rsidRPr="009C0442">
        <w:rPr>
          <w:rFonts w:ascii="Arial" w:hAnsi="Arial" w:cs="Arial"/>
          <w:b/>
          <w:bCs/>
          <w:sz w:val="22"/>
          <w:szCs w:val="22"/>
        </w:rPr>
        <w:t>Gestión de la vida útil de la relavera con SIGEO</w:t>
      </w:r>
    </w:p>
    <w:p w14:paraId="142592E9" w14:textId="48A9FCE6" w:rsidR="009C0442" w:rsidRDefault="009C0442" w:rsidP="009C0442">
      <w:pPr>
        <w:pStyle w:val="Textoindependiente"/>
        <w:jc w:val="both"/>
        <w:rPr>
          <w:rFonts w:ascii="Arial" w:hAnsi="Arial" w:cs="Arial"/>
          <w:sz w:val="22"/>
          <w:szCs w:val="22"/>
        </w:rPr>
      </w:pPr>
      <w:r w:rsidRPr="00BE2877">
        <w:rPr>
          <w:rFonts w:ascii="Arial" w:hAnsi="Arial" w:cs="Arial"/>
          <w:sz w:val="22"/>
          <w:szCs w:val="22"/>
        </w:rPr>
        <w:t>La plataforma SIGEO ha sido fundamental en el seguimiento de la evolución física y funcional de la relavera, permitiendo proyectar su vida útil mediante el análisis continuo de variables clave. A través del monitoreo de los niveles de relave, las tasas de asentamiento y la capacidad de drenaje, es posible estimar con mayor precisión la progresión de llenado del depósito, anticipar necesidades de elevación de diques y diseñar estrategias para el cierre progresivo o expansión futura. La integración con modelos GIS y datos históricos ha facilitado la elaboración de mapas de proyección operativa que respaldan las decisiones de planificación de largo plazo.</w:t>
      </w:r>
    </w:p>
    <w:p w14:paraId="65063BD4" w14:textId="4BD52E51" w:rsidR="001F27D8" w:rsidRPr="00BE2877" w:rsidRDefault="001F27D8" w:rsidP="001F27D8">
      <w:pPr>
        <w:pStyle w:val="FirstParagraph"/>
        <w:jc w:val="both"/>
        <w:rPr>
          <w:rFonts w:ascii="Arial" w:hAnsi="Arial" w:cs="Arial"/>
          <w:sz w:val="22"/>
          <w:szCs w:val="22"/>
        </w:rPr>
      </w:pPr>
      <w:r w:rsidRPr="00BE2877">
        <w:rPr>
          <w:rFonts w:ascii="Arial" w:hAnsi="Arial" w:cs="Arial"/>
          <w:b/>
          <w:bCs/>
          <w:sz w:val="22"/>
          <w:szCs w:val="22"/>
        </w:rPr>
        <w:t>Figura 1</w:t>
      </w:r>
      <w:r w:rsidRPr="00BE2877">
        <w:rPr>
          <w:rFonts w:ascii="Arial" w:hAnsi="Arial" w:cs="Arial"/>
          <w:sz w:val="22"/>
          <w:szCs w:val="22"/>
        </w:rPr>
        <w:t xml:space="preserve">. </w:t>
      </w:r>
      <w:r>
        <w:rPr>
          <w:rFonts w:ascii="Arial" w:hAnsi="Arial" w:cs="Arial"/>
          <w:sz w:val="22"/>
          <w:szCs w:val="22"/>
        </w:rPr>
        <w:t>Monitoreo de la vida útil de la relavera</w:t>
      </w:r>
    </w:p>
    <w:p w14:paraId="5A589A55" w14:textId="42210B89" w:rsidR="009C0442" w:rsidRDefault="001F27D8" w:rsidP="009C0442">
      <w:pPr>
        <w:pStyle w:val="Textoindependiente"/>
        <w:rPr>
          <w:rFonts w:ascii="Arial" w:hAnsi="Arial" w:cs="Arial"/>
          <w:sz w:val="22"/>
          <w:szCs w:val="22"/>
        </w:rPr>
      </w:pPr>
      <w:r w:rsidRPr="001F27D8">
        <w:rPr>
          <w:rFonts w:ascii="Arial" w:hAnsi="Arial" w:cs="Arial"/>
          <w:sz w:val="22"/>
          <w:szCs w:val="22"/>
        </w:rPr>
        <w:drawing>
          <wp:inline distT="0" distB="0" distL="0" distR="0" wp14:anchorId="08C452D3" wp14:editId="35D7C9EF">
            <wp:extent cx="2743200" cy="1219200"/>
            <wp:effectExtent l="0" t="0" r="0" b="0"/>
            <wp:docPr id="109218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8705" name=""/>
                    <pic:cNvPicPr/>
                  </pic:nvPicPr>
                  <pic:blipFill>
                    <a:blip r:embed="rId17"/>
                    <a:stretch>
                      <a:fillRect/>
                    </a:stretch>
                  </pic:blipFill>
                  <pic:spPr>
                    <a:xfrm>
                      <a:off x="0" y="0"/>
                      <a:ext cx="2743200" cy="1219200"/>
                    </a:xfrm>
                    <a:prstGeom prst="rect">
                      <a:avLst/>
                    </a:prstGeom>
                  </pic:spPr>
                </pic:pic>
              </a:graphicData>
            </a:graphic>
          </wp:inline>
        </w:drawing>
      </w:r>
    </w:p>
    <w:p w14:paraId="05F53DA9" w14:textId="5BFC96EE" w:rsidR="001F27D8" w:rsidRPr="001F27D8" w:rsidRDefault="001F27D8" w:rsidP="001F27D8">
      <w:pPr>
        <w:pStyle w:val="Textoindependiente"/>
        <w:numPr>
          <w:ilvl w:val="2"/>
          <w:numId w:val="20"/>
        </w:numPr>
        <w:jc w:val="both"/>
        <w:rPr>
          <w:rFonts w:ascii="Arial" w:hAnsi="Arial" w:cs="Arial"/>
          <w:b/>
          <w:bCs/>
          <w:sz w:val="22"/>
          <w:szCs w:val="22"/>
        </w:rPr>
      </w:pPr>
      <w:r w:rsidRPr="001F27D8">
        <w:rPr>
          <w:rFonts w:ascii="Arial" w:hAnsi="Arial" w:cs="Arial"/>
          <w:b/>
          <w:bCs/>
          <w:sz w:val="22"/>
          <w:szCs w:val="22"/>
        </w:rPr>
        <w:t>Plan de Mantenimiento y Calibración de Sensores</w:t>
      </w:r>
    </w:p>
    <w:p w14:paraId="2C4B2B60" w14:textId="77777777" w:rsidR="001F27D8" w:rsidRPr="00BE2877" w:rsidRDefault="001F27D8" w:rsidP="001F27D8">
      <w:pPr>
        <w:jc w:val="both"/>
        <w:rPr>
          <w:rFonts w:ascii="Arial" w:hAnsi="Arial" w:cs="Arial"/>
          <w:sz w:val="22"/>
          <w:szCs w:val="22"/>
        </w:rPr>
      </w:pPr>
      <w:r w:rsidRPr="00BE2877">
        <w:rPr>
          <w:rFonts w:ascii="Arial" w:hAnsi="Arial" w:cs="Arial"/>
          <w:sz w:val="22"/>
          <w:szCs w:val="22"/>
        </w:rPr>
        <w:t xml:space="preserve">El correcto funcionamiento del sistema SIGEO depende en gran medida del mantenimiento preventivo y la recalibración periódica de los sensores instalados. Cada tipo de sensor (piezómetros, celdas de carga, inclinómetros, acelerógrafos) cuenta con intervalos recomendados de revisión técnica, que deben estar definidos en un cronograma anual aprobado por el área de geotecnia. Las labores de mantenimiento incluyen inspección visual, verificación de señales, limpieza de puntos de conexión, y comparación de datos registrados con valores de referencia. Se recomienda la </w:t>
      </w:r>
      <w:r w:rsidRPr="00BE2877">
        <w:rPr>
          <w:rFonts w:ascii="Arial" w:hAnsi="Arial" w:cs="Arial"/>
          <w:sz w:val="22"/>
          <w:szCs w:val="22"/>
        </w:rPr>
        <w:lastRenderedPageBreak/>
        <w:t>participación de proveedores certificados para la recalibración, especialmente en sensores de cuerda vibrante, donde la precisión es crítica para la toma de decisiones.</w:t>
      </w:r>
    </w:p>
    <w:p w14:paraId="5ACBD771" w14:textId="77777777" w:rsidR="001F27D8" w:rsidRPr="007647BD" w:rsidRDefault="001F27D8" w:rsidP="007647BD">
      <w:pPr>
        <w:pStyle w:val="Textoindependiente"/>
        <w:numPr>
          <w:ilvl w:val="2"/>
          <w:numId w:val="20"/>
        </w:numPr>
        <w:jc w:val="both"/>
        <w:rPr>
          <w:rFonts w:ascii="Arial" w:hAnsi="Arial" w:cs="Arial"/>
          <w:b/>
          <w:bCs/>
          <w:sz w:val="22"/>
          <w:szCs w:val="22"/>
        </w:rPr>
      </w:pPr>
      <w:r w:rsidRPr="007647BD">
        <w:rPr>
          <w:rFonts w:ascii="Arial" w:hAnsi="Arial" w:cs="Arial"/>
          <w:b/>
          <w:bCs/>
          <w:sz w:val="22"/>
          <w:szCs w:val="22"/>
        </w:rPr>
        <w:t>Propuesta de Mejora Continua del Sistema SIGEO</w:t>
      </w:r>
    </w:p>
    <w:p w14:paraId="5914F486" w14:textId="77777777" w:rsidR="001F27D8" w:rsidRPr="00BE2877" w:rsidRDefault="001F27D8" w:rsidP="001F27D8">
      <w:pPr>
        <w:jc w:val="both"/>
        <w:rPr>
          <w:rFonts w:ascii="Arial" w:hAnsi="Arial" w:cs="Arial"/>
          <w:sz w:val="22"/>
          <w:szCs w:val="22"/>
        </w:rPr>
      </w:pPr>
      <w:r w:rsidRPr="00BE2877">
        <w:rPr>
          <w:rFonts w:ascii="Arial" w:hAnsi="Arial" w:cs="Arial"/>
          <w:sz w:val="22"/>
          <w:szCs w:val="22"/>
        </w:rPr>
        <w:t xml:space="preserve">Para garantizar la sostenibilidad del sistema SIGEO en el largo plazo, se propone implementar un programa de mejora </w:t>
      </w:r>
      <w:proofErr w:type="gramStart"/>
      <w:r w:rsidRPr="00BE2877">
        <w:rPr>
          <w:rFonts w:ascii="Arial" w:hAnsi="Arial" w:cs="Arial"/>
          <w:sz w:val="22"/>
          <w:szCs w:val="22"/>
        </w:rPr>
        <w:t>continua</w:t>
      </w:r>
      <w:proofErr w:type="gramEnd"/>
      <w:r w:rsidRPr="00BE2877">
        <w:rPr>
          <w:rFonts w:ascii="Arial" w:hAnsi="Arial" w:cs="Arial"/>
          <w:sz w:val="22"/>
          <w:szCs w:val="22"/>
        </w:rPr>
        <w:t xml:space="preserve"> basado en tres pilares: evaluación de desempeño, incorporación de nuevas tecnologías y capacitación del personal. Esto incluye auditorías internas semestrales del sistema de monitoreo, análisis comparativo de nuevas soluciones de instrumentación, e implementación de módulos de formación para operadores y supervisores geotécnicos. También se sugiere establecer un comité interdisciplinario que revise periódicamente los resultados del sistema y proponga mejoras operativas y tecnológicas.</w:t>
      </w:r>
    </w:p>
    <w:p w14:paraId="13F596CB" w14:textId="77777777" w:rsidR="001F27D8" w:rsidRPr="007647BD" w:rsidRDefault="001F27D8" w:rsidP="007647BD">
      <w:pPr>
        <w:pStyle w:val="Textoindependiente"/>
        <w:numPr>
          <w:ilvl w:val="2"/>
          <w:numId w:val="20"/>
        </w:numPr>
        <w:jc w:val="both"/>
        <w:rPr>
          <w:rFonts w:ascii="Arial" w:hAnsi="Arial" w:cs="Arial"/>
          <w:b/>
          <w:bCs/>
          <w:sz w:val="22"/>
          <w:szCs w:val="22"/>
        </w:rPr>
      </w:pPr>
      <w:r w:rsidRPr="007647BD">
        <w:rPr>
          <w:rFonts w:ascii="Arial" w:hAnsi="Arial" w:cs="Arial"/>
          <w:b/>
          <w:bCs/>
          <w:sz w:val="22"/>
          <w:szCs w:val="22"/>
        </w:rPr>
        <w:t>Lecciones Aprendidas y Replicabilidad</w:t>
      </w:r>
    </w:p>
    <w:p w14:paraId="4FA6A29E" w14:textId="77777777" w:rsidR="001F27D8" w:rsidRPr="00BE2877" w:rsidRDefault="001F27D8" w:rsidP="001F27D8">
      <w:pPr>
        <w:jc w:val="both"/>
        <w:rPr>
          <w:rFonts w:ascii="Arial" w:hAnsi="Arial" w:cs="Arial"/>
          <w:sz w:val="22"/>
          <w:szCs w:val="22"/>
        </w:rPr>
      </w:pPr>
      <w:r w:rsidRPr="00BE2877">
        <w:rPr>
          <w:rFonts w:ascii="Arial" w:hAnsi="Arial" w:cs="Arial"/>
          <w:sz w:val="22"/>
          <w:szCs w:val="22"/>
        </w:rPr>
        <w:t xml:space="preserve">Uno de los principales aprendizajes de la implementación del sistema SIGEO en la presa </w:t>
      </w:r>
      <w:proofErr w:type="spellStart"/>
      <w:r w:rsidRPr="00BE2877">
        <w:rPr>
          <w:rFonts w:ascii="Arial" w:hAnsi="Arial" w:cs="Arial"/>
          <w:sz w:val="22"/>
          <w:szCs w:val="22"/>
        </w:rPr>
        <w:t>Huachuacaja</w:t>
      </w:r>
      <w:proofErr w:type="spellEnd"/>
      <w:r w:rsidRPr="00BE2877">
        <w:rPr>
          <w:rFonts w:ascii="Arial" w:hAnsi="Arial" w:cs="Arial"/>
          <w:sz w:val="22"/>
          <w:szCs w:val="22"/>
        </w:rPr>
        <w:t xml:space="preserve"> es la necesidad de una planificación temprana que considere la ubicación estratégica de los sensores, la conectividad en zonas remotas y la capacitación permanente del personal. También se ha identificado la importancia de contar con protocolos claros para la interpretación de datos y la respuesta ante alertas tempranas.</w:t>
      </w:r>
    </w:p>
    <w:p w14:paraId="46B95C11" w14:textId="77777777" w:rsidR="001F27D8" w:rsidRPr="00BE2877" w:rsidRDefault="001F27D8" w:rsidP="001F27D8">
      <w:pPr>
        <w:jc w:val="both"/>
        <w:rPr>
          <w:rFonts w:ascii="Arial" w:hAnsi="Arial" w:cs="Arial"/>
          <w:sz w:val="22"/>
          <w:szCs w:val="22"/>
        </w:rPr>
      </w:pPr>
      <w:r w:rsidRPr="00BE2877">
        <w:rPr>
          <w:rFonts w:ascii="Arial" w:hAnsi="Arial" w:cs="Arial"/>
          <w:sz w:val="22"/>
          <w:szCs w:val="22"/>
        </w:rPr>
        <w:t>Este modelo de monitoreo puede ser replicado en otras unidades mineras de características similares, especialmente aquellas que operan presas en zonas altoandinas con condiciones climáticas y geotécnicas exigentes. Se recomienda adaptar el diseño del sistema a las particularidades de cada depósito, considerando su configuración constructiva, nivel de riesgo y accesibilidad.</w:t>
      </w:r>
    </w:p>
    <w:p w14:paraId="500DDBC1" w14:textId="77777777" w:rsidR="001F27D8" w:rsidRPr="007647BD" w:rsidRDefault="001F27D8" w:rsidP="007647BD">
      <w:pPr>
        <w:pStyle w:val="Textoindependiente"/>
        <w:numPr>
          <w:ilvl w:val="2"/>
          <w:numId w:val="20"/>
        </w:numPr>
        <w:jc w:val="both"/>
        <w:rPr>
          <w:rFonts w:ascii="Arial" w:hAnsi="Arial" w:cs="Arial"/>
          <w:b/>
          <w:bCs/>
          <w:sz w:val="22"/>
          <w:szCs w:val="22"/>
        </w:rPr>
      </w:pPr>
      <w:r w:rsidRPr="007647BD">
        <w:rPr>
          <w:rFonts w:ascii="Arial" w:hAnsi="Arial" w:cs="Arial"/>
          <w:b/>
          <w:bCs/>
          <w:sz w:val="22"/>
          <w:szCs w:val="22"/>
        </w:rPr>
        <w:t>Fiscalización y Cumplimiento Normativo</w:t>
      </w:r>
    </w:p>
    <w:p w14:paraId="3EB46450" w14:textId="77777777" w:rsidR="001F27D8" w:rsidRPr="00BE2877" w:rsidRDefault="001F27D8" w:rsidP="001F27D8">
      <w:pPr>
        <w:jc w:val="both"/>
        <w:rPr>
          <w:rFonts w:ascii="Arial" w:hAnsi="Arial" w:cs="Arial"/>
          <w:sz w:val="22"/>
          <w:szCs w:val="22"/>
        </w:rPr>
      </w:pPr>
      <w:r w:rsidRPr="00BE2877">
        <w:rPr>
          <w:rFonts w:ascii="Arial" w:hAnsi="Arial" w:cs="Arial"/>
          <w:sz w:val="22"/>
          <w:szCs w:val="22"/>
        </w:rPr>
        <w:t>La implementación del sistema SIGEO ha facilitado el cumplimiento con los requerimientos establecidos en el D.S. N.º 044-2021-EM, así como con los principios del GISTM. Gracias a la trazabilidad de datos, generación automática de reportes y capacidad de respuesta ante eventos críticos, la relavera ha superado satisfactoriamente fiscalizaciones realizadas por OEFA y MINEM. El sistema también permite atender de forma proactiva las observaciones realizadas por los entes reguladores, reduciendo tiempos de respuesta y mejorando la gestión documental.</w:t>
      </w:r>
    </w:p>
    <w:p w14:paraId="29792BCD" w14:textId="77777777" w:rsidR="001F27D8" w:rsidRPr="007647BD" w:rsidRDefault="001F27D8" w:rsidP="007647BD">
      <w:pPr>
        <w:pStyle w:val="Textoindependiente"/>
        <w:numPr>
          <w:ilvl w:val="2"/>
          <w:numId w:val="20"/>
        </w:numPr>
        <w:jc w:val="both"/>
        <w:rPr>
          <w:rFonts w:ascii="Arial" w:hAnsi="Arial" w:cs="Arial"/>
          <w:b/>
          <w:bCs/>
          <w:sz w:val="22"/>
          <w:szCs w:val="22"/>
        </w:rPr>
      </w:pPr>
      <w:r w:rsidRPr="007647BD">
        <w:rPr>
          <w:rFonts w:ascii="Arial" w:hAnsi="Arial" w:cs="Arial"/>
          <w:b/>
          <w:bCs/>
          <w:sz w:val="22"/>
          <w:szCs w:val="22"/>
        </w:rPr>
        <w:t>Evaluación de Desempeño del Sistema SIGEO</w:t>
      </w:r>
    </w:p>
    <w:p w14:paraId="2892300A" w14:textId="77777777" w:rsidR="001F27D8" w:rsidRPr="00BE2877" w:rsidRDefault="001F27D8" w:rsidP="001F27D8">
      <w:pPr>
        <w:jc w:val="both"/>
        <w:rPr>
          <w:rFonts w:ascii="Arial" w:hAnsi="Arial" w:cs="Arial"/>
          <w:sz w:val="22"/>
          <w:szCs w:val="22"/>
        </w:rPr>
      </w:pPr>
      <w:r w:rsidRPr="00BE2877">
        <w:rPr>
          <w:rFonts w:ascii="Arial" w:hAnsi="Arial" w:cs="Arial"/>
          <w:sz w:val="22"/>
          <w:szCs w:val="22"/>
        </w:rPr>
        <w:t xml:space="preserve">Desde su implementación, el sistema SIGEO ha sido sometido a un monitoreo continuo de su funcionamiento y confiabilidad. Los indicadores clave de desempeño (KPI) utilizados incluyen: disponibilidad del sistema (&gt;98%), tasa de transmisión de datos sin errores, número de alertas generadas correctamente y tiempos de respuesta ante eventos críticos. El sistema ha demostrado alta robustez, registrando un funcionamiento estable incluso en condiciones ambientales adversas como lluvias intensas y bajas temperaturas. La retroalimentación de los operadores también ha sido positiva, destacando la facilidad de acceso a los datos y la utilidad de los </w:t>
      </w:r>
      <w:proofErr w:type="spellStart"/>
      <w:r w:rsidRPr="00BE2877">
        <w:rPr>
          <w:rFonts w:ascii="Arial" w:hAnsi="Arial" w:cs="Arial"/>
          <w:sz w:val="22"/>
          <w:szCs w:val="22"/>
        </w:rPr>
        <w:t>dashboards</w:t>
      </w:r>
      <w:proofErr w:type="spellEnd"/>
      <w:r w:rsidRPr="00BE2877">
        <w:rPr>
          <w:rFonts w:ascii="Arial" w:hAnsi="Arial" w:cs="Arial"/>
          <w:sz w:val="22"/>
          <w:szCs w:val="22"/>
        </w:rPr>
        <w:t>.</w:t>
      </w:r>
    </w:p>
    <w:p w14:paraId="0B49BDF0" w14:textId="77777777" w:rsidR="001F27D8" w:rsidRPr="007647BD" w:rsidRDefault="001F27D8" w:rsidP="007647BD">
      <w:pPr>
        <w:pStyle w:val="Textoindependiente"/>
        <w:numPr>
          <w:ilvl w:val="2"/>
          <w:numId w:val="20"/>
        </w:numPr>
        <w:jc w:val="both"/>
        <w:rPr>
          <w:rFonts w:ascii="Arial" w:hAnsi="Arial" w:cs="Arial"/>
          <w:b/>
          <w:bCs/>
          <w:sz w:val="22"/>
          <w:szCs w:val="22"/>
        </w:rPr>
      </w:pPr>
      <w:r w:rsidRPr="007647BD">
        <w:rPr>
          <w:rFonts w:ascii="Arial" w:hAnsi="Arial" w:cs="Arial"/>
          <w:b/>
          <w:bCs/>
          <w:sz w:val="22"/>
          <w:szCs w:val="22"/>
        </w:rPr>
        <w:t xml:space="preserve">Evolución Histórica del Monitoreo en </w:t>
      </w:r>
      <w:proofErr w:type="spellStart"/>
      <w:r w:rsidRPr="007647BD">
        <w:rPr>
          <w:rFonts w:ascii="Arial" w:hAnsi="Arial" w:cs="Arial"/>
          <w:b/>
          <w:bCs/>
          <w:sz w:val="22"/>
          <w:szCs w:val="22"/>
        </w:rPr>
        <w:t>Huachuacaja</w:t>
      </w:r>
      <w:proofErr w:type="spellEnd"/>
    </w:p>
    <w:p w14:paraId="27084C8C" w14:textId="77777777" w:rsidR="001F27D8" w:rsidRPr="00BE2877" w:rsidRDefault="001F27D8" w:rsidP="001F27D8">
      <w:pPr>
        <w:jc w:val="both"/>
        <w:rPr>
          <w:rFonts w:ascii="Arial" w:hAnsi="Arial" w:cs="Arial"/>
          <w:sz w:val="22"/>
          <w:szCs w:val="22"/>
        </w:rPr>
      </w:pPr>
      <w:r w:rsidRPr="00BE2877">
        <w:rPr>
          <w:rFonts w:ascii="Arial" w:hAnsi="Arial" w:cs="Arial"/>
          <w:sz w:val="22"/>
          <w:szCs w:val="22"/>
        </w:rPr>
        <w:t xml:space="preserve">El monitoreo geotécnico en la relavera </w:t>
      </w:r>
      <w:proofErr w:type="spellStart"/>
      <w:r w:rsidRPr="00BE2877">
        <w:rPr>
          <w:rFonts w:ascii="Arial" w:hAnsi="Arial" w:cs="Arial"/>
          <w:sz w:val="22"/>
          <w:szCs w:val="22"/>
        </w:rPr>
        <w:t>Huachuacaja</w:t>
      </w:r>
      <w:proofErr w:type="spellEnd"/>
      <w:r w:rsidRPr="00BE2877">
        <w:rPr>
          <w:rFonts w:ascii="Arial" w:hAnsi="Arial" w:cs="Arial"/>
          <w:sz w:val="22"/>
          <w:szCs w:val="22"/>
        </w:rPr>
        <w:t xml:space="preserve"> ha evolucionado significativamente desde 2013. En sus primeras etapas, la lectura de instrumentos se realizaba de forma manual, lo que limitaba la frecuencia de adquisición y la capacidad de respuesta. Con el tiempo, se incorporaron data </w:t>
      </w:r>
      <w:proofErr w:type="spellStart"/>
      <w:r w:rsidRPr="00BE2877">
        <w:rPr>
          <w:rFonts w:ascii="Arial" w:hAnsi="Arial" w:cs="Arial"/>
          <w:sz w:val="22"/>
          <w:szCs w:val="22"/>
        </w:rPr>
        <w:t>loggers</w:t>
      </w:r>
      <w:proofErr w:type="spellEnd"/>
      <w:r w:rsidRPr="00BE2877">
        <w:rPr>
          <w:rFonts w:ascii="Arial" w:hAnsi="Arial" w:cs="Arial"/>
          <w:sz w:val="22"/>
          <w:szCs w:val="22"/>
        </w:rPr>
        <w:t xml:space="preserve"> automáticos, y posteriormente, sistemas de transmisión </w:t>
      </w:r>
      <w:r w:rsidRPr="00BE2877">
        <w:rPr>
          <w:rFonts w:ascii="Arial" w:hAnsi="Arial" w:cs="Arial"/>
          <w:sz w:val="22"/>
          <w:szCs w:val="22"/>
        </w:rPr>
        <w:lastRenderedPageBreak/>
        <w:t>remota que permitieron la adopción del entorno SIGEO. Esta evolución ha estado acompañada de mejoras en los protocolos de análisis y respuesta, así como en la capacitación del personal técnico. Actualmente, el sistema representa una plataforma madura, alineada con estándares internacionales.</w:t>
      </w:r>
    </w:p>
    <w:p w14:paraId="046D5EB8" w14:textId="77777777" w:rsidR="001F27D8" w:rsidRPr="007647BD" w:rsidRDefault="001F27D8" w:rsidP="007647BD">
      <w:pPr>
        <w:pStyle w:val="Textoindependiente"/>
        <w:numPr>
          <w:ilvl w:val="2"/>
          <w:numId w:val="20"/>
        </w:numPr>
        <w:jc w:val="both"/>
        <w:rPr>
          <w:rFonts w:ascii="Arial" w:hAnsi="Arial" w:cs="Arial"/>
          <w:b/>
          <w:bCs/>
          <w:sz w:val="22"/>
          <w:szCs w:val="22"/>
        </w:rPr>
      </w:pPr>
      <w:r w:rsidRPr="007647BD">
        <w:rPr>
          <w:rFonts w:ascii="Arial" w:hAnsi="Arial" w:cs="Arial"/>
          <w:b/>
          <w:bCs/>
          <w:sz w:val="22"/>
          <w:szCs w:val="22"/>
        </w:rPr>
        <w:t>Integración con Sistemas SCADA y Toma de Decisiones</w:t>
      </w:r>
    </w:p>
    <w:p w14:paraId="72D773BC" w14:textId="77777777" w:rsidR="001F27D8" w:rsidRPr="00BE2877" w:rsidRDefault="001F27D8" w:rsidP="001F27D8">
      <w:pPr>
        <w:jc w:val="both"/>
        <w:rPr>
          <w:rFonts w:ascii="Arial" w:hAnsi="Arial" w:cs="Arial"/>
          <w:sz w:val="22"/>
          <w:szCs w:val="22"/>
        </w:rPr>
      </w:pPr>
      <w:r w:rsidRPr="00BE2877">
        <w:rPr>
          <w:rFonts w:ascii="Arial" w:hAnsi="Arial" w:cs="Arial"/>
          <w:sz w:val="22"/>
          <w:szCs w:val="22"/>
        </w:rPr>
        <w:t>Una de las fortalezas más destacadas del sistema SIGEO es su capacidad de integración con plataformas SCADA (</w:t>
      </w:r>
      <w:proofErr w:type="spellStart"/>
      <w:r w:rsidRPr="00BE2877">
        <w:rPr>
          <w:rFonts w:ascii="Arial" w:hAnsi="Arial" w:cs="Arial"/>
          <w:sz w:val="22"/>
          <w:szCs w:val="22"/>
        </w:rPr>
        <w:t>Supervisory</w:t>
      </w:r>
      <w:proofErr w:type="spellEnd"/>
      <w:r w:rsidRPr="00BE2877">
        <w:rPr>
          <w:rFonts w:ascii="Arial" w:hAnsi="Arial" w:cs="Arial"/>
          <w:sz w:val="22"/>
          <w:szCs w:val="22"/>
        </w:rPr>
        <w:t xml:space="preserve"> Control and Data </w:t>
      </w:r>
      <w:proofErr w:type="spellStart"/>
      <w:r w:rsidRPr="00BE2877">
        <w:rPr>
          <w:rFonts w:ascii="Arial" w:hAnsi="Arial" w:cs="Arial"/>
          <w:sz w:val="22"/>
          <w:szCs w:val="22"/>
        </w:rPr>
        <w:t>Acquisition</w:t>
      </w:r>
      <w:proofErr w:type="spellEnd"/>
      <w:r w:rsidRPr="00BE2877">
        <w:rPr>
          <w:rFonts w:ascii="Arial" w:hAnsi="Arial" w:cs="Arial"/>
          <w:sz w:val="22"/>
          <w:szCs w:val="22"/>
        </w:rPr>
        <w:t>). Esta funcionalidad permite que los datos geotécnicos e hidrogeológicos se sincronicen con otros sistemas operativos de planta, como los controles de bombeo, nivel de relave y meteorología. Esta interoperabilidad mejora la capacidad de respuesta ante eventos como lluvias extremas o crecidas súbitas, y permite una toma de decisiones más coordinada entre distintas áreas (geotecnia, operaciones, seguridad y mantenimiento). Además, esta conexión con sistemas SCADA facilita auditorías y permite tener un respaldo redundante de la información crítica.</w:t>
      </w:r>
    </w:p>
    <w:p w14:paraId="4E7FEAA8" w14:textId="77777777" w:rsidR="001F27D8" w:rsidRPr="007647BD" w:rsidRDefault="001F27D8" w:rsidP="007647BD">
      <w:pPr>
        <w:pStyle w:val="Textoindependiente"/>
        <w:numPr>
          <w:ilvl w:val="2"/>
          <w:numId w:val="20"/>
        </w:numPr>
        <w:jc w:val="both"/>
        <w:rPr>
          <w:rFonts w:ascii="Arial" w:hAnsi="Arial" w:cs="Arial"/>
          <w:b/>
          <w:bCs/>
          <w:sz w:val="22"/>
          <w:szCs w:val="22"/>
        </w:rPr>
      </w:pPr>
      <w:r w:rsidRPr="007647BD">
        <w:rPr>
          <w:rFonts w:ascii="Arial" w:hAnsi="Arial" w:cs="Arial"/>
          <w:b/>
          <w:bCs/>
          <w:sz w:val="22"/>
          <w:szCs w:val="22"/>
        </w:rPr>
        <w:t>Gestión de la Vida Útil de la Relavera con SIGEO</w:t>
      </w:r>
    </w:p>
    <w:p w14:paraId="1C5A1682" w14:textId="77777777" w:rsidR="001F27D8" w:rsidRPr="00BE2877" w:rsidRDefault="001F27D8" w:rsidP="001F27D8">
      <w:pPr>
        <w:jc w:val="both"/>
        <w:rPr>
          <w:rFonts w:ascii="Arial" w:hAnsi="Arial" w:cs="Arial"/>
          <w:sz w:val="22"/>
          <w:szCs w:val="22"/>
        </w:rPr>
      </w:pPr>
      <w:r w:rsidRPr="00BE2877">
        <w:rPr>
          <w:rFonts w:ascii="Arial" w:hAnsi="Arial" w:cs="Arial"/>
          <w:sz w:val="22"/>
          <w:szCs w:val="22"/>
        </w:rPr>
        <w:t xml:space="preserve">La plataforma SIGEO ha sido fundamental en el seguimiento de la evolución física y funcional de la relavera </w:t>
      </w:r>
      <w:proofErr w:type="spellStart"/>
      <w:r w:rsidRPr="00BE2877">
        <w:rPr>
          <w:rFonts w:ascii="Arial" w:hAnsi="Arial" w:cs="Arial"/>
          <w:sz w:val="22"/>
          <w:szCs w:val="22"/>
        </w:rPr>
        <w:t>Huachuacaja</w:t>
      </w:r>
      <w:proofErr w:type="spellEnd"/>
      <w:r w:rsidRPr="00BE2877">
        <w:rPr>
          <w:rFonts w:ascii="Arial" w:hAnsi="Arial" w:cs="Arial"/>
          <w:sz w:val="22"/>
          <w:szCs w:val="22"/>
        </w:rPr>
        <w:t>, permitiendo proyectar su vida útil mediante el análisis continuo de variables clave. A través del monitoreo de los niveles de relave, las tasas de asentamiento y la capacidad de drenaje, es posible estimar con mayor precisión la progresión de llenado del depósito, anticipar necesidades de elevación de diques y diseñar estrategias para el cierre progresivo o expansión futura. La integración con modelos GIS y datos históricos ha facilitado la elaboración de mapas de proyección operativa que respaldan las decisiones de planificación de largo plazo.</w:t>
      </w:r>
    </w:p>
    <w:p w14:paraId="471E4D25" w14:textId="77777777" w:rsidR="001F27D8" w:rsidRPr="007647BD" w:rsidRDefault="001F27D8" w:rsidP="007647BD">
      <w:pPr>
        <w:pStyle w:val="Textoindependiente"/>
        <w:numPr>
          <w:ilvl w:val="2"/>
          <w:numId w:val="20"/>
        </w:numPr>
        <w:jc w:val="both"/>
        <w:rPr>
          <w:rFonts w:ascii="Arial" w:hAnsi="Arial" w:cs="Arial"/>
          <w:b/>
          <w:bCs/>
          <w:sz w:val="22"/>
          <w:szCs w:val="22"/>
        </w:rPr>
      </w:pPr>
      <w:r w:rsidRPr="007647BD">
        <w:rPr>
          <w:rFonts w:ascii="Arial" w:hAnsi="Arial" w:cs="Arial"/>
          <w:b/>
          <w:bCs/>
          <w:sz w:val="22"/>
          <w:szCs w:val="22"/>
        </w:rPr>
        <w:t>Evaluación de Estabilidad Asistida por Monitoreo</w:t>
      </w:r>
    </w:p>
    <w:p w14:paraId="70826F10" w14:textId="77777777" w:rsidR="001F27D8" w:rsidRPr="00BE2877" w:rsidRDefault="001F27D8" w:rsidP="001F27D8">
      <w:pPr>
        <w:jc w:val="both"/>
        <w:rPr>
          <w:rFonts w:ascii="Arial" w:hAnsi="Arial" w:cs="Arial"/>
          <w:sz w:val="22"/>
          <w:szCs w:val="22"/>
        </w:rPr>
      </w:pPr>
      <w:r w:rsidRPr="00BE2877">
        <w:rPr>
          <w:rFonts w:ascii="Arial" w:hAnsi="Arial" w:cs="Arial"/>
          <w:sz w:val="22"/>
          <w:szCs w:val="22"/>
        </w:rPr>
        <w:t xml:space="preserve">El uso de datos provenientes del sistema SIGEO ha permitido alimentar modelos de estabilidad en tiempo real mediante plataformas de cálculo como </w:t>
      </w:r>
      <w:proofErr w:type="spellStart"/>
      <w:r w:rsidRPr="00BE2877">
        <w:rPr>
          <w:rFonts w:ascii="Arial" w:hAnsi="Arial" w:cs="Arial"/>
          <w:sz w:val="22"/>
          <w:szCs w:val="22"/>
        </w:rPr>
        <w:t>GeoStudio</w:t>
      </w:r>
      <w:proofErr w:type="spellEnd"/>
      <w:r w:rsidRPr="00BE2877">
        <w:rPr>
          <w:rFonts w:ascii="Arial" w:hAnsi="Arial" w:cs="Arial"/>
          <w:sz w:val="22"/>
          <w:szCs w:val="22"/>
        </w:rPr>
        <w:t xml:space="preserve">, </w:t>
      </w:r>
      <w:proofErr w:type="spellStart"/>
      <w:r w:rsidRPr="00BE2877">
        <w:rPr>
          <w:rFonts w:ascii="Arial" w:hAnsi="Arial" w:cs="Arial"/>
          <w:sz w:val="22"/>
          <w:szCs w:val="22"/>
        </w:rPr>
        <w:t>Slide</w:t>
      </w:r>
      <w:proofErr w:type="spellEnd"/>
      <w:r w:rsidRPr="00BE2877">
        <w:rPr>
          <w:rFonts w:ascii="Arial" w:hAnsi="Arial" w:cs="Arial"/>
          <w:sz w:val="22"/>
          <w:szCs w:val="22"/>
        </w:rPr>
        <w:t xml:space="preserve"> o FLAC. Los datos piezométricos actualizados, junto con los registros de deformaciones, se utilizan para ajustar condiciones de borde y parámetros del modelo, generando análisis de estabilidad más representativos del comportamiento real. Esto ha permitido una evaluación dinámica del factor de seguridad, adaptando las estrategias de control y reforzamiento según condiciones observadas, en lugar de depender exclusivamente de valores estáticos o supuestos conservadores. Este enfoque mejora significativamente la precisión del análisis geotécnico y la respuesta preventiva.</w:t>
      </w:r>
    </w:p>
    <w:p w14:paraId="56EBA4DC" w14:textId="77777777" w:rsidR="001F27D8" w:rsidRPr="007647BD" w:rsidRDefault="001F27D8" w:rsidP="007647BD">
      <w:pPr>
        <w:pStyle w:val="Textoindependiente"/>
        <w:numPr>
          <w:ilvl w:val="2"/>
          <w:numId w:val="20"/>
        </w:numPr>
        <w:jc w:val="both"/>
        <w:rPr>
          <w:rFonts w:ascii="Arial" w:hAnsi="Arial" w:cs="Arial"/>
          <w:b/>
          <w:bCs/>
          <w:sz w:val="22"/>
          <w:szCs w:val="22"/>
        </w:rPr>
      </w:pPr>
      <w:r w:rsidRPr="007647BD">
        <w:rPr>
          <w:rFonts w:ascii="Arial" w:hAnsi="Arial" w:cs="Arial"/>
          <w:b/>
          <w:bCs/>
          <w:sz w:val="22"/>
          <w:szCs w:val="22"/>
        </w:rPr>
        <w:t>Simulación de Escenarios Críticos y Respuesta del Sistema</w:t>
      </w:r>
    </w:p>
    <w:p w14:paraId="29206311" w14:textId="77777777" w:rsidR="001F27D8" w:rsidRPr="00BE2877" w:rsidRDefault="001F27D8" w:rsidP="001F27D8">
      <w:pPr>
        <w:jc w:val="both"/>
        <w:rPr>
          <w:rFonts w:ascii="Arial" w:hAnsi="Arial" w:cs="Arial"/>
          <w:sz w:val="22"/>
          <w:szCs w:val="22"/>
          <w:lang w:val="es-PE"/>
        </w:rPr>
      </w:pPr>
      <w:r w:rsidRPr="00BE2877">
        <w:rPr>
          <w:rFonts w:ascii="Arial" w:hAnsi="Arial" w:cs="Arial"/>
          <w:sz w:val="22"/>
          <w:szCs w:val="22"/>
        </w:rPr>
        <w:t>Como parte del proceso de preparación ante emergencias, se han realizado simulaciones de eventos críticos utilizando datos del sistema SIGEO. Entre los escenarios modelados se incluyen: incremento abrupto del nivel freático, falla en el sistema de drenaje, sismos locales de magnitud moderada, y filtraciones no controladas. Cada simulación ha sido acompañada por pruebas de activación del sistema de alertas, evaluación del tiempo de respuesta, y verificación de los protocolos de comunicación. Estos ejercicios han permitido validar la eficacia del sistema, identificar mejoras en los protocolos TARP, y fortalecer la cultura preventiva del personal involucrado en la operación de la presa.</w:t>
      </w:r>
    </w:p>
    <w:p w14:paraId="08C9506A" w14:textId="60C53382" w:rsidR="009C0442" w:rsidRPr="001F27D8" w:rsidRDefault="001F27D8" w:rsidP="009C0442">
      <w:pPr>
        <w:pStyle w:val="Textoindependiente"/>
        <w:numPr>
          <w:ilvl w:val="2"/>
          <w:numId w:val="20"/>
        </w:numPr>
        <w:rPr>
          <w:rFonts w:ascii="Arial" w:hAnsi="Arial" w:cs="Arial"/>
          <w:b/>
          <w:bCs/>
          <w:sz w:val="22"/>
          <w:szCs w:val="22"/>
        </w:rPr>
      </w:pPr>
      <w:r w:rsidRPr="001F27D8">
        <w:rPr>
          <w:rFonts w:ascii="Arial" w:hAnsi="Arial" w:cs="Arial"/>
          <w:b/>
          <w:bCs/>
          <w:sz w:val="22"/>
          <w:szCs w:val="22"/>
        </w:rPr>
        <w:t xml:space="preserve">Evaluación de estabilidad </w:t>
      </w:r>
      <w:proofErr w:type="spellStart"/>
      <w:r w:rsidRPr="001F27D8">
        <w:rPr>
          <w:rFonts w:ascii="Arial" w:hAnsi="Arial" w:cs="Arial"/>
          <w:b/>
          <w:bCs/>
          <w:sz w:val="22"/>
          <w:szCs w:val="22"/>
        </w:rPr>
        <w:t>asisitda</w:t>
      </w:r>
      <w:proofErr w:type="spellEnd"/>
      <w:r w:rsidRPr="001F27D8">
        <w:rPr>
          <w:rFonts w:ascii="Arial" w:hAnsi="Arial" w:cs="Arial"/>
          <w:b/>
          <w:bCs/>
          <w:sz w:val="22"/>
          <w:szCs w:val="22"/>
        </w:rPr>
        <w:t xml:space="preserve"> por monitoreo</w:t>
      </w:r>
    </w:p>
    <w:p w14:paraId="653DC32D" w14:textId="77777777" w:rsidR="001F27D8" w:rsidRPr="001F27D8" w:rsidRDefault="001F27D8" w:rsidP="001F27D8">
      <w:pPr>
        <w:jc w:val="both"/>
        <w:rPr>
          <w:rFonts w:ascii="Arial" w:hAnsi="Arial" w:cs="Arial"/>
          <w:sz w:val="22"/>
          <w:szCs w:val="22"/>
        </w:rPr>
      </w:pPr>
      <w:r w:rsidRPr="001F27D8">
        <w:rPr>
          <w:rFonts w:ascii="Arial" w:hAnsi="Arial" w:cs="Arial"/>
          <w:sz w:val="22"/>
          <w:szCs w:val="22"/>
        </w:rPr>
        <w:t xml:space="preserve">El uso de datos provenientes del sistema SIGEO ha permitido alimentar modelos de estabilidad en tiempo real mediante plataformas de cálculo como </w:t>
      </w:r>
      <w:proofErr w:type="spellStart"/>
      <w:r w:rsidRPr="001F27D8">
        <w:rPr>
          <w:rFonts w:ascii="Arial" w:hAnsi="Arial" w:cs="Arial"/>
          <w:sz w:val="22"/>
          <w:szCs w:val="22"/>
        </w:rPr>
        <w:t>GeoStudio</w:t>
      </w:r>
      <w:proofErr w:type="spellEnd"/>
      <w:r w:rsidRPr="001F27D8">
        <w:rPr>
          <w:rFonts w:ascii="Arial" w:hAnsi="Arial" w:cs="Arial"/>
          <w:sz w:val="22"/>
          <w:szCs w:val="22"/>
        </w:rPr>
        <w:t xml:space="preserve">, </w:t>
      </w:r>
      <w:proofErr w:type="spellStart"/>
      <w:r w:rsidRPr="001F27D8">
        <w:rPr>
          <w:rFonts w:ascii="Arial" w:hAnsi="Arial" w:cs="Arial"/>
          <w:sz w:val="22"/>
          <w:szCs w:val="22"/>
        </w:rPr>
        <w:t>Slide</w:t>
      </w:r>
      <w:proofErr w:type="spellEnd"/>
      <w:r w:rsidRPr="001F27D8">
        <w:rPr>
          <w:rFonts w:ascii="Arial" w:hAnsi="Arial" w:cs="Arial"/>
          <w:sz w:val="22"/>
          <w:szCs w:val="22"/>
        </w:rPr>
        <w:t xml:space="preserve"> o FLAC. Los datos piezométricos </w:t>
      </w:r>
      <w:r w:rsidRPr="001F27D8">
        <w:rPr>
          <w:rFonts w:ascii="Arial" w:hAnsi="Arial" w:cs="Arial"/>
          <w:sz w:val="22"/>
          <w:szCs w:val="22"/>
        </w:rPr>
        <w:lastRenderedPageBreak/>
        <w:t>actualizados, junto con los registros de deformaciones, se utilizan para ajustar condiciones de borde y parámetros del modelo, generando análisis de estabilidad más representativos del comportamiento real. Esto ha permitido una evaluación dinámica del factor de seguridad, adaptando las estrategias de control y reforzamiento según condiciones observadas, en lugar de depender exclusivamente de valores estáticos o supuestos conservadores. Este enfoque mejora significativamente la precisión del análisis geotécnico y la respuesta preventiva.</w:t>
      </w:r>
    </w:p>
    <w:p w14:paraId="55A47651" w14:textId="1BBDE24E" w:rsidR="001F27D8" w:rsidRPr="001F27D8" w:rsidRDefault="001F27D8" w:rsidP="001F27D8">
      <w:pPr>
        <w:pStyle w:val="Textoindependiente"/>
        <w:numPr>
          <w:ilvl w:val="2"/>
          <w:numId w:val="20"/>
        </w:numPr>
        <w:jc w:val="both"/>
        <w:rPr>
          <w:rFonts w:ascii="Arial" w:hAnsi="Arial" w:cs="Arial"/>
          <w:b/>
          <w:bCs/>
          <w:sz w:val="22"/>
          <w:szCs w:val="22"/>
        </w:rPr>
      </w:pPr>
      <w:r w:rsidRPr="001F27D8">
        <w:rPr>
          <w:rFonts w:ascii="Arial" w:hAnsi="Arial" w:cs="Arial"/>
          <w:b/>
          <w:bCs/>
          <w:sz w:val="22"/>
          <w:szCs w:val="22"/>
        </w:rPr>
        <w:t>Simulación de Escenarios Críticos y Respuesta del Sistema</w:t>
      </w:r>
    </w:p>
    <w:p w14:paraId="7FC8D1DC" w14:textId="77777777" w:rsidR="001F27D8" w:rsidRPr="00BE2877" w:rsidRDefault="001F27D8" w:rsidP="001F27D8">
      <w:pPr>
        <w:jc w:val="both"/>
        <w:rPr>
          <w:rFonts w:ascii="Arial" w:hAnsi="Arial" w:cs="Arial"/>
          <w:sz w:val="22"/>
          <w:szCs w:val="22"/>
          <w:lang w:val="es-PE"/>
        </w:rPr>
      </w:pPr>
      <w:r w:rsidRPr="00BE2877">
        <w:rPr>
          <w:rFonts w:ascii="Arial" w:hAnsi="Arial" w:cs="Arial"/>
          <w:sz w:val="22"/>
          <w:szCs w:val="22"/>
        </w:rPr>
        <w:t>Como parte del proceso de preparación ante emergencias, se han realizado simulaciones de eventos críticos utilizando datos del sistema SIGEO. Entre los escenarios modelados se incluyen: incremento abrupto del nivel freático, falla en el sistema de drenaje, sismos locales de magnitud moderada, y filtraciones no controladas. Cada simulación ha sido acompañada por pruebas de activación del sistema de alertas, evaluación del tiempo de respuesta, y verificación de los protocolos de comunicación. Estos ejercicios han permitido validar la eficacia del sistema, identificar mejoras en los protocolos TARP, y fortalecer la cultura preventiva del personal involucrado en la operación de la presa.</w:t>
      </w:r>
    </w:p>
    <w:p w14:paraId="0679CA9B" w14:textId="6E9A8339" w:rsidR="001F27D8" w:rsidRPr="001F27D8" w:rsidRDefault="001F27D8" w:rsidP="001F27D8">
      <w:pPr>
        <w:pStyle w:val="Textoindependiente"/>
        <w:jc w:val="both"/>
        <w:rPr>
          <w:rFonts w:ascii="Arial" w:hAnsi="Arial" w:cs="Arial"/>
          <w:b/>
          <w:bCs/>
          <w:sz w:val="22"/>
          <w:szCs w:val="22"/>
        </w:rPr>
      </w:pPr>
      <w:r w:rsidRPr="001F27D8">
        <w:rPr>
          <w:rFonts w:ascii="Arial" w:hAnsi="Arial" w:cs="Arial"/>
          <w:b/>
          <w:bCs/>
          <w:sz w:val="22"/>
          <w:szCs w:val="22"/>
          <w:lang w:val="es-PE"/>
        </w:rPr>
        <w:t>3</w:t>
      </w:r>
      <w:r w:rsidRPr="001F27D8">
        <w:rPr>
          <w:rFonts w:ascii="Arial" w:hAnsi="Arial" w:cs="Arial"/>
          <w:b/>
          <w:bCs/>
          <w:sz w:val="22"/>
          <w:szCs w:val="22"/>
        </w:rPr>
        <w:t>.7.</w:t>
      </w:r>
      <w:r w:rsidR="007647BD">
        <w:rPr>
          <w:rFonts w:ascii="Arial" w:hAnsi="Arial" w:cs="Arial"/>
          <w:b/>
          <w:bCs/>
          <w:sz w:val="22"/>
          <w:szCs w:val="22"/>
        </w:rPr>
        <w:t xml:space="preserve">21 </w:t>
      </w:r>
      <w:r w:rsidRPr="001F27D8">
        <w:rPr>
          <w:rFonts w:ascii="Arial" w:hAnsi="Arial" w:cs="Arial"/>
          <w:b/>
          <w:bCs/>
          <w:sz w:val="22"/>
          <w:szCs w:val="22"/>
        </w:rPr>
        <w:t>Plan de Mantenimiento y Calibración de Sensores</w:t>
      </w:r>
    </w:p>
    <w:p w14:paraId="095E4E70" w14:textId="77777777" w:rsidR="001F27D8" w:rsidRPr="00BE2877" w:rsidRDefault="001F27D8" w:rsidP="001F27D8">
      <w:pPr>
        <w:jc w:val="both"/>
        <w:rPr>
          <w:rFonts w:ascii="Arial" w:hAnsi="Arial" w:cs="Arial"/>
          <w:sz w:val="22"/>
          <w:szCs w:val="22"/>
        </w:rPr>
      </w:pPr>
      <w:r w:rsidRPr="00BE2877">
        <w:rPr>
          <w:rFonts w:ascii="Arial" w:hAnsi="Arial" w:cs="Arial"/>
          <w:sz w:val="22"/>
          <w:szCs w:val="22"/>
        </w:rPr>
        <w:t xml:space="preserve">El correcto funcionamiento del sistema SIGEO depende en gran medida del mantenimiento preventivo y la recalibración periódica de los sensores instalados. Cada tipo de sensor (piezómetros, celdas de carga, inclinómetros, acelerógrafos) cuenta con intervalos recomendados de revisión técnica, que deben estar definidos en un cronograma anual aprobado por el área de geotecnia. Las labores de mantenimiento incluyen inspección visual, verificación de señales, limpieza de puntos de conexión, y comparación de datos registrados con </w:t>
      </w:r>
      <w:r w:rsidRPr="00BE2877">
        <w:rPr>
          <w:rFonts w:ascii="Arial" w:hAnsi="Arial" w:cs="Arial"/>
          <w:sz w:val="22"/>
          <w:szCs w:val="22"/>
        </w:rPr>
        <w:t>valores de referencia. Se recomienda la participación de proveedores certificados para la recalibración, especialmente en sensores de cuerda vibrante, donde la precisión es crítica para la toma de decisiones.</w:t>
      </w:r>
    </w:p>
    <w:p w14:paraId="01F3E606" w14:textId="6BDF1741" w:rsidR="001F27D8" w:rsidRPr="007647BD" w:rsidRDefault="001F27D8" w:rsidP="001F27D8">
      <w:pPr>
        <w:pStyle w:val="Textoindependiente"/>
        <w:jc w:val="both"/>
        <w:rPr>
          <w:rFonts w:ascii="Arial" w:hAnsi="Arial" w:cs="Arial"/>
          <w:b/>
          <w:bCs/>
          <w:sz w:val="22"/>
          <w:szCs w:val="22"/>
        </w:rPr>
      </w:pPr>
      <w:r w:rsidRPr="007647BD">
        <w:rPr>
          <w:rFonts w:ascii="Arial" w:hAnsi="Arial" w:cs="Arial"/>
          <w:b/>
          <w:bCs/>
          <w:sz w:val="22"/>
          <w:szCs w:val="22"/>
        </w:rPr>
        <w:t>3.7.</w:t>
      </w:r>
      <w:r w:rsidR="007647BD">
        <w:rPr>
          <w:rFonts w:ascii="Arial" w:hAnsi="Arial" w:cs="Arial"/>
          <w:b/>
          <w:bCs/>
          <w:sz w:val="22"/>
          <w:szCs w:val="22"/>
        </w:rPr>
        <w:t>22</w:t>
      </w:r>
      <w:r w:rsidRPr="007647BD">
        <w:rPr>
          <w:rFonts w:ascii="Arial" w:hAnsi="Arial" w:cs="Arial"/>
          <w:b/>
          <w:bCs/>
          <w:sz w:val="22"/>
          <w:szCs w:val="22"/>
        </w:rPr>
        <w:t xml:space="preserve"> </w:t>
      </w:r>
      <w:r w:rsidRPr="007647BD">
        <w:rPr>
          <w:rFonts w:ascii="Arial" w:hAnsi="Arial" w:cs="Arial"/>
          <w:b/>
          <w:bCs/>
          <w:sz w:val="22"/>
          <w:szCs w:val="22"/>
        </w:rPr>
        <w:t>Propuesta de Mejora Continua del Sistema SIGEO</w:t>
      </w:r>
    </w:p>
    <w:p w14:paraId="04CC24AA" w14:textId="77777777" w:rsidR="001F27D8" w:rsidRPr="00BE2877" w:rsidRDefault="001F27D8" w:rsidP="001F27D8">
      <w:pPr>
        <w:jc w:val="both"/>
        <w:rPr>
          <w:rFonts w:ascii="Arial" w:hAnsi="Arial" w:cs="Arial"/>
          <w:sz w:val="22"/>
          <w:szCs w:val="22"/>
        </w:rPr>
      </w:pPr>
      <w:r w:rsidRPr="00BE2877">
        <w:rPr>
          <w:rFonts w:ascii="Arial" w:hAnsi="Arial" w:cs="Arial"/>
          <w:sz w:val="22"/>
          <w:szCs w:val="22"/>
        </w:rPr>
        <w:t xml:space="preserve">Para garantizar la sostenibilidad del sistema SIGEO en el largo plazo, se propone implementar un programa de mejora </w:t>
      </w:r>
      <w:proofErr w:type="gramStart"/>
      <w:r w:rsidRPr="00BE2877">
        <w:rPr>
          <w:rFonts w:ascii="Arial" w:hAnsi="Arial" w:cs="Arial"/>
          <w:sz w:val="22"/>
          <w:szCs w:val="22"/>
        </w:rPr>
        <w:t>continua</w:t>
      </w:r>
      <w:proofErr w:type="gramEnd"/>
      <w:r w:rsidRPr="00BE2877">
        <w:rPr>
          <w:rFonts w:ascii="Arial" w:hAnsi="Arial" w:cs="Arial"/>
          <w:sz w:val="22"/>
          <w:szCs w:val="22"/>
        </w:rPr>
        <w:t xml:space="preserve"> basado en tres pilares: evaluación de desempeño, incorporación de nuevas tecnologías y capacitación del personal. Esto incluye auditorías internas semestrales del sistema de monitoreo, análisis comparativo de nuevas soluciones de instrumentación, e implementación de módulos de formación para operadores y supervisores geotécnicos. También se sugiere establecer un comité interdisciplinario que revise periódicamente los resultados del sistema y proponga mejoras operativas y tecnológicas.</w:t>
      </w:r>
    </w:p>
    <w:p w14:paraId="26A72EE1" w14:textId="3B734F86" w:rsidR="001F27D8" w:rsidRPr="007647BD" w:rsidRDefault="001F27D8" w:rsidP="007647BD">
      <w:pPr>
        <w:pStyle w:val="Textoindependiente"/>
        <w:numPr>
          <w:ilvl w:val="2"/>
          <w:numId w:val="20"/>
        </w:numPr>
        <w:jc w:val="both"/>
        <w:rPr>
          <w:rFonts w:ascii="Arial" w:hAnsi="Arial" w:cs="Arial"/>
          <w:b/>
          <w:bCs/>
          <w:sz w:val="22"/>
          <w:szCs w:val="22"/>
        </w:rPr>
      </w:pPr>
      <w:r w:rsidRPr="007647BD">
        <w:rPr>
          <w:rFonts w:ascii="Arial" w:hAnsi="Arial" w:cs="Arial"/>
          <w:b/>
          <w:bCs/>
          <w:sz w:val="22"/>
          <w:szCs w:val="22"/>
        </w:rPr>
        <w:t>Lecciones Aprendidas y Replicabilidad</w:t>
      </w:r>
    </w:p>
    <w:p w14:paraId="76BE4325" w14:textId="77777777" w:rsidR="001F27D8" w:rsidRPr="00BE2877" w:rsidRDefault="001F27D8" w:rsidP="001F27D8">
      <w:pPr>
        <w:jc w:val="both"/>
        <w:rPr>
          <w:rFonts w:ascii="Arial" w:hAnsi="Arial" w:cs="Arial"/>
          <w:sz w:val="22"/>
          <w:szCs w:val="22"/>
        </w:rPr>
      </w:pPr>
      <w:r w:rsidRPr="00BE2877">
        <w:rPr>
          <w:rFonts w:ascii="Arial" w:hAnsi="Arial" w:cs="Arial"/>
          <w:sz w:val="22"/>
          <w:szCs w:val="22"/>
        </w:rPr>
        <w:t xml:space="preserve">Uno de los principales aprendizajes de la implementación del sistema SIGEO en la presa </w:t>
      </w:r>
      <w:proofErr w:type="spellStart"/>
      <w:r w:rsidRPr="00BE2877">
        <w:rPr>
          <w:rFonts w:ascii="Arial" w:hAnsi="Arial" w:cs="Arial"/>
          <w:sz w:val="22"/>
          <w:szCs w:val="22"/>
        </w:rPr>
        <w:t>Huachuacaja</w:t>
      </w:r>
      <w:proofErr w:type="spellEnd"/>
      <w:r w:rsidRPr="00BE2877">
        <w:rPr>
          <w:rFonts w:ascii="Arial" w:hAnsi="Arial" w:cs="Arial"/>
          <w:sz w:val="22"/>
          <w:szCs w:val="22"/>
        </w:rPr>
        <w:t xml:space="preserve"> es la necesidad de una planificación temprana que considere la ubicación estratégica de los sensores, la conectividad en zonas remotas y la capacitación permanente del personal. También se ha identificado la importancia de contar con protocolos claros para la interpretación de datos y la respuesta ante alertas tempranas.</w:t>
      </w:r>
    </w:p>
    <w:p w14:paraId="7C22D617" w14:textId="77777777" w:rsidR="001F27D8" w:rsidRPr="00BE2877" w:rsidRDefault="001F27D8" w:rsidP="001F27D8">
      <w:pPr>
        <w:jc w:val="both"/>
        <w:rPr>
          <w:rFonts w:ascii="Arial" w:hAnsi="Arial" w:cs="Arial"/>
          <w:sz w:val="22"/>
          <w:szCs w:val="22"/>
        </w:rPr>
      </w:pPr>
      <w:r w:rsidRPr="00BE2877">
        <w:rPr>
          <w:rFonts w:ascii="Arial" w:hAnsi="Arial" w:cs="Arial"/>
          <w:sz w:val="22"/>
          <w:szCs w:val="22"/>
        </w:rPr>
        <w:t>Este modelo de monitoreo puede ser replicado en otras unidades mineras de características similares, especialmente aquellas que operan presas en zonas altoandinas con condiciones climáticas y geotécnicas exigentes. Se recomienda adaptar el diseño del sistema a las particularidades de cada depósito, considerando su configuración constructiva, nivel de riesgo y accesibilidad.</w:t>
      </w:r>
    </w:p>
    <w:p w14:paraId="5F7C2B50" w14:textId="4D1EA004" w:rsidR="001F27D8" w:rsidRPr="007647BD" w:rsidRDefault="001F27D8" w:rsidP="007647BD">
      <w:pPr>
        <w:pStyle w:val="Textoindependiente"/>
        <w:numPr>
          <w:ilvl w:val="2"/>
          <w:numId w:val="20"/>
        </w:numPr>
        <w:jc w:val="both"/>
        <w:rPr>
          <w:rFonts w:ascii="Arial" w:hAnsi="Arial" w:cs="Arial"/>
          <w:b/>
          <w:bCs/>
          <w:sz w:val="22"/>
          <w:szCs w:val="22"/>
        </w:rPr>
      </w:pPr>
      <w:r w:rsidRPr="007647BD">
        <w:rPr>
          <w:rFonts w:ascii="Arial" w:hAnsi="Arial" w:cs="Arial"/>
          <w:b/>
          <w:bCs/>
          <w:sz w:val="22"/>
          <w:szCs w:val="22"/>
        </w:rPr>
        <w:lastRenderedPageBreak/>
        <w:t>Fiscalización y Cumplimiento Normativo</w:t>
      </w:r>
    </w:p>
    <w:p w14:paraId="399678C0" w14:textId="77777777" w:rsidR="001F27D8" w:rsidRPr="00BE2877" w:rsidRDefault="001F27D8" w:rsidP="001F27D8">
      <w:pPr>
        <w:jc w:val="both"/>
        <w:rPr>
          <w:rFonts w:ascii="Arial" w:hAnsi="Arial" w:cs="Arial"/>
          <w:sz w:val="22"/>
          <w:szCs w:val="22"/>
        </w:rPr>
      </w:pPr>
      <w:r w:rsidRPr="00BE2877">
        <w:rPr>
          <w:rFonts w:ascii="Arial" w:hAnsi="Arial" w:cs="Arial"/>
          <w:sz w:val="22"/>
          <w:szCs w:val="22"/>
        </w:rPr>
        <w:t>La implementación del sistema SIGEO ha facilitado el cumplimiento con los requerimientos establecidos en el D.S. N.º 044-2021-EM, así como con los principios del GISTM. Gracias a la trazabilidad de datos, generación automática de reportes y capacidad de respuesta ante eventos críticos, la relavera ha superado satisfactoriamente fiscalizaciones realizadas por OEFA y MINEM. El sistema también permite atender de forma proactiva las observaciones realizadas por los entes reguladores, reduciendo tiempos de respuesta y mejorando la gestión documental.</w:t>
      </w:r>
    </w:p>
    <w:p w14:paraId="5CA32BAD" w14:textId="1FE74F7B" w:rsidR="001F27D8" w:rsidRPr="007647BD" w:rsidRDefault="001F27D8" w:rsidP="007647BD">
      <w:pPr>
        <w:pStyle w:val="Textoindependiente"/>
        <w:numPr>
          <w:ilvl w:val="2"/>
          <w:numId w:val="20"/>
        </w:numPr>
        <w:jc w:val="both"/>
        <w:rPr>
          <w:rFonts w:ascii="Arial" w:hAnsi="Arial" w:cs="Arial"/>
          <w:b/>
          <w:bCs/>
          <w:sz w:val="22"/>
          <w:szCs w:val="22"/>
        </w:rPr>
      </w:pPr>
      <w:r w:rsidRPr="007647BD">
        <w:rPr>
          <w:rFonts w:ascii="Arial" w:hAnsi="Arial" w:cs="Arial"/>
          <w:b/>
          <w:bCs/>
          <w:sz w:val="22"/>
          <w:szCs w:val="22"/>
        </w:rPr>
        <w:t>Evaluación de Desempeño del Sistema SIGEO</w:t>
      </w:r>
    </w:p>
    <w:p w14:paraId="7ACF6216" w14:textId="77777777" w:rsidR="001F27D8" w:rsidRPr="00BE2877" w:rsidRDefault="001F27D8" w:rsidP="001F27D8">
      <w:pPr>
        <w:jc w:val="both"/>
        <w:rPr>
          <w:rFonts w:ascii="Arial" w:hAnsi="Arial" w:cs="Arial"/>
          <w:sz w:val="22"/>
          <w:szCs w:val="22"/>
        </w:rPr>
      </w:pPr>
      <w:r w:rsidRPr="00BE2877">
        <w:rPr>
          <w:rFonts w:ascii="Arial" w:hAnsi="Arial" w:cs="Arial"/>
          <w:sz w:val="22"/>
          <w:szCs w:val="22"/>
        </w:rPr>
        <w:t xml:space="preserve">Desde su implementación, el sistema SIGEO ha sido sometido a un monitoreo continuo de su funcionamiento y confiabilidad. Los indicadores clave de desempeño (KPI) utilizados incluyen: disponibilidad del sistema (&gt;98%), tasa de transmisión de datos sin errores, número de alertas generadas correctamente y tiempos de respuesta ante eventos críticos. El sistema ha demostrado alta robustez, registrando un funcionamiento estable incluso en condiciones ambientales adversas como lluvias intensas y bajas temperaturas. La retroalimentación de los operadores también ha sido positiva, destacando la facilidad de acceso a los datos y la utilidad de los </w:t>
      </w:r>
      <w:proofErr w:type="spellStart"/>
      <w:r w:rsidRPr="00BE2877">
        <w:rPr>
          <w:rFonts w:ascii="Arial" w:hAnsi="Arial" w:cs="Arial"/>
          <w:sz w:val="22"/>
          <w:szCs w:val="22"/>
        </w:rPr>
        <w:t>dashboards</w:t>
      </w:r>
      <w:proofErr w:type="spellEnd"/>
      <w:r w:rsidRPr="00BE2877">
        <w:rPr>
          <w:rFonts w:ascii="Arial" w:hAnsi="Arial" w:cs="Arial"/>
          <w:sz w:val="22"/>
          <w:szCs w:val="22"/>
        </w:rPr>
        <w:t>.</w:t>
      </w:r>
    </w:p>
    <w:p w14:paraId="35726E0C" w14:textId="77777777" w:rsidR="001F27D8" w:rsidRPr="007647BD" w:rsidRDefault="001F27D8" w:rsidP="007647BD">
      <w:pPr>
        <w:pStyle w:val="Textoindependiente"/>
        <w:numPr>
          <w:ilvl w:val="2"/>
          <w:numId w:val="20"/>
        </w:numPr>
        <w:jc w:val="both"/>
        <w:rPr>
          <w:rFonts w:ascii="Arial" w:hAnsi="Arial" w:cs="Arial"/>
          <w:b/>
          <w:bCs/>
          <w:sz w:val="22"/>
          <w:szCs w:val="22"/>
        </w:rPr>
      </w:pPr>
      <w:r w:rsidRPr="007647BD">
        <w:rPr>
          <w:rFonts w:ascii="Arial" w:hAnsi="Arial" w:cs="Arial"/>
          <w:b/>
          <w:bCs/>
          <w:sz w:val="22"/>
          <w:szCs w:val="22"/>
        </w:rPr>
        <w:t>Integración con Sistemas SCADA y Toma de Decisiones</w:t>
      </w:r>
    </w:p>
    <w:p w14:paraId="01F4A0F5" w14:textId="77777777" w:rsidR="001F27D8" w:rsidRPr="00BE2877" w:rsidRDefault="001F27D8" w:rsidP="001F27D8">
      <w:pPr>
        <w:jc w:val="both"/>
        <w:rPr>
          <w:rFonts w:ascii="Arial" w:hAnsi="Arial" w:cs="Arial"/>
          <w:sz w:val="22"/>
          <w:szCs w:val="22"/>
        </w:rPr>
      </w:pPr>
      <w:r w:rsidRPr="00BE2877">
        <w:rPr>
          <w:rFonts w:ascii="Arial" w:hAnsi="Arial" w:cs="Arial"/>
          <w:sz w:val="22"/>
          <w:szCs w:val="22"/>
        </w:rPr>
        <w:t>Una de las fortalezas más destacadas del sistema SIGEO es su capacidad de integración con plataformas SCADA (</w:t>
      </w:r>
      <w:proofErr w:type="spellStart"/>
      <w:r w:rsidRPr="00BE2877">
        <w:rPr>
          <w:rFonts w:ascii="Arial" w:hAnsi="Arial" w:cs="Arial"/>
          <w:sz w:val="22"/>
          <w:szCs w:val="22"/>
        </w:rPr>
        <w:t>Supervisory</w:t>
      </w:r>
      <w:proofErr w:type="spellEnd"/>
      <w:r w:rsidRPr="00BE2877">
        <w:rPr>
          <w:rFonts w:ascii="Arial" w:hAnsi="Arial" w:cs="Arial"/>
          <w:sz w:val="22"/>
          <w:szCs w:val="22"/>
        </w:rPr>
        <w:t xml:space="preserve"> Control and Data </w:t>
      </w:r>
      <w:proofErr w:type="spellStart"/>
      <w:r w:rsidRPr="00BE2877">
        <w:rPr>
          <w:rFonts w:ascii="Arial" w:hAnsi="Arial" w:cs="Arial"/>
          <w:sz w:val="22"/>
          <w:szCs w:val="22"/>
        </w:rPr>
        <w:t>Acquisition</w:t>
      </w:r>
      <w:proofErr w:type="spellEnd"/>
      <w:r w:rsidRPr="00BE2877">
        <w:rPr>
          <w:rFonts w:ascii="Arial" w:hAnsi="Arial" w:cs="Arial"/>
          <w:sz w:val="22"/>
          <w:szCs w:val="22"/>
        </w:rPr>
        <w:t xml:space="preserve">). Esta funcionalidad permite que los datos geotécnicos e hidrogeológicos se sincronicen con otros sistemas operativos de planta, como los controles de bombeo, nivel de relave y meteorología. Esta </w:t>
      </w:r>
      <w:r w:rsidRPr="00BE2877">
        <w:rPr>
          <w:rFonts w:ascii="Arial" w:hAnsi="Arial" w:cs="Arial"/>
          <w:sz w:val="22"/>
          <w:szCs w:val="22"/>
        </w:rPr>
        <w:t>interoperabilidad mejora la capacidad de respuesta ante eventos como lluvias extremas o crecidas súbitas, y permite una toma de decisiones más coordinada entre distintas áreas (geotecnia, operaciones, seguridad y mantenimiento). Además, esta conexión con sistemas SCADA facilita auditorías y permite tener un respaldo redundante de la información crítica.</w:t>
      </w:r>
    </w:p>
    <w:p w14:paraId="5EB57716" w14:textId="53EE487A" w:rsidR="00941D32" w:rsidRPr="00BE2877" w:rsidRDefault="007647BD" w:rsidP="007647BD">
      <w:pPr>
        <w:pStyle w:val="FirstParagraph"/>
        <w:numPr>
          <w:ilvl w:val="0"/>
          <w:numId w:val="11"/>
        </w:numPr>
        <w:jc w:val="both"/>
        <w:rPr>
          <w:rFonts w:ascii="Arial" w:hAnsi="Arial" w:cs="Arial"/>
          <w:sz w:val="22"/>
          <w:szCs w:val="22"/>
        </w:rPr>
      </w:pPr>
      <w:r>
        <w:rPr>
          <w:rFonts w:ascii="Arial" w:hAnsi="Arial" w:cs="Arial"/>
          <w:b/>
          <w:bCs/>
          <w:sz w:val="22"/>
          <w:szCs w:val="22"/>
        </w:rPr>
        <w:t xml:space="preserve">Conclusiones y recomendaciones </w:t>
      </w:r>
    </w:p>
    <w:p w14:paraId="72A67D4D" w14:textId="77777777" w:rsidR="00941D32" w:rsidRPr="00BE2877" w:rsidRDefault="00000000" w:rsidP="00A05805">
      <w:pPr>
        <w:pStyle w:val="Compact"/>
        <w:numPr>
          <w:ilvl w:val="0"/>
          <w:numId w:val="7"/>
        </w:numPr>
        <w:jc w:val="both"/>
        <w:rPr>
          <w:rFonts w:ascii="Arial" w:hAnsi="Arial" w:cs="Arial"/>
          <w:sz w:val="22"/>
          <w:szCs w:val="22"/>
        </w:rPr>
      </w:pPr>
      <w:r w:rsidRPr="00BE2877">
        <w:rPr>
          <w:rFonts w:ascii="Arial" w:hAnsi="Arial" w:cs="Arial"/>
          <w:sz w:val="22"/>
          <w:szCs w:val="22"/>
        </w:rPr>
        <w:t>La implementación de SIGEO ha permitido monitoreo eficiente y preventivo.</w:t>
      </w:r>
    </w:p>
    <w:p w14:paraId="7821EBE7" w14:textId="77777777" w:rsidR="00941D32" w:rsidRPr="00BE2877" w:rsidRDefault="00000000" w:rsidP="00A05805">
      <w:pPr>
        <w:pStyle w:val="Compact"/>
        <w:numPr>
          <w:ilvl w:val="0"/>
          <w:numId w:val="7"/>
        </w:numPr>
        <w:jc w:val="both"/>
        <w:rPr>
          <w:rFonts w:ascii="Arial" w:hAnsi="Arial" w:cs="Arial"/>
          <w:sz w:val="22"/>
          <w:szCs w:val="22"/>
        </w:rPr>
      </w:pPr>
      <w:r w:rsidRPr="00BE2877">
        <w:rPr>
          <w:rFonts w:ascii="Arial" w:hAnsi="Arial" w:cs="Arial"/>
          <w:sz w:val="22"/>
          <w:szCs w:val="22"/>
        </w:rPr>
        <w:t>Se recomienda continuar con el mantenimiento, recalibración y ampliación de la red de sensores.</w:t>
      </w:r>
    </w:p>
    <w:p w14:paraId="486403B7" w14:textId="77777777" w:rsidR="00941D32" w:rsidRPr="00BE2877" w:rsidRDefault="00000000" w:rsidP="00A05805">
      <w:pPr>
        <w:pStyle w:val="Compact"/>
        <w:numPr>
          <w:ilvl w:val="0"/>
          <w:numId w:val="7"/>
        </w:numPr>
        <w:jc w:val="both"/>
        <w:rPr>
          <w:rFonts w:ascii="Arial" w:hAnsi="Arial" w:cs="Arial"/>
          <w:sz w:val="22"/>
          <w:szCs w:val="22"/>
        </w:rPr>
      </w:pPr>
      <w:r w:rsidRPr="00BE2877">
        <w:rPr>
          <w:rFonts w:ascii="Arial" w:hAnsi="Arial" w:cs="Arial"/>
          <w:sz w:val="22"/>
          <w:szCs w:val="22"/>
        </w:rPr>
        <w:t>Es necesario seguir capacitando al personal y actualizando los planes TARP.</w:t>
      </w:r>
    </w:p>
    <w:p w14:paraId="3FEF54A1" w14:textId="77777777" w:rsidR="00941D32" w:rsidRPr="00BE2877" w:rsidRDefault="00941D32" w:rsidP="00A05805">
      <w:pPr>
        <w:jc w:val="both"/>
        <w:rPr>
          <w:rFonts w:ascii="Arial" w:hAnsi="Arial" w:cs="Arial"/>
          <w:sz w:val="22"/>
          <w:szCs w:val="22"/>
        </w:rPr>
      </w:pPr>
    </w:p>
    <w:p w14:paraId="77AB2BA1" w14:textId="7A937315" w:rsidR="00941D32" w:rsidRPr="00BE2877" w:rsidRDefault="00941D32" w:rsidP="007647BD">
      <w:pPr>
        <w:pStyle w:val="FirstParagraph"/>
        <w:jc w:val="both"/>
        <w:rPr>
          <w:rFonts w:ascii="Arial" w:hAnsi="Arial" w:cs="Arial"/>
          <w:sz w:val="22"/>
          <w:szCs w:val="22"/>
        </w:rPr>
      </w:pPr>
    </w:p>
    <w:sectPr w:rsidR="00941D32" w:rsidRPr="00BE2877" w:rsidSect="0064550A">
      <w:footnotePr>
        <w:numRestart w:val="eachSect"/>
      </w:footnotePr>
      <w:type w:val="continuous"/>
      <w:pgSz w:w="12240" w:h="15840"/>
      <w:pgMar w:top="1440" w:right="1440" w:bottom="1440" w:left="1440" w:header="720" w:footer="720" w:gutter="0"/>
      <w:cols w:num="2"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44643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E0246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A32C0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2D23BF"/>
    <w:multiLevelType w:val="multilevel"/>
    <w:tmpl w:val="153A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7405E"/>
    <w:multiLevelType w:val="multilevel"/>
    <w:tmpl w:val="45FA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F640C"/>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47E58E0"/>
    <w:multiLevelType w:val="multilevel"/>
    <w:tmpl w:val="986AB01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D4503F6"/>
    <w:multiLevelType w:val="hybridMultilevel"/>
    <w:tmpl w:val="C0A657EA"/>
    <w:lvl w:ilvl="0" w:tplc="AB682932">
      <w:start w:val="3"/>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0C60574"/>
    <w:multiLevelType w:val="hybridMultilevel"/>
    <w:tmpl w:val="BC7ED8F0"/>
    <w:lvl w:ilvl="0" w:tplc="9202E6EE">
      <w:start w:val="3"/>
      <w:numFmt w:val="decimal"/>
      <w:lvlText w:val="%1."/>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3F8B058A"/>
    <w:multiLevelType w:val="multilevel"/>
    <w:tmpl w:val="4BC8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5228E4"/>
    <w:multiLevelType w:val="hybridMultilevel"/>
    <w:tmpl w:val="3DFE9248"/>
    <w:lvl w:ilvl="0" w:tplc="4D345B04">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431D78DD"/>
    <w:multiLevelType w:val="multilevel"/>
    <w:tmpl w:val="1CB4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E802C2"/>
    <w:multiLevelType w:val="hybridMultilevel"/>
    <w:tmpl w:val="FDB246F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50E51783"/>
    <w:multiLevelType w:val="multilevel"/>
    <w:tmpl w:val="CDCE1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2160" w:hanging="360"/>
      </w:pPr>
      <w:rPr>
        <w:rFonts w:ascii="Arial" w:eastAsiaTheme="minorHAnsi"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8C78A3"/>
    <w:multiLevelType w:val="multilevel"/>
    <w:tmpl w:val="A3E863EE"/>
    <w:lvl w:ilvl="0">
      <w:start w:val="3"/>
      <w:numFmt w:val="decimal"/>
      <w:lvlText w:val="%1."/>
      <w:lvlJc w:val="left"/>
      <w:pPr>
        <w:ind w:left="390" w:hanging="39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55462A8C"/>
    <w:multiLevelType w:val="multilevel"/>
    <w:tmpl w:val="0A8E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450203"/>
    <w:multiLevelType w:val="multilevel"/>
    <w:tmpl w:val="978C8136"/>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CD654A2"/>
    <w:multiLevelType w:val="multilevel"/>
    <w:tmpl w:val="71C4CDB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ED2FCC"/>
    <w:multiLevelType w:val="multilevel"/>
    <w:tmpl w:val="B17C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3A41DF"/>
    <w:multiLevelType w:val="multilevel"/>
    <w:tmpl w:val="A818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3D457D"/>
    <w:multiLevelType w:val="hybridMultilevel"/>
    <w:tmpl w:val="1AC69434"/>
    <w:lvl w:ilvl="0" w:tplc="280A000F">
      <w:start w:val="1"/>
      <w:numFmt w:val="decimal"/>
      <w:lvlText w:val="%1."/>
      <w:lvlJc w:val="left"/>
      <w:pPr>
        <w:ind w:left="360" w:hanging="360"/>
      </w:p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1" w15:restartNumberingAfterBreak="0">
    <w:nsid w:val="7ADF0064"/>
    <w:multiLevelType w:val="multilevel"/>
    <w:tmpl w:val="7798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973899">
    <w:abstractNumId w:val="0"/>
  </w:num>
  <w:num w:numId="2" w16cid:durableId="1067146004">
    <w:abstractNumId w:val="1"/>
  </w:num>
  <w:num w:numId="3" w16cid:durableId="434984781">
    <w:abstractNumId w:val="1"/>
  </w:num>
  <w:num w:numId="4" w16cid:durableId="21044958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19880999">
    <w:abstractNumId w:val="1"/>
  </w:num>
  <w:num w:numId="6" w16cid:durableId="1525053847">
    <w:abstractNumId w:val="1"/>
  </w:num>
  <w:num w:numId="7" w16cid:durableId="352921748">
    <w:abstractNumId w:val="1"/>
  </w:num>
  <w:num w:numId="8" w16cid:durableId="1009795034">
    <w:abstractNumId w:val="1"/>
  </w:num>
  <w:num w:numId="9" w16cid:durableId="1814254714">
    <w:abstractNumId w:val="10"/>
  </w:num>
  <w:num w:numId="10" w16cid:durableId="1528905448">
    <w:abstractNumId w:val="12"/>
  </w:num>
  <w:num w:numId="11" w16cid:durableId="183177606">
    <w:abstractNumId w:val="20"/>
  </w:num>
  <w:num w:numId="12" w16cid:durableId="644355615">
    <w:abstractNumId w:val="17"/>
  </w:num>
  <w:num w:numId="13" w16cid:durableId="1476333688">
    <w:abstractNumId w:val="18"/>
  </w:num>
  <w:num w:numId="14" w16cid:durableId="1527140706">
    <w:abstractNumId w:val="9"/>
  </w:num>
  <w:num w:numId="15" w16cid:durableId="881672132">
    <w:abstractNumId w:val="15"/>
  </w:num>
  <w:num w:numId="16" w16cid:durableId="1913927347">
    <w:abstractNumId w:val="8"/>
  </w:num>
  <w:num w:numId="17" w16cid:durableId="1215846619">
    <w:abstractNumId w:val="5"/>
  </w:num>
  <w:num w:numId="18" w16cid:durableId="792480400">
    <w:abstractNumId w:val="16"/>
  </w:num>
  <w:num w:numId="19" w16cid:durableId="929582307">
    <w:abstractNumId w:val="7"/>
  </w:num>
  <w:num w:numId="20" w16cid:durableId="1016007664">
    <w:abstractNumId w:val="6"/>
  </w:num>
  <w:num w:numId="21" w16cid:durableId="440346296">
    <w:abstractNumId w:val="19"/>
  </w:num>
  <w:num w:numId="22" w16cid:durableId="426777106">
    <w:abstractNumId w:val="14"/>
  </w:num>
  <w:num w:numId="23" w16cid:durableId="1273584813">
    <w:abstractNumId w:val="4"/>
  </w:num>
  <w:num w:numId="24" w16cid:durableId="1654986589">
    <w:abstractNumId w:val="11"/>
  </w:num>
  <w:num w:numId="25" w16cid:durableId="1856773280">
    <w:abstractNumId w:val="3"/>
  </w:num>
  <w:num w:numId="26" w16cid:durableId="447899467">
    <w:abstractNumId w:val="21"/>
  </w:num>
  <w:num w:numId="27" w16cid:durableId="19444110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D32"/>
    <w:rsid w:val="001F27D8"/>
    <w:rsid w:val="001F7441"/>
    <w:rsid w:val="00257F0A"/>
    <w:rsid w:val="002C518D"/>
    <w:rsid w:val="00581D51"/>
    <w:rsid w:val="00591933"/>
    <w:rsid w:val="005B4630"/>
    <w:rsid w:val="005F68C0"/>
    <w:rsid w:val="0064550A"/>
    <w:rsid w:val="006A4844"/>
    <w:rsid w:val="007647BD"/>
    <w:rsid w:val="007E72FA"/>
    <w:rsid w:val="00935AA9"/>
    <w:rsid w:val="00941D32"/>
    <w:rsid w:val="009C0442"/>
    <w:rsid w:val="00A05805"/>
    <w:rsid w:val="00AB2947"/>
    <w:rsid w:val="00BE2877"/>
    <w:rsid w:val="00BF6C14"/>
    <w:rsid w:val="00C2659E"/>
    <w:rsid w:val="00C454E7"/>
    <w:rsid w:val="00C67AD0"/>
    <w:rsid w:val="00F90378"/>
    <w:rsid w:val="00FC3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7D946"/>
  <w15:docId w15:val="{6742A697-9DD6-49C3-852B-7AFB6004D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419"/>
    </w:rPr>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Mencinsinresolver">
    <w:name w:val="Unresolved Mention"/>
    <w:basedOn w:val="Fuentedeprrafopredeter"/>
    <w:uiPriority w:val="99"/>
    <w:semiHidden/>
    <w:unhideWhenUsed/>
    <w:rsid w:val="00A05805"/>
    <w:rPr>
      <w:color w:val="605E5C"/>
      <w:shd w:val="clear" w:color="auto" w:fill="E1DFDD"/>
    </w:rPr>
  </w:style>
  <w:style w:type="paragraph" w:styleId="Prrafodelista">
    <w:name w:val="List Paragraph"/>
    <w:basedOn w:val="Normal"/>
    <w:rsid w:val="002C51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005604">
      <w:bodyDiv w:val="1"/>
      <w:marLeft w:val="0"/>
      <w:marRight w:val="0"/>
      <w:marTop w:val="0"/>
      <w:marBottom w:val="0"/>
      <w:divBdr>
        <w:top w:val="none" w:sz="0" w:space="0" w:color="auto"/>
        <w:left w:val="none" w:sz="0" w:space="0" w:color="auto"/>
        <w:bottom w:val="none" w:sz="0" w:space="0" w:color="auto"/>
        <w:right w:val="none" w:sz="0" w:space="0" w:color="auto"/>
      </w:divBdr>
    </w:div>
    <w:div w:id="1053384125">
      <w:bodyDiv w:val="1"/>
      <w:marLeft w:val="0"/>
      <w:marRight w:val="0"/>
      <w:marTop w:val="0"/>
      <w:marBottom w:val="0"/>
      <w:divBdr>
        <w:top w:val="none" w:sz="0" w:space="0" w:color="auto"/>
        <w:left w:val="none" w:sz="0" w:space="0" w:color="auto"/>
        <w:bottom w:val="none" w:sz="0" w:space="0" w:color="auto"/>
        <w:right w:val="none" w:sz="0" w:space="0" w:color="auto"/>
      </w:divBdr>
    </w:div>
    <w:div w:id="1608386270">
      <w:bodyDiv w:val="1"/>
      <w:marLeft w:val="0"/>
      <w:marRight w:val="0"/>
      <w:marTop w:val="0"/>
      <w:marBottom w:val="0"/>
      <w:divBdr>
        <w:top w:val="none" w:sz="0" w:space="0" w:color="auto"/>
        <w:left w:val="none" w:sz="0" w:space="0" w:color="auto"/>
        <w:bottom w:val="none" w:sz="0" w:space="0" w:color="auto"/>
        <w:right w:val="none" w:sz="0" w:space="0" w:color="auto"/>
      </w:divBdr>
    </w:div>
    <w:div w:id="20418561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mailto:dayanaduran@icloud.co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e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3873E-0F3C-4EDE-97D8-CF10A3450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4220</Words>
  <Characters>23210</Characters>
  <Application>Microsoft Office Word</Application>
  <DocSecurity>0</DocSecurity>
  <Lines>193</Lines>
  <Paragraphs>54</Paragraphs>
  <ScaleCrop>false</ScaleCrop>
  <HeadingPairs>
    <vt:vector size="2" baseType="variant">
      <vt:variant>
        <vt:lpstr>Título</vt:lpstr>
      </vt:variant>
      <vt:variant>
        <vt:i4>1</vt:i4>
      </vt:variant>
    </vt:vector>
  </HeadingPairs>
  <TitlesOfParts>
    <vt:vector size="1" baseType="lpstr">
      <vt:lpstr/>
    </vt:vector>
  </TitlesOfParts>
  <Company>Compania de Minas Buenaventura S.A.A.</Company>
  <LinksUpToDate>false</LinksUpToDate>
  <CharactersWithSpaces>27376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Dayana Duran</dc:creator>
  <cp:keywords/>
  <cp:lastModifiedBy>Dayana Duran</cp:lastModifiedBy>
  <cp:revision>3</cp:revision>
  <dcterms:created xsi:type="dcterms:W3CDTF">2025-07-21T21:18:00Z</dcterms:created>
  <dcterms:modified xsi:type="dcterms:W3CDTF">2025-07-21T21:19:00Z</dcterms:modified>
</cp:coreProperties>
</file>