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ptos Display" w:hAnsi="Aptos Display"/>
          <w:b/>
          <w:color w:val="2563EB"/>
          <w:sz w:val="38"/>
        </w:rPr>
        <w:t>CHECKPOINT</w:t>
        <w:br/>
        <w:t>GAMES</w:t>
      </w:r>
    </w:p>
    <w:p>
      <w:pPr>
        <w:pStyle w:val="Title"/>
      </w:pPr>
      <w:r>
        <w:t>Informe de Pruebas y Cobertura</w:t>
      </w:r>
    </w:p>
    <w:p>
      <w:pPr>
        <w:spacing w:after="360"/>
      </w:pPr>
      <w:r>
        <w:rPr>
          <w:color w:val="526071"/>
          <w:sz w:val="24"/>
        </w:rPr>
        <w:t>Evidencia de calidad frontend · Jasmine + Karma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986"/>
            <w:shd w:fill="EAF0F8"/>
          </w:tcPr>
          <w:p>
            <w:r>
              <w:t>DSY1104 — Desarrollo Fullstack II</w:t>
            </w:r>
          </w:p>
        </w:tc>
      </w:tr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4986"/>
            <w:shd w:fill="FFFFFF"/>
          </w:tcPr>
          <w:p>
            <w:r>
              <w:t>Evaluación Parcial 2</w:t>
            </w:r>
          </w:p>
        </w:tc>
      </w:tr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4986"/>
            <w:shd w:fill="EAF0F8"/>
          </w:tcPr>
          <w:p>
            <w:r>
              <w:t>1.1</w:t>
            </w:r>
          </w:p>
        </w:tc>
      </w:tr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986"/>
            <w:shd w:fill="FFFFFF"/>
          </w:tcPr>
          <w:p>
            <w:r>
              <w:t>8 de octubre de 2026</w:t>
            </w:r>
          </w:p>
        </w:tc>
      </w:tr>
    </w:tbl>
    <w:p/>
    <w:p>
      <w:r>
        <w:rPr>
          <w:b/>
        </w:rPr>
        <w:t>Equipo</w:t>
        <w:br/>
      </w:r>
      <w:r>
        <w:t>Maximiliano Cifuentes · Maximiliano Díaz · Martín Troncoso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suite de Checkpoint Games se ejecutó el 6 de octubre de 2026 con Jasmine y Karma en Microsoft Edge Headless 154. Resultado: 59 pruebas aprobadas y cero fallos. Incluye 10 casos base y 49 adicionales sobre páginas, permisos, formularios, carrito, checkout, CRUD y persistencia.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969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268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Pruebas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59 de 59 aprobadas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Sentencias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99,48 % (383/385)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MEDIDO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Ramas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97,58 % (283/290)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MEDIDO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Funciones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100,00 % (148/148)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MEDIDO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Líneas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100,00 % (234/234)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MEDIDO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Compilación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Vite 8.3.3 · build exitoso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CUMPLE</w:t>
            </w:r>
          </w:p>
        </w:tc>
      </w:tr>
    </w:tbl>
    <w:p>
      <w:pPr>
        <w:pStyle w:val="Heading1"/>
      </w:pPr>
      <w:r>
        <w:t>2. Objetivo y alcance</w:t>
      </w:r>
    </w:p>
    <w:p>
      <w:r>
        <w:t>La medición incluye App, todas las páginas y componentes, los datos semilla, el contexto y las utilidades: 20 archivos de aplicación. Excluye tests, dependencias y main.jsx, que solo monta React e importa estilos. El arranque se verifica con build y navegador. Cobertura alta no equivale a ausencia de errores ni certifica un servicio de pago real.</w:t>
      </w:r>
    </w:p>
    <w:p>
      <w:pPr>
        <w:pStyle w:val="Heading1"/>
      </w:pPr>
      <w:r>
        <w:t>3. Entorno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236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Configuración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Framework de pruebas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Jasmine 7.0.2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Ejecutor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Karma 6.4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Navegador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Microsoft Edge Headless 154; Chrome compatible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Renderizado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React Testing Library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Empaquetado de pruebas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Webpack + Babel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Cobertura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karma-coverage con instrumentación Istanbul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Sistema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Windows · Node.js 24.19.0 · npm / pnpm</w:t>
            </w:r>
          </w:p>
        </w:tc>
      </w:tr>
    </w:tbl>
    <w:p>
      <w:pPr>
        <w:pStyle w:val="Heading1"/>
      </w:pPr>
      <w:r>
        <w:t>4. Estrategia</w:t>
      </w:r>
    </w:p>
    <w:p>
      <w:pPr>
        <w:pStyle w:val="ListBullet"/>
      </w:pPr>
      <w:r>
        <w:t>Pruebas de componente: verifican salida renderizada a partir de props y estado.</w:t>
      </w:r>
    </w:p>
    <w:p>
      <w:pPr>
        <w:pStyle w:val="ListBullet"/>
      </w:pPr>
      <w:r>
        <w:t>Pruebas de lógica: validan funciones puras para filtros, moneda, totales y formulario.</w:t>
      </w:r>
    </w:p>
    <w:p>
      <w:pPr>
        <w:pStyle w:val="ListBullet"/>
      </w:pPr>
      <w:r>
        <w:t>Pruebas de estado: ejercitan acciones del reducer para carrito y CRUD.</w:t>
      </w:r>
    </w:p>
    <w:p>
      <w:pPr>
        <w:pStyle w:val="ListBullet"/>
      </w:pPr>
      <w:r>
        <w:t>Prueba de interacción: dispara un evento de usuario y comprueba actualización de interfaz.</w:t>
      </w:r>
    </w:p>
    <w:p>
      <w:pPr>
        <w:pStyle w:val="ListBullet"/>
      </w:pPr>
      <w:r>
        <w:t>Datos controlados: la colección semilla y objetos de entrada actúan como fixtures reproducibles.</w:t>
      </w:r>
    </w:p>
    <w:p>
      <w:pPr>
        <w:pStyle w:val="ListBullet"/>
      </w:pPr>
      <w:r>
        <w:t>Mocks: spyOn(window, confirm) controla la aceptación y cancelación al eliminar registros; spyOn(Date, now) fija el identificador de pedido y permite verificar el resultado.</w:t>
      </w:r>
    </w:p>
    <w:p>
      <w:r>
        <w:br w:type="page"/>
      </w:r>
    </w:p>
    <w:p>
      <w:pPr>
        <w:pStyle w:val="Heading1"/>
      </w:pPr>
      <w:r>
        <w:t>5. Casos de prueba ejecutados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850"/>
            <w:shd w:fill="101827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4"/>
              </w:rPr>
              <w:t>Unidad</w:t>
            </w:r>
          </w:p>
        </w:tc>
        <w:tc>
          <w:tcPr>
            <w:tcW w:type="dxa" w:w="2551"/>
            <w:shd w:fill="101827"/>
            <w:vAlign w:val="center"/>
          </w:tcPr>
          <w:p>
            <w:r>
              <w:rPr>
                <w:b/>
                <w:color w:val="FFFFFF"/>
                <w:sz w:val="14"/>
              </w:rPr>
              <w:t>Escenario</w:t>
            </w:r>
          </w:p>
        </w:tc>
        <w:tc>
          <w:tcPr>
            <w:tcW w:type="dxa" w:w="3685"/>
            <w:shd w:fill="101827"/>
            <w:vAlign w:val="center"/>
          </w:tcPr>
          <w:p>
            <w:r>
              <w:rPr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850"/>
            <w:shd w:fill="101827"/>
            <w:vAlign w:val="center"/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CP-01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ProductCard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Renderizar con props de producto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Nombre y categoría visibles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CP-02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ProductCard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Producto con oferta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Etiqueta muestra descuento calculado</w:t>
            </w:r>
          </w:p>
        </w:tc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CP-03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money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Monto igual a cero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Retorna GRATIS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CP-04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filterProducts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Texto kingdom + categoría RPG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Retorna solo código KINGDOM</w:t>
            </w:r>
          </w:p>
        </w:tc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CP-05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cartTotals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2 unidades del producto id 2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Subtotal 31.980; despacho 3.990; total 35.970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CP-06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validateCheckout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Formulario incompleto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Detecta 6 errores</w:t>
            </w:r>
          </w:p>
        </w:tc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CP-07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validateCheckout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Formulario válido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No informa errores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CP-08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storeReducer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ADD_CART con cantidad 2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Carrito contiene el ítem esperado</w:t>
            </w:r>
          </w:p>
        </w:tc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CP-09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storeReducer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DELETE_PRODUCT id 1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Producto eliminado de la colección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CP-10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ProductCard + CartPage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Pulsar Añadir en la tarjeta real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Carrito muestra 1 unidad y persiste el producto</w:t>
            </w:r>
          </w:p>
        </w:tc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4"/>
              </w:rPr>
              <w:t>OK</w:t>
            </w:r>
          </w:p>
        </w:tc>
      </w:tr>
    </w:tbl>
    <w:p>
      <w:pPr>
        <w:pStyle w:val="Heading1"/>
      </w:pPr>
      <w:r>
        <w:t>6. Procedimiento reproducible</w:t>
      </w:r>
    </w:p>
    <w:p>
      <w:pPr>
        <w:pStyle w:val="ListNumber"/>
      </w:pPr>
      <w:r>
        <w:t>Instalar Node.js LTS y ejecutar npm ci desde la carpeta que contiene package.json. En PowerShell puede utilizarse npm.cmd ci.</w:t>
      </w:r>
    </w:p>
    <w:p>
      <w:pPr>
        <w:pStyle w:val="ListNumber"/>
      </w:pPr>
      <w:r>
        <w:t>Ejecutar npm run build para generar la versión de producción.</w:t>
      </w:r>
    </w:p>
    <w:p>
      <w:pPr>
        <w:pStyle w:val="ListNumber"/>
      </w:pPr>
      <w:r>
        <w:t>Karma detecta Chrome o Edge en Windows. Si están en otra ruta, definir CHROME_BIN con la ruta completa del ejecutable.</w:t>
      </w:r>
    </w:p>
    <w:p>
      <w:pPr>
        <w:pStyle w:val="ListNumber"/>
      </w:pPr>
      <w:r>
        <w:t>Ejecutar npm test. Karma abre el navegador headless, ejecuta 59 casos y aplica los umbrales de cobertura configurados.</w:t>
      </w:r>
    </w:p>
    <w:p>
      <w:pPr>
        <w:pStyle w:val="ListNumber"/>
      </w:pPr>
      <w:r>
        <w:t>Abrir coverage/html/index.html. El detalle de casos está en docs/CASOS_PRUEBA.md y coverage/test-results.json.</w:t>
      </w:r>
    </w:p>
    <w:p>
      <w:pPr>
        <w:pStyle w:val="Heading1"/>
      </w:pPr>
      <w:r>
        <w:t>7. Resultado de ejecución</w:t>
      </w:r>
    </w:p>
    <w:p>
      <w:r>
        <w:rPr>
          <w:b/>
          <w:color w:val="0F766E"/>
          <w:sz w:val="32"/>
        </w:rPr>
        <w:t>TOTAL: 59 SUCCESS</w:t>
      </w:r>
    </w:p>
    <w:p>
      <w:r>
        <w:t>La compilación Vite 8.3.3 finalizó correctamente con 46 módulos. Los 49 casos complementarios verifican navegación, roles, CRUD, pagos, persistencia y límites de cantidades. El anexo CASOS_PRUEBA.md identifica los 59 casos y su resultado.</w:t>
      </w:r>
    </w:p>
    <w:p>
      <w:pPr>
        <w:pStyle w:val="Heading1"/>
      </w:pPr>
      <w:r>
        <w:t>8. Análisis de cobertura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417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Cubierto</w:t>
            </w:r>
          </w:p>
        </w:tc>
        <w:tc>
          <w:tcPr>
            <w:tcW w:type="dxa" w:w="1417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Porcentaje</w:t>
            </w:r>
          </w:p>
        </w:tc>
        <w:tc>
          <w:tcPr>
            <w:tcW w:type="dxa" w:w="340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Sentencias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383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385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99,48 %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Dos sentencias defensivas sin ejecutar.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Ramas</w:t>
            </w:r>
          </w:p>
        </w:tc>
        <w:tc>
          <w:tcPr>
            <w:tcW w:type="dxa" w:w="1417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283</w:t>
            </w:r>
          </w:p>
        </w:tc>
        <w:tc>
          <w:tcPr>
            <w:tcW w:type="dxa" w:w="1417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290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97,58 %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Siete alternativas pendientes de cubrir.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Funciones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148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148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100,00 %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Todas las funciones instrumentadas ejecutadas.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Líneas</w:t>
            </w:r>
          </w:p>
        </w:tc>
        <w:tc>
          <w:tcPr>
            <w:tcW w:type="dxa" w:w="1417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234</w:t>
            </w:r>
          </w:p>
        </w:tc>
        <w:tc>
          <w:tcPr>
            <w:tcW w:type="dxa" w:w="1417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234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100,00 %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Todas las líneas instrumentadas ejecutadas.</w:t>
            </w:r>
          </w:p>
        </w:tc>
      </w:tr>
    </w:tbl>
    <w:p>
      <w:r>
        <w:t>Interpretación: se ejecutan las 10 pruebas base y 49 complementarias. Se cubre el 100 % de líneas y funciones instrumentadas, el 99,48 % de sentencias y el 97,58 % de ramas. Persisten alternativas defensivas sin ejecutar; el reporte HTML las identifica. No se incluye el código de pruebas en estos porcentajes.</w:t>
      </w:r>
    </w:p>
    <w:p>
      <w:r>
        <w:br w:type="page"/>
      </w:r>
    </w:p>
    <w:p>
      <w:pPr>
        <w:pStyle w:val="Heading1"/>
      </w:pPr>
      <w:r>
        <w:t>9. Uso de fixtures, mocks y aislamiento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4535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Aplicación</w:t>
            </w:r>
          </w:p>
        </w:tc>
        <w:tc>
          <w:tcPr>
            <w:tcW w:type="dxa" w:w="340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Beneficio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Fixture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PRODUCTOS_INICIALES entrega datos estables para tarjeta, filtros, carrito y reducer.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Evita dependencia de servicios externos.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Mock/spy</w:t>
            </w:r>
          </w:p>
        </w:tc>
        <w:tc>
          <w:tcPr>
            <w:tcW w:type="dxa" w:w="45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spyOn controla confirm y Date.now en los componentes reales.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Verifica cancelación, borrado e identificador del pedido.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Router en memoria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MemoryRouter da contexto de navegación a ProductCard.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Aísla el componente del navegador completo.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Limpieza</w:t>
            </w:r>
          </w:p>
        </w:tc>
        <w:tc>
          <w:tcPr>
            <w:tcW w:type="dxa" w:w="45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cleanup y localStorage.clear después de cada prueba.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Evita contaminación entre casos.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Navegador headless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Chrome o Edge ejecuta el DOM real sin ventana de aplicación.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Resultado repetible en presentación o integración continua.</w:t>
            </w:r>
          </w:p>
        </w:tc>
      </w:tr>
    </w:tbl>
    <w:p>
      <w:pPr>
        <w:pStyle w:val="Heading1"/>
      </w:pPr>
      <w:r>
        <w:t>10. Riesgos y pruebas futuras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969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Riesgo actual</w:t>
            </w:r>
          </w:p>
        </w:tc>
        <w:tc>
          <w:tcPr>
            <w:tcW w:type="dxa" w:w="425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Prueba recomendada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Ramas defensivas sin cobertura completa.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Ampliar variantes señaladas en el reporte HTML.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Los flujos se prueban con MemoryRouter y se revisan en navegador; no hay una suite E2E independiente.</w:t>
            </w:r>
          </w:p>
        </w:tc>
        <w:tc>
          <w:tcPr>
            <w:tcW w:type="dxa" w:w="425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Mantener una suite E2E para futuras integraciones con backend.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Persistencia local al navegador, sin servidor.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Ampliar casos de almacenamiento bloqueado y datos de versiones anteriores.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Accesibilidad no tiene auditoría automática.</w:t>
            </w:r>
          </w:p>
        </w:tc>
        <w:tc>
          <w:tcPr>
            <w:tcW w:type="dxa" w:w="425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Incorporar axe-core y navegación exclusiva con teclado.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Baja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El rendimiento solo se observa en build local.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Agregar presupuesto de tamaño y auditoría Lighthouse.</w:t>
            </w:r>
          </w:p>
        </w:tc>
      </w:tr>
    </w:tbl>
    <w:p>
      <w:pPr>
        <w:pStyle w:val="Heading1"/>
      </w:pPr>
      <w:r>
        <w:t>11. Criterios de cierre</w:t>
      </w:r>
    </w:p>
    <w:p>
      <w:pPr>
        <w:pStyle w:val="ListBullet"/>
      </w:pPr>
      <w:r>
        <w:t>Compilación de producción sin errores: cumplido.</w:t>
      </w:r>
    </w:p>
    <w:p>
      <w:pPr>
        <w:pStyle w:val="ListBullet"/>
      </w:pPr>
      <w:r>
        <w:t>Diez pruebas base y 49 adicionales ejecutadas: 59 aprobadas.</w:t>
      </w:r>
    </w:p>
    <w:p>
      <w:pPr>
        <w:pStyle w:val="ListBullet"/>
      </w:pPr>
      <w:r>
        <w:t>Cero pruebas fallidas: cumplido.</w:t>
      </w:r>
    </w:p>
    <w:p>
      <w:pPr>
        <w:pStyle w:val="ListBullet"/>
      </w:pPr>
      <w:r>
        <w:t>Reporte generado sobre 20 archivos de aplicación; tests y dependencias excluidos.</w:t>
      </w:r>
    </w:p>
    <w:p>
      <w:pPr>
        <w:pStyle w:val="ListBullet"/>
      </w:pPr>
      <w:r>
        <w:t>Uso documentado de fixtures, mock y aislamiento: cumplido.</w:t>
      </w:r>
    </w:p>
    <w:p>
      <w:pPr>
        <w:pStyle w:val="ListBullet"/>
      </w:pPr>
      <w:r>
        <w:t>Riesgos y siguientes pasos registrados: cumplido.</w:t>
      </w:r>
    </w:p>
    <w:p>
      <w:pPr>
        <w:pStyle w:val="Heading1"/>
      </w:pPr>
      <w:r>
        <w:t>12. Conclusión</w:t>
      </w:r>
    </w:p>
    <w:p>
      <w:r>
        <w:t>Las 59 pruebas respaldan los flujos principales y las correcciones entregadas. La suite supera los 10 casos de referencia de la rúbrica, sin interpretar esa cifra como un máximo. El informe identifica el alcance y sus límites; debe complementarse con la demostración y explicación individual del equipo.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071"/>
        <w:sz w:val="16"/>
      </w:rPr>
      <w:t xml:space="preserve">Checkpoint Games  •  </w:t>
    </w:r>
    <w:r>
      <w:rPr>
        <w:rFonts w:ascii="Aptos" w:hAnsi="Aptos"/>
        <w:color w:val="526071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563EB"/>
        <w:sz w:val="16"/>
      </w:rPr>
      <w:t>INFORME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0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