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Consignas de trabajo final grupal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  <w:t xml:space="preserve">El Sr. J es el accionista mayoritario de un holding que contiente varias empresas: </w:t>
      </w:r>
      <w:r w:rsidDel="00000000" w:rsidR="00000000" w:rsidRPr="00000000">
        <w:rPr>
          <w:color w:val="ff0000"/>
          <w:rtl w:val="0"/>
        </w:rPr>
        <w:t xml:space="preserve">una cadena de supermercados, una agencia de medios, una fábrica de motos y bicicletas, una empresa detelecomunicaciones, una productora de contenidos, un canal de televisión abierta masivo y una empresa de seguros.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Observa que existe una oportunidad en crear un área centralizada de datos con el fin de darle servicios a todas las compañías del holding.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Ud. estará encargado de construir y liderar el área. A tal fin deberá establecer: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-Visión, mision y objetivos del área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-Objetivos y/o aspiraciones del plan estratégico (3 años)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-Macro plan de recursos necesarios: personas, tecnología y herramientas. A tal fin deberá construir un documento de 2 (dos) carillas máximo en letra tamaño 12 mínimo.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Dicho documento deberá ser presentado con el soporte necesario (powerpoint, etc) en la ultimaclase teniendo un tiempo máximo de 15 minutos para desarrollar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Cadena de supermercados, telecomunicaciones y empresa de seguros &gt;&gt; información delicada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Agencia de medios, productora y canal de tv &gt;&gt; similares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Fabrica de motos y bicis &gt;&gt; unidad de negocio distinta y con info menos delicada.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