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E020" w14:textId="305ED5F0" w:rsidR="007E146D" w:rsidRPr="007E146D" w:rsidRDefault="006D59BF" w:rsidP="005C103A">
      <w:pPr>
        <w:spacing w:after="240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 xml:space="preserve">Executive Summary </w:t>
      </w:r>
      <w:r w:rsidR="007E146D" w:rsidRPr="007E146D">
        <w:rPr>
          <w:rFonts w:ascii="Arial" w:hAnsi="Arial" w:cs="Arial"/>
          <w:b/>
          <w:bCs/>
        </w:rPr>
        <w:t>– Worl</w:t>
      </w:r>
      <w:r w:rsidR="00194E57">
        <w:rPr>
          <w:rFonts w:ascii="Arial" w:hAnsi="Arial" w:cs="Arial"/>
          <w:b/>
          <w:bCs/>
        </w:rPr>
        <w:t>d B</w:t>
      </w:r>
      <w:r w:rsidR="007E146D" w:rsidRPr="007E146D">
        <w:rPr>
          <w:rFonts w:ascii="Arial" w:hAnsi="Arial" w:cs="Arial"/>
          <w:b/>
          <w:bCs/>
        </w:rPr>
        <w:t>ank Datenanalyse</w:t>
      </w:r>
    </w:p>
    <w:p w14:paraId="3DA3422D" w14:textId="2DD0F738" w:rsidR="007E146D" w:rsidRDefault="007E146D" w:rsidP="00F2115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Diese Executive Summary bietet einen Überblick über die Datenanalyse der </w:t>
      </w:r>
      <w:r w:rsidR="00194E57">
        <w:rPr>
          <w:rFonts w:ascii="Arial" w:hAnsi="Arial" w:cs="Arial"/>
        </w:rPr>
        <w:t>offen</w:t>
      </w:r>
      <w:r w:rsidR="00C42741">
        <w:rPr>
          <w:rFonts w:ascii="Arial" w:hAnsi="Arial" w:cs="Arial"/>
        </w:rPr>
        <w:t xml:space="preserve"> zugänglichen</w:t>
      </w:r>
      <w:r w:rsidR="00194E57">
        <w:rPr>
          <w:rFonts w:ascii="Arial" w:hAnsi="Arial" w:cs="Arial"/>
        </w:rPr>
        <w:t xml:space="preserve"> Weltentwicklungsdatenbank der World Bank Group</w:t>
      </w:r>
      <w:r w:rsidR="00C42741">
        <w:rPr>
          <w:rFonts w:ascii="Arial" w:hAnsi="Arial" w:cs="Arial"/>
        </w:rPr>
        <w:t xml:space="preserve">. </w:t>
      </w:r>
      <w:r w:rsidR="00B03BF9">
        <w:rPr>
          <w:rFonts w:ascii="Arial" w:hAnsi="Arial" w:cs="Arial"/>
        </w:rPr>
        <w:t xml:space="preserve">Der </w:t>
      </w:r>
      <w:r w:rsidR="00C42741">
        <w:rPr>
          <w:rFonts w:ascii="Arial" w:hAnsi="Arial" w:cs="Arial"/>
        </w:rPr>
        <w:t xml:space="preserve">für diese Analyse </w:t>
      </w:r>
      <w:r w:rsidR="00B03BF9">
        <w:rPr>
          <w:rFonts w:ascii="Arial" w:hAnsi="Arial" w:cs="Arial"/>
        </w:rPr>
        <w:t xml:space="preserve">zur Verfügung stehende Auszug beinhaltet </w:t>
      </w:r>
      <w:r w:rsidR="00BD1F44">
        <w:rPr>
          <w:rFonts w:ascii="Arial" w:hAnsi="Arial" w:cs="Arial"/>
        </w:rPr>
        <w:t>gesellschaftliche</w:t>
      </w:r>
      <w:r w:rsidR="00194E57">
        <w:rPr>
          <w:rFonts w:ascii="Arial" w:hAnsi="Arial" w:cs="Arial"/>
        </w:rPr>
        <w:t xml:space="preserve"> und sozioökonomische </w:t>
      </w:r>
      <w:r w:rsidR="00B03BF9">
        <w:rPr>
          <w:rFonts w:ascii="Arial" w:hAnsi="Arial" w:cs="Arial"/>
        </w:rPr>
        <w:t xml:space="preserve">Daten </w:t>
      </w:r>
      <w:r w:rsidR="00194E57">
        <w:rPr>
          <w:rFonts w:ascii="Arial" w:hAnsi="Arial" w:cs="Arial"/>
        </w:rPr>
        <w:t>im Rahmen von jeweils 18 Indikatoren pro Land für 25 Länder der Welt und umfasst eine jährliche Datenerhebung von 2000 bis 2021.</w:t>
      </w:r>
    </w:p>
    <w:p w14:paraId="14C2EB3E" w14:textId="03C5313C" w:rsidR="00C42741" w:rsidRPr="00C42741" w:rsidRDefault="007E146D" w:rsidP="009E1F8E">
      <w:pPr>
        <w:spacing w:after="60"/>
        <w:jc w:val="both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>Fragestellungen</w:t>
      </w:r>
    </w:p>
    <w:p w14:paraId="4D601129" w14:textId="44F60956" w:rsidR="00AB12EA" w:rsidRDefault="00F2115A" w:rsidP="00F2115A">
      <w:pPr>
        <w:spacing w:after="240"/>
        <w:jc w:val="both"/>
        <w:rPr>
          <w:rFonts w:ascii="Arial" w:hAnsi="Arial" w:cs="Arial"/>
        </w:rPr>
      </w:pPr>
      <w:r w:rsidRPr="00746201">
        <w:rPr>
          <w:rFonts w:ascii="Arial" w:hAnsi="Arial" w:cs="Arial"/>
        </w:rPr>
        <w:t>Das Ziel des Projekts ist, Zusammenhänge zwischen den folgenden Indikatoren zu untersuchen: (i) die HIV-Prävalenz, der Alkoholkonsum pro Kopf und welche Bedeutung dem Anteil der Erwerbsbevölkerung mit Grundbildung auf die HIV-Prävalenz zufällt, (ii) der Anteil der Erwerbsbevölkerung mit Grundbildung, die Zentralstaatsverschuldung und die Schüler-Lehrer-Relation, (iii) das BIP pro Kopf und die Tabakkonsum-Prävalenz sowie (iv) der Anteil an landwirtschaftlicher Nutzfläche und die CO</w:t>
      </w:r>
      <w:r w:rsidRPr="005C103A">
        <w:rPr>
          <w:rFonts w:ascii="Arial" w:hAnsi="Arial" w:cs="Arial"/>
          <w:vertAlign w:val="subscript"/>
        </w:rPr>
        <w:t>2</w:t>
      </w:r>
      <w:r w:rsidRPr="00746201">
        <w:rPr>
          <w:rFonts w:ascii="Arial" w:hAnsi="Arial" w:cs="Arial"/>
        </w:rPr>
        <w:t xml:space="preserve"> Emissionen pro Kopf und welche Rolle die Landesfläche in dieser Beziehung spielt.</w:t>
      </w:r>
    </w:p>
    <w:p w14:paraId="15DCACA9" w14:textId="419E2297" w:rsidR="00BD1F44" w:rsidRPr="00BD1F44" w:rsidRDefault="00BD1F44" w:rsidP="009E1F8E">
      <w:pPr>
        <w:spacing w:after="60"/>
        <w:jc w:val="both"/>
        <w:rPr>
          <w:rFonts w:ascii="Arial" w:hAnsi="Arial" w:cs="Arial"/>
          <w:b/>
          <w:bCs/>
        </w:rPr>
      </w:pPr>
      <w:r w:rsidRPr="00BD1F44">
        <w:rPr>
          <w:rFonts w:ascii="Arial" w:hAnsi="Arial" w:cs="Arial"/>
          <w:b/>
          <w:bCs/>
        </w:rPr>
        <w:t>Problematik und Methodik</w:t>
      </w:r>
    </w:p>
    <w:p w14:paraId="420D6B9F" w14:textId="7ECFE697" w:rsidR="00403358" w:rsidRDefault="00BD1F44" w:rsidP="005C103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Die Längsschnittdaten sehen sich mit Herausforderungen wie Datenlücken konfrontiert</w:t>
      </w:r>
      <w:r w:rsidR="009E1F8E">
        <w:rPr>
          <w:rFonts w:ascii="Arial" w:hAnsi="Arial" w:cs="Arial"/>
        </w:rPr>
        <w:t>.</w:t>
      </w:r>
      <w:r w:rsidR="005C103A">
        <w:rPr>
          <w:rFonts w:ascii="Arial" w:hAnsi="Arial" w:cs="Arial"/>
        </w:rPr>
        <w:t xml:space="preserve"> </w:t>
      </w:r>
      <w:r w:rsidR="00A804E5">
        <w:rPr>
          <w:rFonts w:ascii="Arial" w:hAnsi="Arial" w:cs="Arial"/>
        </w:rPr>
        <w:t>Außerdem liegen für die CO</w:t>
      </w:r>
      <w:r w:rsidR="00A804E5" w:rsidRPr="005C103A">
        <w:rPr>
          <w:rFonts w:ascii="Arial" w:hAnsi="Arial" w:cs="Arial"/>
          <w:vertAlign w:val="subscript"/>
        </w:rPr>
        <w:t>2</w:t>
      </w:r>
      <w:r w:rsidR="00A804E5">
        <w:rPr>
          <w:rFonts w:ascii="Arial" w:hAnsi="Arial" w:cs="Arial"/>
        </w:rPr>
        <w:t xml:space="preserve"> Emissionen bei rund </w:t>
      </w:r>
      <w:r w:rsidR="00403358">
        <w:rPr>
          <w:rFonts w:ascii="Arial" w:hAnsi="Arial" w:cs="Arial"/>
        </w:rPr>
        <w:t>zehn</w:t>
      </w:r>
      <w:r w:rsidR="00A804E5">
        <w:rPr>
          <w:rFonts w:ascii="Arial" w:hAnsi="Arial" w:cs="Arial"/>
        </w:rPr>
        <w:t xml:space="preserve"> </w:t>
      </w:r>
      <w:r w:rsidR="00403358">
        <w:rPr>
          <w:rFonts w:ascii="Arial" w:hAnsi="Arial" w:cs="Arial"/>
        </w:rPr>
        <w:t xml:space="preserve">Prozent </w:t>
      </w:r>
      <w:r w:rsidR="00A804E5">
        <w:rPr>
          <w:rFonts w:ascii="Arial" w:hAnsi="Arial" w:cs="Arial"/>
        </w:rPr>
        <w:t>der vorliegenden Daten fehlerhafte Werte vor, die um das Zehn</w:t>
      </w:r>
      <w:r w:rsidR="00413B0E">
        <w:rPr>
          <w:rFonts w:ascii="Arial" w:hAnsi="Arial" w:cs="Arial"/>
        </w:rPr>
        <w:t>-</w:t>
      </w:r>
      <w:r w:rsidR="00A804E5">
        <w:rPr>
          <w:rFonts w:ascii="Arial" w:hAnsi="Arial" w:cs="Arial"/>
        </w:rPr>
        <w:t xml:space="preserve"> </w:t>
      </w:r>
      <w:r w:rsidR="00746201">
        <w:rPr>
          <w:rFonts w:ascii="Arial" w:hAnsi="Arial" w:cs="Arial"/>
        </w:rPr>
        <w:t>oder</w:t>
      </w:r>
      <w:r w:rsidR="00A804E5">
        <w:rPr>
          <w:rFonts w:ascii="Arial" w:hAnsi="Arial" w:cs="Arial"/>
        </w:rPr>
        <w:t xml:space="preserve"> Hundertfach</w:t>
      </w:r>
      <w:r w:rsidR="009E1F8E">
        <w:rPr>
          <w:rFonts w:ascii="Arial" w:hAnsi="Arial" w:cs="Arial"/>
        </w:rPr>
        <w:t>e</w:t>
      </w:r>
      <w:r w:rsidR="00A804E5">
        <w:rPr>
          <w:rFonts w:ascii="Arial" w:hAnsi="Arial" w:cs="Arial"/>
        </w:rPr>
        <w:t xml:space="preserve"> </w:t>
      </w:r>
      <w:r w:rsidR="00746201">
        <w:rPr>
          <w:rFonts w:ascii="Arial" w:hAnsi="Arial" w:cs="Arial"/>
        </w:rPr>
        <w:t>niedriger</w:t>
      </w:r>
      <w:r w:rsidR="00A804E5">
        <w:rPr>
          <w:rFonts w:ascii="Arial" w:hAnsi="Arial" w:cs="Arial"/>
        </w:rPr>
        <w:t xml:space="preserve"> </w:t>
      </w:r>
      <w:r w:rsidR="00FA5DDB">
        <w:rPr>
          <w:rFonts w:ascii="Arial" w:hAnsi="Arial" w:cs="Arial"/>
        </w:rPr>
        <w:t>ausfallen. Nach Rücksprache w</w:t>
      </w:r>
      <w:r w:rsidR="005C103A">
        <w:rPr>
          <w:rFonts w:ascii="Arial" w:hAnsi="Arial" w:cs="Arial"/>
        </w:rPr>
        <w:t>u</w:t>
      </w:r>
      <w:r w:rsidR="00FA5DDB">
        <w:rPr>
          <w:rFonts w:ascii="Arial" w:hAnsi="Arial" w:cs="Arial"/>
        </w:rPr>
        <w:t xml:space="preserve">rden diese zwar in die Analyse mitaufgenommen, allerdings als Fehler berücksichtigt. Die Zusammenhänge zwischen den einzelnen Indikatoren werden </w:t>
      </w:r>
      <w:r w:rsidR="00403358">
        <w:rPr>
          <w:rFonts w:ascii="Arial" w:hAnsi="Arial" w:cs="Arial"/>
        </w:rPr>
        <w:t>mit</w:t>
      </w:r>
      <w:r w:rsidR="00FA5DDB">
        <w:rPr>
          <w:rFonts w:ascii="Arial" w:hAnsi="Arial" w:cs="Arial"/>
        </w:rPr>
        <w:t xml:space="preserve"> einer Vielzahl </w:t>
      </w:r>
      <w:r w:rsidR="00403358">
        <w:rPr>
          <w:rFonts w:ascii="Arial" w:hAnsi="Arial" w:cs="Arial"/>
        </w:rPr>
        <w:t>vo</w:t>
      </w:r>
      <w:r w:rsidR="00FA5DDB">
        <w:rPr>
          <w:rFonts w:ascii="Arial" w:hAnsi="Arial" w:cs="Arial"/>
        </w:rPr>
        <w:t xml:space="preserve">n Visualisierungen </w:t>
      </w:r>
      <w:r w:rsidR="00403358">
        <w:rPr>
          <w:rFonts w:ascii="Arial" w:hAnsi="Arial" w:cs="Arial"/>
        </w:rPr>
        <w:t xml:space="preserve">(z.B. </w:t>
      </w:r>
      <w:r w:rsidR="00413B0E">
        <w:rPr>
          <w:rFonts w:ascii="Arial" w:hAnsi="Arial" w:cs="Arial"/>
        </w:rPr>
        <w:t>Säulen-</w:t>
      </w:r>
      <w:r w:rsidR="00403358">
        <w:rPr>
          <w:rFonts w:ascii="Arial" w:hAnsi="Arial" w:cs="Arial"/>
        </w:rPr>
        <w:t xml:space="preserve">, Linien-, </w:t>
      </w:r>
      <w:r w:rsidR="00413B0E">
        <w:rPr>
          <w:rFonts w:ascii="Arial" w:hAnsi="Arial" w:cs="Arial"/>
        </w:rPr>
        <w:t>Punkt</w:t>
      </w:r>
      <w:r w:rsidR="00403358">
        <w:rPr>
          <w:rFonts w:ascii="Arial" w:hAnsi="Arial" w:cs="Arial"/>
        </w:rPr>
        <w:t xml:space="preserve">- und </w:t>
      </w:r>
      <w:r w:rsidR="00413B0E">
        <w:rPr>
          <w:rFonts w:ascii="Arial" w:hAnsi="Arial" w:cs="Arial"/>
        </w:rPr>
        <w:t>Box</w:t>
      </w:r>
      <w:r w:rsidR="00403358">
        <w:rPr>
          <w:rFonts w:ascii="Arial" w:hAnsi="Arial" w:cs="Arial"/>
        </w:rPr>
        <w:t>diagramm</w:t>
      </w:r>
      <w:r w:rsidR="00413B0E">
        <w:rPr>
          <w:rFonts w:ascii="Arial" w:hAnsi="Arial" w:cs="Arial"/>
        </w:rPr>
        <w:t>e</w:t>
      </w:r>
      <w:r w:rsidR="00403358">
        <w:rPr>
          <w:rFonts w:ascii="Arial" w:hAnsi="Arial" w:cs="Arial"/>
        </w:rPr>
        <w:t xml:space="preserve">) </w:t>
      </w:r>
      <w:r w:rsidR="00FA5DDB">
        <w:rPr>
          <w:rFonts w:ascii="Arial" w:hAnsi="Arial" w:cs="Arial"/>
        </w:rPr>
        <w:t>ausgewertet</w:t>
      </w:r>
      <w:r w:rsidR="00403358">
        <w:rPr>
          <w:rFonts w:ascii="Arial" w:hAnsi="Arial" w:cs="Arial"/>
        </w:rPr>
        <w:t xml:space="preserve">. </w:t>
      </w:r>
      <w:r w:rsidR="009E1F8E">
        <w:rPr>
          <w:rFonts w:ascii="Arial" w:hAnsi="Arial" w:cs="Arial"/>
        </w:rPr>
        <w:t xml:space="preserve">Aufgrund der </w:t>
      </w:r>
      <w:r w:rsidR="00C25E36" w:rsidRPr="00C25E36">
        <w:rPr>
          <w:rFonts w:ascii="Arial" w:hAnsi="Arial" w:cs="Arial"/>
        </w:rPr>
        <w:t>vielfältigen</w:t>
      </w:r>
      <w:r w:rsidR="00403F4A" w:rsidRPr="00C25E36">
        <w:rPr>
          <w:rFonts w:ascii="Arial" w:hAnsi="Arial" w:cs="Arial"/>
        </w:rPr>
        <w:t xml:space="preserve"> </w:t>
      </w:r>
      <w:r w:rsidR="00403F4A">
        <w:rPr>
          <w:rFonts w:ascii="Arial" w:hAnsi="Arial" w:cs="Arial"/>
        </w:rPr>
        <w:t xml:space="preserve">Charakteristika und geringen Vergleichbarkeit der untersuchten Länder </w:t>
      </w:r>
      <w:r w:rsidR="00403358">
        <w:rPr>
          <w:rFonts w:ascii="Arial" w:hAnsi="Arial" w:cs="Arial"/>
        </w:rPr>
        <w:t xml:space="preserve">wird im Laufe der Analyse innerhalb der Fragestellungen zudem </w:t>
      </w:r>
      <w:r w:rsidR="00413B0E">
        <w:rPr>
          <w:rFonts w:ascii="Arial" w:hAnsi="Arial" w:cs="Arial"/>
        </w:rPr>
        <w:t>eine</w:t>
      </w:r>
      <w:r w:rsidR="00403358">
        <w:rPr>
          <w:rFonts w:ascii="Arial" w:hAnsi="Arial" w:cs="Arial"/>
        </w:rPr>
        <w:t xml:space="preserve"> </w:t>
      </w:r>
      <w:r w:rsidR="00403F4A">
        <w:rPr>
          <w:rFonts w:ascii="Arial" w:hAnsi="Arial" w:cs="Arial"/>
        </w:rPr>
        <w:t>Kategorisierung</w:t>
      </w:r>
      <w:r w:rsidR="00403358">
        <w:rPr>
          <w:rFonts w:ascii="Arial" w:hAnsi="Arial" w:cs="Arial"/>
        </w:rPr>
        <w:t xml:space="preserve"> der Länder </w:t>
      </w:r>
      <w:r w:rsidR="00403F4A">
        <w:rPr>
          <w:rFonts w:ascii="Arial" w:hAnsi="Arial" w:cs="Arial"/>
        </w:rPr>
        <w:t>in</w:t>
      </w:r>
      <w:r w:rsidR="00403358">
        <w:rPr>
          <w:rFonts w:ascii="Arial" w:hAnsi="Arial" w:cs="Arial"/>
        </w:rPr>
        <w:t xml:space="preserve"> äquidistante Quantile</w:t>
      </w:r>
      <w:r w:rsidR="005C103A">
        <w:rPr>
          <w:rFonts w:ascii="Arial" w:hAnsi="Arial" w:cs="Arial"/>
        </w:rPr>
        <w:t xml:space="preserve"> nach thematisch gewählten Indikatoren</w:t>
      </w:r>
      <w:r w:rsidR="00403358">
        <w:rPr>
          <w:rFonts w:ascii="Arial" w:hAnsi="Arial" w:cs="Arial"/>
        </w:rPr>
        <w:t xml:space="preserve"> unternommen</w:t>
      </w:r>
      <w:r w:rsidR="00403F4A">
        <w:rPr>
          <w:rFonts w:ascii="Arial" w:hAnsi="Arial" w:cs="Arial"/>
        </w:rPr>
        <w:t xml:space="preserve">, um aussagekräftigere Datengruppen zu generieren </w:t>
      </w:r>
      <w:r w:rsidR="00403358">
        <w:rPr>
          <w:rFonts w:ascii="Arial" w:hAnsi="Arial" w:cs="Arial"/>
        </w:rPr>
        <w:t>-</w:t>
      </w:r>
      <w:r w:rsidR="00413B0E">
        <w:rPr>
          <w:rFonts w:ascii="Arial" w:hAnsi="Arial" w:cs="Arial"/>
        </w:rPr>
        <w:t xml:space="preserve"> je</w:t>
      </w:r>
      <w:r w:rsidR="00403358">
        <w:rPr>
          <w:rFonts w:ascii="Arial" w:hAnsi="Arial" w:cs="Arial"/>
        </w:rPr>
        <w:t xml:space="preserve"> nach vorliegender Datenmenge in drei</w:t>
      </w:r>
      <w:r w:rsidR="00413B0E">
        <w:rPr>
          <w:rFonts w:ascii="Arial" w:hAnsi="Arial" w:cs="Arial"/>
        </w:rPr>
        <w:t xml:space="preserve"> oder</w:t>
      </w:r>
      <w:r w:rsidR="00403358">
        <w:rPr>
          <w:rFonts w:ascii="Arial" w:hAnsi="Arial" w:cs="Arial"/>
        </w:rPr>
        <w:t xml:space="preserve"> fünf Gruppen.</w:t>
      </w:r>
      <w:r w:rsidR="00403F4A">
        <w:rPr>
          <w:rFonts w:ascii="Arial" w:hAnsi="Arial" w:cs="Arial"/>
        </w:rPr>
        <w:t xml:space="preserve"> </w:t>
      </w:r>
    </w:p>
    <w:p w14:paraId="140285E9" w14:textId="231DC20D" w:rsidR="009E1F8E" w:rsidRP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Ergebnisse</w:t>
      </w:r>
    </w:p>
    <w:p w14:paraId="7A6BE3B2" w14:textId="77777777" w:rsidR="002615F7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Für die Betrachtung der Beziehungen zwischen den einzelnen Indikatoren unter ungruppierten Umständen konnten für alle jeweils tendenziell positive Zusammenhänge im schwachen bis mittelstarken Intensitätsbereich festgestellt werden. </w:t>
      </w:r>
    </w:p>
    <w:p w14:paraId="446C010F" w14:textId="53674712" w:rsidR="00D10A2D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Zu (i): </w:t>
      </w:r>
      <w:r w:rsidR="001D532C">
        <w:rPr>
          <w:rFonts w:ascii="Arial" w:hAnsi="Arial" w:cs="Arial"/>
          <w:color w:val="FF0000"/>
        </w:rPr>
        <w:t xml:space="preserve">Mit Gruppierung der Daten ist erkennbar, dass die HIV-Werte für Länder mit sehr großem relativem Alkoholkonsum pro Kopf eine viel größere Streuung aufweisen, aber nicht unbedingt höhere HIV-Prävalenzen. Der positive Zusammenhang von Anteil an Erwerbstätigen mit grundlegender Bildung und der HIV-Prävalenz wird durch die Gruppierung bestätigt. </w:t>
      </w:r>
    </w:p>
    <w:p w14:paraId="6C47B506" w14:textId="180B297D" w:rsidR="002615F7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Zu (ii): </w:t>
      </w:r>
    </w:p>
    <w:p w14:paraId="283E1359" w14:textId="09D55FF0" w:rsidR="002615F7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Zu (iii):</w:t>
      </w:r>
      <w:r w:rsidR="001D532C">
        <w:rPr>
          <w:rFonts w:ascii="Arial" w:hAnsi="Arial" w:cs="Arial"/>
          <w:color w:val="FF0000"/>
        </w:rPr>
        <w:t xml:space="preserve"> Mit der Gruppierung zeigt sich, dass Länder mit sehr geringem relativem Tabakkonsum ein sehr niedriges BIP pro Kopf aufweisen, während sich für andere Kategorien ein negativer Zusammenhang zeigt.</w:t>
      </w:r>
    </w:p>
    <w:p w14:paraId="0CAEFDF8" w14:textId="2FDF307B" w:rsidR="00D10A2D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Zu (iv): der Zusammenhang ist auch im gruppierten Zustand für fast alle Ländergrößen wiederzufinden, einzig bei relativer Betrachtung haben die sehr großen Länder eine gegenläufige Entwicklung.</w:t>
      </w:r>
    </w:p>
    <w:p w14:paraId="73AD2C87" w14:textId="7CF3581C" w:rsid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Ausblick</w:t>
      </w:r>
    </w:p>
    <w:p w14:paraId="3E09A633" w14:textId="356CEADA" w:rsidR="005C103A" w:rsidRPr="00365FEF" w:rsidRDefault="009E1F8E" w:rsidP="00095603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Methodische Herausforderungen in der Analyse umfassen Datenlücken in den Längsschnittdaten </w:t>
      </w:r>
      <w:r w:rsidR="00403F4A">
        <w:rPr>
          <w:rFonts w:ascii="Arial" w:hAnsi="Arial" w:cs="Arial"/>
        </w:rPr>
        <w:t>sowie die Vergleichbarkeit der inkongruenten Länder.</w:t>
      </w:r>
      <w:r w:rsidR="00365FEF">
        <w:rPr>
          <w:rFonts w:ascii="Arial" w:hAnsi="Arial" w:cs="Arial"/>
          <w:color w:val="FF0000"/>
        </w:rPr>
        <w:t xml:space="preserve"> </w:t>
      </w:r>
      <w:r w:rsidR="00095603">
        <w:rPr>
          <w:rFonts w:ascii="Arial" w:hAnsi="Arial" w:cs="Arial"/>
        </w:rPr>
        <w:t xml:space="preserve">Die Ergebnisse </w:t>
      </w:r>
      <w:r w:rsidR="00095603">
        <w:rPr>
          <w:rFonts w:ascii="Arial" w:hAnsi="Arial" w:cs="Arial"/>
        </w:rPr>
        <w:lastRenderedPageBreak/>
        <w:t xml:space="preserve">betonen die Wichtigkeit </w:t>
      </w:r>
      <w:r w:rsidR="00510339">
        <w:rPr>
          <w:rFonts w:ascii="Arial" w:hAnsi="Arial" w:cs="Arial"/>
        </w:rPr>
        <w:t xml:space="preserve">von </w:t>
      </w:r>
      <w:r w:rsidR="00095603">
        <w:rPr>
          <w:rFonts w:ascii="Arial" w:hAnsi="Arial" w:cs="Arial"/>
        </w:rPr>
        <w:t>präziseren Datenerfassungsmethoden</w:t>
      </w:r>
      <w:r w:rsidR="005C103A">
        <w:rPr>
          <w:rFonts w:ascii="Arial" w:hAnsi="Arial" w:cs="Arial"/>
        </w:rPr>
        <w:t xml:space="preserve">, </w:t>
      </w:r>
      <w:r w:rsidR="00365FEF">
        <w:rPr>
          <w:rFonts w:ascii="Arial" w:hAnsi="Arial" w:cs="Arial"/>
        </w:rPr>
        <w:t xml:space="preserve">um dem geringwertigen Datenaufkommen entgegenzuwirken. </w:t>
      </w:r>
      <w:r w:rsidR="00510339">
        <w:rPr>
          <w:rFonts w:ascii="Arial" w:hAnsi="Arial" w:cs="Arial"/>
        </w:rPr>
        <w:t>Zudem werden für einen zukünftigen Rückschluss aus der Stichprobe auf die restlichen Länder der Welt repräsentativere Untersuchungseinheiten für die weltweite Lage benötigt, um außerhalb eines vakuumierten Umfelds schlussfolgern zu können.</w:t>
      </w:r>
      <w:r w:rsidR="00365FEF">
        <w:rPr>
          <w:rFonts w:ascii="Arial" w:hAnsi="Arial" w:cs="Arial"/>
        </w:rPr>
        <w:t xml:space="preserve"> Auch Informationen zu weiteren Indikatoren können dabei helfen, gewonnene Erkenntnisse zu bestätigen oder zu widerlegen.</w:t>
      </w:r>
    </w:p>
    <w:sectPr w:rsidR="005C103A" w:rsidRPr="00365FEF" w:rsidSect="00A701A0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97DBB" w14:textId="77777777" w:rsidR="00D46030" w:rsidRDefault="00D46030" w:rsidP="006D59BF">
      <w:pPr>
        <w:spacing w:after="0"/>
      </w:pPr>
      <w:r>
        <w:separator/>
      </w:r>
    </w:p>
  </w:endnote>
  <w:endnote w:type="continuationSeparator" w:id="0">
    <w:p w14:paraId="02012B5A" w14:textId="77777777" w:rsidR="00D46030" w:rsidRDefault="00D46030" w:rsidP="006D5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C0C0E" w14:textId="77777777" w:rsidR="00D46030" w:rsidRDefault="00D46030" w:rsidP="006D59BF">
      <w:pPr>
        <w:spacing w:after="0"/>
      </w:pPr>
      <w:r>
        <w:separator/>
      </w:r>
    </w:p>
  </w:footnote>
  <w:footnote w:type="continuationSeparator" w:id="0">
    <w:p w14:paraId="73658EDB" w14:textId="77777777" w:rsidR="00D46030" w:rsidRDefault="00D46030" w:rsidP="006D59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9533D" w14:textId="74F8F695" w:rsidR="006D59BF" w:rsidRPr="006D59BF" w:rsidRDefault="006D59BF">
    <w:pPr>
      <w:pStyle w:val="Kopfzeile"/>
      <w:rPr>
        <w:rFonts w:ascii="Arial" w:hAnsi="Arial" w:cs="Arial"/>
      </w:rPr>
    </w:pPr>
    <w:r w:rsidRPr="006D59BF">
      <w:rPr>
        <w:rFonts w:ascii="Arial" w:hAnsi="Arial" w:cs="Arial"/>
      </w:rPr>
      <w:t>Robin Billinger</w:t>
    </w:r>
    <w:r>
      <w:rPr>
        <w:rFonts w:ascii="Arial" w:hAnsi="Arial" w:cs="Arial"/>
      </w:rPr>
      <w:t>, Maximilian Frei, Leonie Mertes</w:t>
    </w:r>
    <w:r>
      <w:rPr>
        <w:rFonts w:ascii="Arial" w:hAnsi="Arial" w:cs="Arial"/>
      </w:rPr>
      <w:tab/>
      <w:t>20.01.2025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124D2"/>
    <w:multiLevelType w:val="hybridMultilevel"/>
    <w:tmpl w:val="9E2C6F68"/>
    <w:lvl w:ilvl="0" w:tplc="C02259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B14"/>
    <w:multiLevelType w:val="hybridMultilevel"/>
    <w:tmpl w:val="FD6E2478"/>
    <w:lvl w:ilvl="0" w:tplc="B3123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337242">
    <w:abstractNumId w:val="1"/>
  </w:num>
  <w:num w:numId="2" w16cid:durableId="188239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F"/>
    <w:rsid w:val="00024275"/>
    <w:rsid w:val="00046225"/>
    <w:rsid w:val="00095603"/>
    <w:rsid w:val="00194E57"/>
    <w:rsid w:val="001D532C"/>
    <w:rsid w:val="002615F7"/>
    <w:rsid w:val="002C2C19"/>
    <w:rsid w:val="00303465"/>
    <w:rsid w:val="00303D54"/>
    <w:rsid w:val="00352730"/>
    <w:rsid w:val="00365FEF"/>
    <w:rsid w:val="00383194"/>
    <w:rsid w:val="00403358"/>
    <w:rsid w:val="00403F4A"/>
    <w:rsid w:val="00413B0E"/>
    <w:rsid w:val="00423572"/>
    <w:rsid w:val="00510339"/>
    <w:rsid w:val="0059430D"/>
    <w:rsid w:val="005C103A"/>
    <w:rsid w:val="00647942"/>
    <w:rsid w:val="006D59BF"/>
    <w:rsid w:val="00746201"/>
    <w:rsid w:val="007A3F22"/>
    <w:rsid w:val="007C0569"/>
    <w:rsid w:val="007E146D"/>
    <w:rsid w:val="00850E30"/>
    <w:rsid w:val="00882ED6"/>
    <w:rsid w:val="00884F02"/>
    <w:rsid w:val="008A18D2"/>
    <w:rsid w:val="008D3372"/>
    <w:rsid w:val="009050D4"/>
    <w:rsid w:val="00937B4D"/>
    <w:rsid w:val="009E1F8E"/>
    <w:rsid w:val="009E5538"/>
    <w:rsid w:val="00A232CB"/>
    <w:rsid w:val="00A701A0"/>
    <w:rsid w:val="00A804E5"/>
    <w:rsid w:val="00AA187F"/>
    <w:rsid w:val="00AA523D"/>
    <w:rsid w:val="00AB12EA"/>
    <w:rsid w:val="00AE61ED"/>
    <w:rsid w:val="00B03BF9"/>
    <w:rsid w:val="00BD1F44"/>
    <w:rsid w:val="00C25E36"/>
    <w:rsid w:val="00C42741"/>
    <w:rsid w:val="00CA2AC3"/>
    <w:rsid w:val="00D10A2D"/>
    <w:rsid w:val="00D431C4"/>
    <w:rsid w:val="00D46030"/>
    <w:rsid w:val="00DA780E"/>
    <w:rsid w:val="00DB0C37"/>
    <w:rsid w:val="00DD2F6D"/>
    <w:rsid w:val="00E73DD7"/>
    <w:rsid w:val="00EC4169"/>
    <w:rsid w:val="00F2115A"/>
    <w:rsid w:val="00F40F24"/>
    <w:rsid w:val="00F96246"/>
    <w:rsid w:val="00FA5DDB"/>
    <w:rsid w:val="00FB2F79"/>
    <w:rsid w:val="00FC6D38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C794"/>
  <w15:chartTrackingRefBased/>
  <w15:docId w15:val="{09F98862-A085-EF46-BDF5-7065BE81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D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9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59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59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59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59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59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59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59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59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59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59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59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59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59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59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59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59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59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59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59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59B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9BF"/>
  </w:style>
  <w:style w:type="paragraph" w:styleId="Fuzeile">
    <w:name w:val="footer"/>
    <w:basedOn w:val="Standard"/>
    <w:link w:val="FuzeileZchn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D5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DE14B3-0DB7-D84A-96EC-1F06F900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Billinger, Robin</dc:creator>
  <cp:keywords/>
  <dc:description/>
  <cp:lastModifiedBy>Mertes, Leonie</cp:lastModifiedBy>
  <cp:revision>9</cp:revision>
  <dcterms:created xsi:type="dcterms:W3CDTF">2025-01-10T21:19:00Z</dcterms:created>
  <dcterms:modified xsi:type="dcterms:W3CDTF">2025-02-07T23:02:00Z</dcterms:modified>
</cp:coreProperties>
</file>