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75A7A" w14:textId="26D1D5D0" w:rsidR="00D55094" w:rsidRPr="00CB6716" w:rsidRDefault="00D55094" w:rsidP="0094270A">
      <w:pPr>
        <w:spacing w:line="480" w:lineRule="auto"/>
        <w:rPr>
          <w:b/>
          <w:bCs/>
        </w:rPr>
      </w:pPr>
      <w:r w:rsidRPr="00CB6716">
        <w:rPr>
          <w:b/>
          <w:bCs/>
        </w:rPr>
        <w:t>Partisan Markets: Employee-Customer Political Alignment and Firm Outcomes</w:t>
      </w:r>
    </w:p>
    <w:p w14:paraId="50A028B2" w14:textId="3C1CBB2C" w:rsidR="00D55094" w:rsidRPr="00CB6716" w:rsidRDefault="00D55094" w:rsidP="0094270A">
      <w:pPr>
        <w:spacing w:line="480" w:lineRule="auto"/>
        <w:rPr>
          <w:b/>
          <w:bCs/>
        </w:rPr>
      </w:pPr>
      <w:r w:rsidRPr="00CB6716">
        <w:rPr>
          <w:b/>
          <w:bCs/>
        </w:rPr>
        <w:t>Max Kagan</w:t>
      </w:r>
      <w:r w:rsidRPr="00CB6716">
        <w:rPr>
          <w:b/>
          <w:bCs/>
        </w:rPr>
        <w:br/>
        <w:t>Columbia Business School</w:t>
      </w:r>
    </w:p>
    <w:p w14:paraId="3E41F71F" w14:textId="4833F802" w:rsidR="00D55094" w:rsidRPr="00CB6716" w:rsidRDefault="00D55094" w:rsidP="0094270A">
      <w:pPr>
        <w:pStyle w:val="Heading1"/>
        <w:spacing w:line="480" w:lineRule="auto"/>
      </w:pPr>
      <w:r w:rsidRPr="00CB6716">
        <w:t>Introduction</w:t>
      </w:r>
    </w:p>
    <w:p w14:paraId="227A1E23" w14:textId="05C4431C" w:rsidR="00D55094" w:rsidRDefault="00D55094" w:rsidP="0094270A">
      <w:pPr>
        <w:spacing w:line="480" w:lineRule="auto"/>
      </w:pPr>
      <w:r w:rsidRPr="00CB6716">
        <w:t xml:space="preserve">Political polarization has become a defining feature of American society, reshaping not only electoral politics but also economic activity </w:t>
      </w:r>
      <w:r w:rsidRPr="00CB6716">
        <w:fldChar w:fldCharType="begin"/>
      </w:r>
      <w:r w:rsidR="00A41F94">
        <w:instrText xml:space="preserve"> ADDIN ZOTERO_ITEM CSL_CITATION {"citationID":"oAqFgRYL","properties":{"unsorted":false,"formattedCitation":"(McConnell et al. 2018)","plainCitation":"(McConnell et al. 2018)","noteIndex":0},"citationItems":[{"id":924,"uris":["http://zotero.org/users/6718198/items/27SV3PVV"],"itemData":{"id":924,"type":"article-journal","abstract":"With growing affective polarization in the United States, partisanship is increasingly an impediment to cooperation in political settings. But does partisanship also affect behavior in nonpolitical settings? We show evidence that it does, demonstrating its effect on economic outcomes across a range of experiments in real-world environments. A field experiment in an online labor market indicates that workers request systematically lower reservation wages when the employer shares their political stance, reflecting a preference to work for co-partisans. We conduct two field experiments with consumers and find a preference for dealing with co-partisans, especially among those with strong partisan attachments. Finally, via a population-based, incentivized survey experiment, we find that the influence of political considerations on economic choices extends also to weaker partisans. Whereas earlier studies show the political consequences of polarization in American politics, our findings suggest that partisanship spills over beyond the political, shaping cooperation in everyday economic behavior.","citation-key":"mcconnell2018economic","container-title":"American Journal of Political Science","DOI":"10.1111/ajps.12330","ISSN":"0092-5853, 1540-5907","issue":"1","journalAbbreviation":"American Journal of Political Science","language":"en","page":"5-18","source":"DOI.org (Crossref)","title":"The Economic Consequences of Partisanship in a Polarized Era","volume":"62","author":[{"family":"McConnell","given":"Christopher"},{"family":"Margalit","given":"Yotam"},{"family":"Malhotra","given":"Neil"},{"family":"Levendusky","given":"Matthew"}],"issued":{"date-parts":[["2018",1]]}}}],"schema":"https://github.com/citation-style-language/schema/raw/master/csl-citation.json"} </w:instrText>
      </w:r>
      <w:r w:rsidRPr="00CB6716">
        <w:fldChar w:fldCharType="separate"/>
      </w:r>
      <w:r w:rsidRPr="00CB6716">
        <w:t>(McConnell et al. 2018)</w:t>
      </w:r>
      <w:r w:rsidRPr="00CB6716">
        <w:fldChar w:fldCharType="end"/>
      </w:r>
      <w:r w:rsidRPr="00CB6716">
        <w:t xml:space="preserve">. While a growing literature documents partisan sorting in residential neighborhoods </w:t>
      </w:r>
      <w:r w:rsidRPr="00CB6716">
        <w:fldChar w:fldCharType="begin"/>
      </w:r>
      <w:r w:rsidR="00A41F94">
        <w:instrText xml:space="preserve"> ADDIN ZOTERO_ITEM CSL_CITATION {"citationID":"p7ThMfAL","properties":{"unsorted":false,"formattedCitation":"(Brown et al. 2023)","plainCitation":"(Brown et al. 2023)","noteIndex":0},"citationItems":[{"id":874,"uris":["http://zotero.org/users/6718198/items/IAIY7DTU"],"itemData":{"id":874,"type":"manuscript","citation-key":"brown2023increase","language":"en","source":"Zotero","title":"The Increase in Partisan Segregation in the United States","URL":"https://www.nottingham.ac.uk/research/groups/nicep/documents/working-papers/2023/2023-09.pdf","author":[{"family":"Brown","given":"Jacob R."},{"family":"Cantoni","given":"Enrico"},{"family":"Enos","given":"Ryan D."},{"family":"Pons","given":"Vincent"},{"family":"Sartre","given":"Emilie"}],"issued":{"date-parts":[["2023",3]]}}}],"schema":"https://github.com/citation-style-language/schema/raw/master/csl-citation.json"} </w:instrText>
      </w:r>
      <w:r w:rsidRPr="00CB6716">
        <w:fldChar w:fldCharType="separate"/>
      </w:r>
      <w:r w:rsidRPr="00CB6716">
        <w:t>(Brown et al. 2023)</w:t>
      </w:r>
      <w:r w:rsidRPr="00CB6716">
        <w:fldChar w:fldCharType="end"/>
      </w:r>
      <w:r w:rsidR="00B86AAD" w:rsidRPr="00CB6716">
        <w:t>, media consumption</w:t>
      </w:r>
      <w:r w:rsidR="00AB6492" w:rsidRPr="00CB6716">
        <w:t xml:space="preserve"> </w:t>
      </w:r>
      <w:r w:rsidR="00AB6492" w:rsidRPr="00CB6716">
        <w:fldChar w:fldCharType="begin"/>
      </w:r>
      <w:r w:rsidR="00A41F94">
        <w:instrText xml:space="preserve"> ADDIN ZOTERO_ITEM CSL_CITATION {"citationID":"NpZo09Zj","properties":{"unsorted":false,"formattedCitation":"(Prior 2013)","plainCitation":"(Prior 2013)","noteIndex":0},"citationItems":[{"id":10032,"uris":["http://zotero.org/users/6718198/items/SGDDD3T4"],"itemData":{"id":10032,"type":"article-journal","abstract":"This article examines if the emergence of more partisan media has contributed to political polarization and led Americans to support more partisan policies and candidates. Congress and some newer media outlets have added more partisan messages to a continuing supply of mostly centrist news. Although political attitudes of most Americans have remained fairly moderate, evidence points to some polarization among the politically involved. Proliferation of media choices lowered the share of less interested, less partisan voters and thereby made elections more partisan. But evidence for a causal link between more partisan messages and changing attitudes or behaviors is mixed at best. Measurement problems hold back research on partisan selective exposure and its consequences. Ideologically one-sided news exposure may be largely confined to a small, but highly involved and influential, segment of the population. There is no firm evidence that partisan media are making ordinary Americans more partisan.","citation-key":"prior2013media","container-title":"Annual Review of Political Science","DOI":"10.1146/annurev-polisci-100711-135242","ISSN":"1094-2939, 1545-1577","issue":"Volume 16, 2013","language":"en","note":"publisher: Annual Reviews","page":"101-127","source":"www.annualreviews.org","title":"Media and Political Polarization","volume":"16","author":[{"family":"Prior","given":"Markus"}],"issued":{"date-parts":[["2013",5,11]]}}}],"schema":"https://github.com/citation-style-language/schema/raw/master/csl-citation.json"} </w:instrText>
      </w:r>
      <w:r w:rsidR="00AB6492" w:rsidRPr="00CB6716">
        <w:fldChar w:fldCharType="separate"/>
      </w:r>
      <w:r w:rsidR="00AB6492" w:rsidRPr="00CB6716">
        <w:t>(Prior 2013)</w:t>
      </w:r>
      <w:r w:rsidR="00AB6492" w:rsidRPr="00CB6716">
        <w:fldChar w:fldCharType="end"/>
      </w:r>
      <w:r w:rsidR="00B86AAD" w:rsidRPr="00CB6716">
        <w:t>, and social networks</w:t>
      </w:r>
      <w:r w:rsidR="00AB6492" w:rsidRPr="00CB6716">
        <w:t xml:space="preserve"> </w:t>
      </w:r>
      <w:r w:rsidR="00AB6492" w:rsidRPr="00CB6716">
        <w:fldChar w:fldCharType="begin"/>
      </w:r>
      <w:r w:rsidR="00A41F94">
        <w:instrText xml:space="preserve"> ADDIN ZOTERO_ITEM CSL_CITATION {"citationID":"kqA5wgth","properties":{"unsorted":false,"formattedCitation":"(Huber and Malhotra 2017)","plainCitation":"(Huber and Malhotra 2017)","noteIndex":0},"citationItems":[{"id":886,"uris":["http://zotero.org/users/6718198/items/9C22UD2F"],"itemData":{"id":886,"type":"article-journal","abstract":"Do people form relationships based upon political similarity? Past work has shown that social relationships are more politically similar than expected by chance, but the reason for this concordance is unclear. Is it because people prefer politically similar others, or is it attributable to confounding factors such as convergence, social structures, and sorting on nonpolitical characteristics? Addressing this question is challenging because we typically do not observe partners prior to relationship formation. Consequently, we leverage the domain of online dating. We first conducted a nationwide experiment in which we randomized political characteristics in dating profiles. Second, we analyzed behavioral data from a national online dating community. We find that people evaluate potential dating partners more favorably and are more likely to reach out to them when they have similar political characteristics. The magnitude of the effect is comparable to that of educational homophily and half as large as racial homophily.","citation-key":"huber2017political","container-title":"The Journal of Politics","DOI":"10.1086/687533","ISSN":"0022-3816","issue":"1","page":"269-283","publisher":"The University of Chicago Press","source":"journals.uchicago.edu (Atypon)","title":"Political Homophily in Social Relationships: Evidence from Online Dating Behavior","title-short":"Political Homophily in Social Relationships","volume":"79","author":[{"family":"Huber","given":"Gregory A."},{"family":"Malhotra","given":"Neil"}],"issued":{"date-parts":[["2017",1]]}}}],"schema":"https://github.com/citation-style-language/schema/raw/master/csl-citation.json"} </w:instrText>
      </w:r>
      <w:r w:rsidR="00AB6492" w:rsidRPr="00CB6716">
        <w:fldChar w:fldCharType="separate"/>
      </w:r>
      <w:r w:rsidR="00AB6492" w:rsidRPr="00CB6716">
        <w:t>(Huber and Malhotra 2017)</w:t>
      </w:r>
      <w:r w:rsidR="00AB6492" w:rsidRPr="00CB6716">
        <w:fldChar w:fldCharType="end"/>
      </w:r>
      <w:r w:rsidR="00492380" w:rsidRPr="00CB6716">
        <w:t>,</w:t>
      </w:r>
      <w:r w:rsidR="00AB6492" w:rsidRPr="00CB6716">
        <w:t xml:space="preserve"> </w:t>
      </w:r>
      <w:r w:rsidRPr="00CB6716">
        <w:t>we know remarkably little about how political divisions manifest in commercial settings</w:t>
      </w:r>
      <w:r w:rsidR="00492380" w:rsidRPr="00CB6716">
        <w:t>—</w:t>
      </w:r>
      <w:r w:rsidRPr="00CB6716">
        <w:t>specifically, whether the employees who work at firms and the customers who patronize them share similar political orientations, and what happens when they do not.</w:t>
      </w:r>
    </w:p>
    <w:p w14:paraId="41E2E394" w14:textId="4ED11D56" w:rsidR="00C57CBE" w:rsidRPr="00CB6716" w:rsidRDefault="00CB6716" w:rsidP="0094270A">
      <w:pPr>
        <w:spacing w:line="480" w:lineRule="auto"/>
      </w:pPr>
      <w:r w:rsidRPr="00CB6716">
        <w:t xml:space="preserve">While a range of management literature has considered the consequences of stakeholders’ political beliefs, prior research has typically focused on one stakeholder group at a time. For example, prior literature has considered the role of employees </w:t>
      </w:r>
      <w:r w:rsidRPr="00CB6716">
        <w:fldChar w:fldCharType="begin"/>
      </w:r>
      <w:r w:rsidR="00A41F94">
        <w:instrText xml:space="preserve"> ADDIN ZOTERO_ITEM CSL_CITATION {"citationID":"D8i5B8os","properties":{"unsorted":false,"formattedCitation":"(Frake, Hurst, and Kagan 2025; Hurst 2023; Li 2024)","plainCitation":"(Frake, Hurst, and Kagan 2025; Hurst 2023; Li 2024)","noteIndex":0},"citationItems":[{"id":8441,"uris":["http://zotero.org/users/6718198/items/ID3LIIVX"],"itemData":{"id":8441,"type":"article","abstract":"Political segregation in the United States is increasing across geographic and social domains. Using a novel dataset created by matching employment histories with voter registration data for 14.5 million workers, we provide the first large-scale estimate of workplace political segregation in the United States. We present four main findings. First, partisans are strongly segregated by workplace. This segregation is approximately twice as large as prior estimates of residential political segregation, and comparable in magnitude to racial and gender segregation in the workplace. Second, segregation is largest among those who are politically active and likely have more market power. Third, political segregation has been rising since 2017, especially among new hires. Fourth, because Democrats comprise a greater share of workers, workplace segregation means that Republicans experience a significantly larger share of Democrats at work than vice versa.","citation-key":"frake2025partisan","DOI":"10.2139/ssrn.4639165","event-place":"Rochester, NY","genre":"SSRN Scholarly Paper","language":"en","number":"4639165","publisher":"Social Science Research Network","publisher-place":"Rochester, NY","source":"papers.ssrn.com","title":"Partisan segregation in the U.S. workplace","URL":"https://papers.ssrn.com/abstract=4639165","author":[{"family":"Frake","given":"Justin"},{"family":"Hurst","given":"Reuben"},{"family":"Kagan","given":"Max"}],"accessed":{"date-parts":[["2025",4,30]]},"issued":{"date-parts":[["2025"]]}}},{"id":1064,"uris":["http://zotero.org/users/6718198/items/47WWLTVV"],"itemData":{"id":1064,"type":"article-journal","abstract":"Why do firms take positions on divisive social issues? In this article, I draw on theories of stigma by association to explain why firms’ mere proximity to controversial political actors may lead stakeholders to presume that firms silent on social issues are misaligned with the stakeholders’ sociopolitical preferences. Firms, in turn, countervail these presumptions of misalignment by eschewing silence and claiming sociopolitical positions. Substantiating this theory in the context of employee recruitment following the 2017 Unite the Right White supremacist rally in Charlottesville, Virginia, I show that Charlottesville’s employers combated presumptions that they shared demonstrators’ antidiversity positions by making countervailing pro-diversity claims in their online job postings. In supplementary analysis, I show that the rally was associated with a newfound wage premium in job postings by Charlottesville’s employers but that this premium was lower when employers made pro-diversity claims. This study advances understanding of strategic sociopolitical positioning whereby firms make calculated appeals to stakeholders. It contrasts with related research showing that firms use social claims to combat negative evaluations resulting from their own actions or to differentiate from competitors. In doing so, it suggests opportunities for further research investigating, for example, additional motivations for firms’ sociopolitical positioning, how positioning might evolve in the context of growing political polarization, and how positioning might relate to workplace inequality and diversity.","citation-key":"hurst2023countervailing","container-title":"Administrative Science Quarterly","issue":"4","language":"en","page":"1094--1132","source":"Zotero","title":"Countervailing Claims: Pro-Diversity Responses to Stigma by Association Following the Unite the Right Rally","volume":"68","author":[{"family":"Hurst","given":"Reuben"}],"issued":{"date-parts":[["2023"]]}}},{"id":1093,"uris":["http://zotero.org/users/6718198/items/Z3LLF3CK"],"itemData":{"id":1093,"type":"manuscript","abstract":"Following the Capitol Insurrection on January 6th, 2021, U.S. companies faced intense pressure to cease making campaign contributions to Members of Congress who contested the 2020 presidential election results (\"Objectors\"). Despite a recent rise in corporate activism research, few have examined antecedents to the reallocation of corporate political spending, as opposed to corporate speech, in alignment with such espoused firm values as the championship of a functioning democracy. Adopting a stakeholder-centric lens, I show that publicly traded U.S. companies dominated by employees with demonstrated support for Members of Congress who voted to uphold the 2020 election result (rather than the Objectors) substantially reduced corporate campaign contributions to Objectors since the Insurrection. Such employee stewardship transcends corporate hierarchy, extends to less scrutinized avenues of corporate political giving, and significantly constrains firms’ ability to maintain lobbying access when such strategic goals of corporate political activities conflict with employees’ demand for value congruence.","citation-key":"li2024can","language":"en","source":"Zotero","title":"Can Employees Shape Corporate Political Responsibility in an Era of Democratic Backsliding? Evidence from the Capitol Insurrection","author":[{"family":"Li","given":"Zhao"}],"issued":{"date-parts":[["2024"]]}}}],"schema":"https://github.com/citation-style-language/schema/raw/master/csl-citation.json"} </w:instrText>
      </w:r>
      <w:r w:rsidRPr="00CB6716">
        <w:fldChar w:fldCharType="separate"/>
      </w:r>
      <w:r w:rsidRPr="00CB6716">
        <w:t>(Frake, Hurst, and Kagan 2025; Hurst 2023; Li 2024)</w:t>
      </w:r>
      <w:r w:rsidRPr="00CB6716">
        <w:fldChar w:fldCharType="end"/>
      </w:r>
      <w:r w:rsidRPr="00CB6716">
        <w:t xml:space="preserve">, customers </w:t>
      </w:r>
      <w:r w:rsidRPr="00CB6716">
        <w:fldChar w:fldCharType="begin"/>
      </w:r>
      <w:r w:rsidR="00A41F94">
        <w:instrText xml:space="preserve"> ADDIN ZOTERO_ITEM CSL_CITATION {"citationID":"MZPk9UN0","properties":{"unsorted":false,"formattedCitation":"(Hou and Poliquin 2023; Kagan and Burbano 2025)","plainCitation":"(Hou and Poliquin 2023; Kagan and Burbano 2025)","noteIndex":0},"citationItems":[{"id":819,"uris":["http://zotero.org/users/6718198/items/8RLHL29R"],"itemData":{"id":819,"type":"article-journal","abstract":"Research Summary: CEOs increasingly engage in activism on controversial social and political issues that do not directly affect their core business. Simultaneously, the general public is increasingly politically polarized. We examine how CEOs' support for gun control after two mass shootings differentially affected the behavior of liberal and conservative consumers and the persistence of these effects. Using mobile phone location data to measure store-level visits, we find (a) consumer visits to stores decreased by 3%; (b) this decrease was asymmetric: visits in the most conservative counties decreased by about 5% but did not change in the most liberal counties; and (c) these effects dissipated within 10 weeks after activism. Our results highlight the strategic implications for executives pressured to take stances on controversial issues.","citation-key":"hou2023effects","container-title":"Strategic Management Journal","DOI":"10.1002/smj.3451","ISSN":"0143-2095, 1097-0266","issue":"3","journalAbbreviation":"Strategic Management Journal","language":"en","page":"672-703","source":"DOI.org (Crossref)","title":"The effects of CEO activism: Partisan consumer behavior and its duration","title-short":"The effects of CEO activism","volume":"44","author":[{"family":"Hou","given":"Young"},{"family":"Poliquin","given":"Christopher W."}],"issued":{"date-parts":[["2023",3]]}}},{"id":7518,"uris":["http://zotero.org/users/6718198/items/836EMQR6"],"itemData":{"id":7518,"type":"manuscript","citation-key":"kagan2025asymmetry","genre":"Working paper","title":"Asymmetry or Alignment? The Role of Ideology in Consumer Responses to Sociopolitical Stances","author":[{"family":"Kagan","given":"Max"},{"family":"Burbano","given":"Vanessa C."}],"issued":{"date-parts":[["2025",3,31]]}}}],"schema":"https://github.com/citation-style-language/schema/raw/master/csl-citation.json"} </w:instrText>
      </w:r>
      <w:r w:rsidRPr="00CB6716">
        <w:fldChar w:fldCharType="separate"/>
      </w:r>
      <w:r w:rsidRPr="00CB6716">
        <w:t>(Hou and Poliquin 2023; Kagan and Burbano 2025)</w:t>
      </w:r>
      <w:r w:rsidRPr="00CB6716">
        <w:fldChar w:fldCharType="end"/>
      </w:r>
      <w:r w:rsidRPr="00CB6716">
        <w:t xml:space="preserve">, and investors </w:t>
      </w:r>
      <w:r w:rsidRPr="00CB6716">
        <w:fldChar w:fldCharType="begin"/>
      </w:r>
      <w:r w:rsidR="00A41F94">
        <w:instrText xml:space="preserve"> ADDIN ZOTERO_ITEM CSL_CITATION {"citationID":"8GVaNs3A","properties":{"unsorted":false,"formattedCitation":"(Mohliver and Hawn 2020)","plainCitation":"(Mohliver and Hawn 2020)","noteIndex":0},"citationItems":[{"id":6535,"uris":["http://zotero.org/users/6718198/items/ZN8EYPTA"],"itemData":{"id":6535,"type":"article-journal","abstract":"We develop and test the idea that financial markets reward firms for “picking sides” along ideological faultlines. Building on sociology research showing that the views of Americans on certain moral values remain polarized, and that Americans associate products with moral values, we suggest that some individuals will reward firms for supporting a contested social issue—and some, for opposing it. We test our argument using data from the Corporate Equality Index (CEI), which scores a large number of U.S. companies on their LGBTQ-related policies and activities (2002–18). We make several observations: (1) firms tend to score the highest (indicating support for LGBTQ issues) when they are headquartered in liberal states and operate in non-heavily regulated, consumer-facing industries; (2) CEI scores become more polarized over time, with a substantial minority of firms reducing their score (i.e., eliminating HR policies supporting LGBTQ employees) and a substantial majority receiving the highest score; and (3) firms receiving very high scores experience a stock-price increase when the index is released, as do firms receiving very low scores. We draw broader implications for the corporate social responsibility and social movements literatures, as well as for popular accounts of a “culture war” in the United States.\"","citation-key":"mohliver2020rewarding","container-title":"Academy of Management Proceedings","DOI":"10.5465/AMBPP.2020.18113abstract","ISSN":"0065-0668","issue":"1","journalAbbreviation":"Proceedings","note":"publisher: Academy of Management","page":"18113","source":"journals.aom.org (Atypon)","title":"Rewarding the Extremes: Market Reaction to U.S. Corporations’ LGBTQ Positions","title-short":"Rewarding the Extremes","volume":"2020","author":[{"family":"Mohliver","given":"Aharon"},{"family":"Hawn","given":"Olga"}],"issued":{"date-parts":[["2020",8]]}}}],"schema":"https://github.com/citation-style-language/schema/raw/master/csl-citation.json"} </w:instrText>
      </w:r>
      <w:r w:rsidRPr="00CB6716">
        <w:fldChar w:fldCharType="separate"/>
      </w:r>
      <w:r w:rsidRPr="00CB6716">
        <w:t>(</w:t>
      </w:r>
      <w:proofErr w:type="spellStart"/>
      <w:r w:rsidRPr="00CB6716">
        <w:t>Mohliver</w:t>
      </w:r>
      <w:proofErr w:type="spellEnd"/>
      <w:r w:rsidRPr="00CB6716">
        <w:t xml:space="preserve"> and Hawn 2020)</w:t>
      </w:r>
      <w:r w:rsidRPr="00CB6716">
        <w:fldChar w:fldCharType="end"/>
      </w:r>
      <w:r w:rsidRPr="00CB6716">
        <w:t>.</w:t>
      </w:r>
      <w:r w:rsidR="002A1FB5">
        <w:t xml:space="preserve"> </w:t>
      </w:r>
      <w:r w:rsidR="004B0608" w:rsidRPr="00CB6716">
        <w:t xml:space="preserve">This project introduces a novel empirical framework for measuring stakeholder political alignment: </w:t>
      </w:r>
      <w:r w:rsidR="001342CA" w:rsidRPr="00CB6716">
        <w:t xml:space="preserve">the correspondence between the political composition of a firm’s workforce and its customer base. Drawing on several unique, original large-scale datasets that link employees’ political partisanship </w:t>
      </w:r>
      <w:r w:rsidR="00DE4F0F" w:rsidRPr="00CB6716">
        <w:t>(from administrative voter file data) with consumer partisanship (inferred from foot traffic patterns and local voting behavior), I provide the first compre</w:t>
      </w:r>
      <w:r w:rsidR="00C57CBE" w:rsidRPr="00CB6716">
        <w:t xml:space="preserve">hensive analysis which considers how political sorting may impact </w:t>
      </w:r>
      <w:r w:rsidR="002A1FB5">
        <w:t>firms’ relationships with multiple stakeholder groups</w:t>
      </w:r>
      <w:r w:rsidR="002A1FB5" w:rsidRPr="00CB6716">
        <w:t xml:space="preserve"> </w:t>
      </w:r>
      <w:r w:rsidR="002A1FB5" w:rsidRPr="00CB6716">
        <w:fldChar w:fldCharType="begin"/>
      </w:r>
      <w:r w:rsidR="00A41F94">
        <w:instrText xml:space="preserve"> ADDIN ZOTERO_ITEM CSL_CITATION {"citationID":"9as9i2K3","properties":{"unsorted":false,"formattedCitation":"(McGahan 2023)","plainCitation":"(McGahan 2023)","noteIndex":0},"citationItems":[{"id":972,"uris":["http://zotero.org/users/6718198/items/ITMVGTS6"],"itemData":{"id":972,"type":"article-journal","abstract":"The new stakeholder theory (NST) grapples with two canonical questions: Which stakeholders are enfranchised in organizations? How is the value created through stakeholder collaboration distributed and experienced by stakeholders? This paper first describes how the NST builds on original stakeholder theory to ask these two specific ques­ tions. The defining features of the NST are (i) a broad range of dependent variables, (ii) descriptiveness, (iii) formalized analysis, (iv) boundaries on stakeholder enfranchisement, and (v) analytic links to other established theories. The paper then assesses the assump­ tions and implications of this theory for understanding organizational purpose. A primary idea is that the NST conceptualizes purpose as originating in the goals, needs, and interests of stakeholders as complex, nuanced actors. Under the NST, the organization is conceived of as a tool—a functionalized construction—through which enfranchised stakeholders pur­ sue a shared purpose that leads to experiences of stakeholder value in terms that are defined by the relevant stakeholders themselves. The survival and profitability of an orga­ nization depends on its effectiveness and efficiency as a tool for accomplishing mutual stakeholder aims, which are what define organizational purpose.","citation-key":"mcgahan2023new","container-title":"Strategy Science","DOI":"10.1287/stsc.2023.0184","ISSN":"2333-2050, 2333-2077","issue":"2","journalAbbreviation":"Strategy Science","language":"en","page":"245-255","source":"DOI.org (Crossref)","title":"The New Stakeholder Theory on Organizational Purpose","volume":"8","author":[{"family":"McGahan","given":"Anita M."}],"issued":{"date-parts":[["2023",6]]}}}],"schema":"https://github.com/citation-style-language/schema/raw/master/csl-citation.json"} </w:instrText>
      </w:r>
      <w:r w:rsidR="002A1FB5" w:rsidRPr="00CB6716">
        <w:fldChar w:fldCharType="separate"/>
      </w:r>
      <w:r w:rsidR="002A1FB5" w:rsidRPr="00CB6716">
        <w:t>(McGahan 2023)</w:t>
      </w:r>
      <w:r w:rsidR="002A1FB5" w:rsidRPr="00CB6716">
        <w:fldChar w:fldCharType="end"/>
      </w:r>
      <w:r w:rsidR="002A1FB5" w:rsidRPr="00CB6716">
        <w:t>.</w:t>
      </w:r>
    </w:p>
    <w:p w14:paraId="3AC88E89" w14:textId="77777777" w:rsidR="00575522" w:rsidRDefault="00575522" w:rsidP="0094270A">
      <w:pPr>
        <w:pStyle w:val="Heading1"/>
        <w:spacing w:line="480" w:lineRule="auto"/>
        <w:rPr>
          <w:b w:val="0"/>
          <w:bCs w:val="0"/>
        </w:rPr>
      </w:pPr>
      <w:r w:rsidRPr="00575522">
        <w:rPr>
          <w:b w:val="0"/>
          <w:bCs w:val="0"/>
        </w:rPr>
        <w:t xml:space="preserve">Using novel data, I address a straightforward research question that has been previously unanswerable due to data limitations: to what extent do employees and customers share the same political orientation, and does (mis)alignment between these groups affect organizational outcomes? This question speaks </w:t>
      </w:r>
      <w:r w:rsidRPr="00575522">
        <w:rPr>
          <w:b w:val="0"/>
          <w:bCs w:val="0"/>
        </w:rPr>
        <w:lastRenderedPageBreak/>
        <w:t>directly to stakeholder theory, which posits that managing relationships with diverse constituencies is central to firm strategy.</w:t>
      </w:r>
    </w:p>
    <w:p w14:paraId="4511B4BD" w14:textId="29A85B70" w:rsidR="00D55094" w:rsidRPr="00CB6716" w:rsidRDefault="00D55094" w:rsidP="0094270A">
      <w:pPr>
        <w:pStyle w:val="Heading1"/>
        <w:spacing w:line="480" w:lineRule="auto"/>
      </w:pPr>
      <w:r w:rsidRPr="00CB6716">
        <w:t>Theoretical Framework</w:t>
      </w:r>
    </w:p>
    <w:p w14:paraId="45E4171C" w14:textId="51F6AA89" w:rsidR="00613E85" w:rsidRDefault="0036008E" w:rsidP="0094270A">
      <w:pPr>
        <w:spacing w:line="480" w:lineRule="auto"/>
      </w:pPr>
      <w:r w:rsidRPr="00CB6716">
        <w:t>S</w:t>
      </w:r>
      <w:r w:rsidR="0014495D" w:rsidRPr="00CB6716">
        <w:t xml:space="preserve">takeholder theory </w:t>
      </w:r>
      <w:r w:rsidR="0014495D" w:rsidRPr="00CB6716">
        <w:fldChar w:fldCharType="begin"/>
      </w:r>
      <w:r w:rsidR="00A41F94">
        <w:instrText xml:space="preserve"> ADDIN ZOTERO_ITEM CSL_CITATION {"citationID":"NUEOlxmT","properties":{"unsorted":false,"formattedCitation":"(Freeman 1984)","plainCitation":"(Freeman 1984)","noteIndex":0},"citationItems":[{"id":783,"uris":["http://zotero.org/users/6718198/items/LTFGRJDH"],"itemData":{"id":783,"type":"book","abstract":"Strategic Management: A Stakeholder Approach was first published in 1984 as a part of the Pitman series in Business and Public Policy. Its publication proved to be a landmark moment in the development of stakeholder theory. Widely acknowledged as a world leader in business ethics and strategic management, R. Edward Freeman's foundational work continues to inspire scholars and students concerned with a more practical view of how business and capitalism actually work. Business can be understood as a system of how we create value for stakeholders. This worldview connects business and capitalism with ethics once and for all. On the 25th anniversary of publication, Cambridge University Press are delighted to be able to offer a new print-on-demand edition of his work to a new generation of readers.","citation-key":"freeman1984strategic","ISBN":"978-0-273-01913-8","language":"en","note":"Google-Books-ID: 4PUJAQAAMAAJ","number-of-pages":"296","publisher":"Pitman","source":"Google Books","title":"Strategic Management: A Stakeholder Approach","title-short":"Strategic Management","author":[{"family":"Freeman","given":"R. Edward"}],"issued":{"date-parts":[["1984"]]}}}],"schema":"https://github.com/citation-style-language/schema/raw/master/csl-citation.json"} </w:instrText>
      </w:r>
      <w:r w:rsidR="0014495D" w:rsidRPr="00CB6716">
        <w:fldChar w:fldCharType="separate"/>
      </w:r>
      <w:r w:rsidR="0014495D" w:rsidRPr="00CB6716">
        <w:t>(Freeman 1984)</w:t>
      </w:r>
      <w:r w:rsidR="0014495D" w:rsidRPr="00CB6716">
        <w:fldChar w:fldCharType="end"/>
      </w:r>
      <w:r w:rsidR="00B41C16" w:rsidRPr="00CB6716">
        <w:t xml:space="preserve"> </w:t>
      </w:r>
      <w:r w:rsidR="001B6A3E" w:rsidRPr="001B6A3E">
        <w:t>emphasizes that firms must balance the interests of multiple constituencies, including employees, customers, suppliers, and communities. Political identity represents an important but understudied dimension of heterogeneity within and across stakeholder groups. When employees and customers identify with different sides of political divisions, firms may face competing pressures that complicate strategic decision-making.</w:t>
      </w:r>
    </w:p>
    <w:p w14:paraId="0B4700B0" w14:textId="17F647B5" w:rsidR="001B6A3E" w:rsidRPr="00CB6716" w:rsidRDefault="001B6A3E" w:rsidP="0094270A">
      <w:pPr>
        <w:spacing w:line="480" w:lineRule="auto"/>
      </w:pPr>
      <w:r w:rsidRPr="001B6A3E">
        <w:t xml:space="preserve">I </w:t>
      </w:r>
      <w:proofErr w:type="gramStart"/>
      <w:r w:rsidRPr="001B6A3E">
        <w:t>develop</w:t>
      </w:r>
      <w:proofErr w:type="gramEnd"/>
      <w:r w:rsidRPr="001B6A3E">
        <w:t xml:space="preserve"> a theory of stakeholder political alignment, hypothesizing that firms experience friction when their employee and customer bases hold misaligned political orientations. This friction may manifest as reduced consumer loyalty during politically salient periods, higher employee turnover, greater likelihood of boycotts, and suboptimal location decisions. Conversely, aligned firms may benefit from stakeholder cohesion, enabling more authentic political communication and reducing internal conflict.</w:t>
      </w:r>
    </w:p>
    <w:p w14:paraId="673722D4" w14:textId="250232B4" w:rsidR="00D55094" w:rsidRPr="00CB6716" w:rsidRDefault="00D55094" w:rsidP="0094270A">
      <w:pPr>
        <w:pStyle w:val="Heading1"/>
        <w:spacing w:line="480" w:lineRule="auto"/>
      </w:pPr>
      <w:r w:rsidRPr="00CB6716">
        <w:t>Data and Measurement</w:t>
      </w:r>
    </w:p>
    <w:p w14:paraId="37A4EAF0" w14:textId="77777777" w:rsidR="00D55094" w:rsidRPr="00CB6716" w:rsidRDefault="00D55094" w:rsidP="0094270A">
      <w:pPr>
        <w:spacing w:line="480" w:lineRule="auto"/>
      </w:pPr>
      <w:r w:rsidRPr="00CB6716">
        <w:t>This project combines two unique large-scale datasets to construct firm-level measures of stakeholder political composition.</w:t>
      </w:r>
    </w:p>
    <w:p w14:paraId="3EE8A96D" w14:textId="6A7512AB" w:rsidR="00D55094" w:rsidRPr="00CB6716" w:rsidRDefault="00D55094" w:rsidP="0094270A">
      <w:pPr>
        <w:pStyle w:val="Heading2"/>
        <w:spacing w:line="480" w:lineRule="auto"/>
      </w:pPr>
      <w:r w:rsidRPr="00CB6716">
        <w:t>Employee Ideology: Politics at Work (VRscores)</w:t>
      </w:r>
    </w:p>
    <w:p w14:paraId="23FDF61D" w14:textId="27F45D35" w:rsidR="001B6A3E" w:rsidRDefault="001B6A3E" w:rsidP="0094270A">
      <w:pPr>
        <w:spacing w:line="480" w:lineRule="auto"/>
      </w:pPr>
      <w:r w:rsidRPr="001B6A3E">
        <w:t xml:space="preserve">I leverage proprietary access to the Politics at Work microdata </w:t>
      </w:r>
      <w:r>
        <w:fldChar w:fldCharType="begin"/>
      </w:r>
      <w:r>
        <w:instrText xml:space="preserve"> ADDIN ZOTERO_ITEM CSL_CITATION {"citationID":"1HyblzDc","properties":{"unsorted":false,"formattedCitation":"(Frake, Hurst, and Kagan 2025; Kagan, Frake, and Hurst 2025)","plainCitation":"(Frake, Hurst, and Kagan 2025; Kagan, Frake, and Hurst 2025)","noteIndex":0},"citationItems":[{"id":8441,"uris":["http://zotero.org/users/6718198/items/ID3LIIVX"],"itemData":{"id":8441,"type":"article","abstract":"Political segregation in the United States is increasing across geographic and social domains. Using a novel dataset created by matching employment histories with voter registration data for 14.5 million workers, we provide the first large-scale estimate of workplace political segregation in the United States. We present four main findings. First, partisans are strongly segregated by workplace. This segregation is approximately twice as large as prior estimates of residential political segregation, and comparable in magnitude to racial and gender segregation in the workplace. Second, segregation is largest among those who are politically active and likely have more market power. Third, political segregation has been rising since 2017, especially among new hires. Fourth, because Democrats comprise a greater share of workers, workplace segregation means that Republicans experience a significantly larger share of Democrats at work than vice versa.","citation-key":"frake2025partisan","DOI":"10.2139/ssrn.4639165","event-place":"Rochester, NY","genre":"SSRN Scholarly Paper","language":"en","number":"4639165","publisher":"Social Science Research Network","publisher-place":"Rochester, NY","source":"papers.ssrn.com","title":"Partisan segregation in the U.S. workplace","URL":"https://papers.ssrn.com/abstract=4639165","author":[{"family":"Frake","given":"Justin"},{"family":"Hurst","given":"Reuben"},{"family":"Kagan","given":"Max"}],"accessed":{"date-parts":[["2025",4,30]]},"issued":{"date-parts":[["2025"]]}}},{"id":6983,"uris":["http://zotero.org/users/6718198/items/CM8AEICU"],"itemData":{"id":6983,"type":"article","abstract":"&lt;div&gt; A growing literature considers the role of workers’ personal politics in driving organizational outcomes. Prior work has measured the distribution of wor","citation-key":"kagan2025vrscores","DOI":"10.2139/ssrn.5104795","event-place":"Rochester, NY","genre":"SSRN Scholarly Paper","language":"en","number":"5104795","publisher":"Social Science Research Network","publisher-place":"Rochester, NY","source":"papers.ssrn.com","title":"VRscores: A Voter Registration-Based Approach for Measuring Workforce Politics","title-short":"&lt;div&gt; VRscores","URL":"https://papers.ssrn.com/abstract=5104795","author":[{"family":"Kagan","given":"Max"},{"family":"Frake","given":"Justin"},{"family":"Hurst","given":"Reuben"}],"accessed":{"date-parts":[["2025",1,29]]},"issued":{"date-parts":[["2025",1,20]]}}}],"schema":"https://github.com/citation-style-language/schema/raw/master/csl-citation.json"} </w:instrText>
      </w:r>
      <w:r>
        <w:fldChar w:fldCharType="separate"/>
      </w:r>
      <w:r w:rsidRPr="009226C4">
        <w:rPr>
          <w:rFonts w:ascii="Times New Roman" w:hAnsi="Times New Roman" w:cs="Times New Roman"/>
        </w:rPr>
        <w:t>(Frake, Hurst, and Kagan 2025; Kagan, Frake, and Hurst 2025)</w:t>
      </w:r>
      <w:r>
        <w:fldChar w:fldCharType="end"/>
      </w:r>
      <w:r w:rsidRPr="001B6A3E">
        <w:t xml:space="preserve">, which uses voter registration records linked to online employment profiles to measure partisanship for nearly 45 million Americans. These data surpass previous measures relying on political donations in terms of scale </w:t>
      </w:r>
      <w:r>
        <w:fldChar w:fldCharType="begin"/>
      </w:r>
      <w:r>
        <w:instrText xml:space="preserve"> ADDIN ZOTERO_ITEM CSL_CITATION {"citationID":"Fuj81SRf","properties":{"unsorted":false,"formattedCitation":"(e.g., Mannor and Busenbark 2025)","plainCitation":"(e.g., Mannor and Busenbark 2025)","noteIndex":0},"citationItems":[{"id":9127,"uris":["http://zotero.org/users/6718198/items/RU5UBNPY"],"itemData":{"id":9127,"type":"article-journal","abstract":"Political ideologies are as salient in the workplace today as ever, and scholars have made considerable progress studying how such beliefs impact employees and organizations. But assessing the political views of those who work in organizations is a laborious task that can limit the ability of researchers to ask important questions that span firms and levels of analyses. To help address these challenges, scholars have demonstrated the effectiveness of assessing political ideology using an individual’s history of financial donations to partisan politicians and action committees. Despite the benefits of this measure, which we refer to as the “donation-based indicator of political ideology” (DIPI), its adoption has been limited due to the labor- and computationally-intensive nature of calculating it. Our study seeks to broaden access to DIPI by providing new open datasets that make political ideology scores widely available and easy to integrate for researchers studying workplace politics through many different theoretical lenses. The datasets we provide represent the culmination of combing through 107 million donation records to provide information about the political ideology of employees, top management teams, CEOs, and boards for 4,133 publicly owned firms that were featured in the S&amp;P 1500 at any point between 1992 and 2022. We elaborate how these DIPI data can enable new and powerful scholarship on political ideology across organizational levels, partisanship within and between firms, political (in)congruence between firm actors, industry dynamics, temporal trends, and many other important questions. Datasets located at: tiny.cc/politicalideology.","citation-key":"mannor2025donationbased","container-title":"Organizational Behavior and Human Decision Processes","DOI":"10.1016/j.obhdp.2025.104419","ISSN":"0749-5978","journalAbbreviation":"Organizational Behavior and Human Decision Processes","page":"104419","source":"ScienceDirect","title":"A donation-based indicator of political ideology (DIPI): An open dataset for studying the political ideologies of employees, top management teams, CEOs, boards, and industries","title-short":"A donation-based indicator of political ideology (DIPI)","volume":"188","author":[{"family":"Mannor","given":"Michael J."},{"family":"Busenbark","given":"John R."}],"issued":{"date-parts":[["2025",5,1]]}},"prefix":"e.g.,"}],"schema":"https://github.com/citation-style-language/schema/raw/master/csl-citation.json"} </w:instrText>
      </w:r>
      <w:r>
        <w:fldChar w:fldCharType="separate"/>
      </w:r>
      <w:r w:rsidRPr="00C47618">
        <w:rPr>
          <w:rFonts w:ascii="Times New Roman" w:hAnsi="Times New Roman" w:cs="Times New Roman"/>
        </w:rPr>
        <w:t>(e.g., Mannor and Busenbark 2025)</w:t>
      </w:r>
      <w:r>
        <w:fldChar w:fldCharType="end"/>
      </w:r>
      <w:r>
        <w:t>,</w:t>
      </w:r>
      <w:r w:rsidRPr="001B6A3E">
        <w:t xml:space="preserve"> allowing me to calculate the partisan composition of each employer's workforce at granular geographic and functional levels.</w:t>
      </w:r>
    </w:p>
    <w:p w14:paraId="2430F6C4" w14:textId="2A125A56" w:rsidR="008143BB" w:rsidRDefault="008143BB" w:rsidP="0094270A">
      <w:pPr>
        <w:spacing w:line="480" w:lineRule="auto"/>
        <w:rPr>
          <w:rFonts w:eastAsiaTheme="minorEastAsia"/>
        </w:rPr>
      </w:pPr>
      <w:r>
        <w:rPr>
          <w:rFonts w:eastAsiaTheme="minorEastAsia"/>
          <w:i/>
          <w:iCs/>
        </w:rPr>
        <w:t>Consumer Ideology: Foot Traffic + Election Returns</w:t>
      </w:r>
    </w:p>
    <w:p w14:paraId="4141482D" w14:textId="1789F1CE" w:rsidR="00402103" w:rsidRPr="00402103" w:rsidRDefault="00402103" w:rsidP="0094270A">
      <w:pPr>
        <w:spacing w:line="480" w:lineRule="auto"/>
        <w:rPr>
          <w:rFonts w:eastAsiaTheme="minorEastAsia"/>
        </w:rPr>
      </w:pPr>
      <w:r w:rsidRPr="00402103">
        <w:rPr>
          <w:rFonts w:eastAsiaTheme="minorEastAsia"/>
        </w:rPr>
        <w:lastRenderedPageBreak/>
        <w:t xml:space="preserve">I construct a new measure of consumer political composition using cell phone location data, which allow me to associate visitors to a business's physical location with fine-grained measurements of their home residence (census block group). Given substantial political segregation within American neighborhoods </w:t>
      </w:r>
      <w:r>
        <w:rPr>
          <w:rFonts w:eastAsiaTheme="minorEastAsia"/>
        </w:rPr>
        <w:fldChar w:fldCharType="begin"/>
      </w:r>
      <w:r>
        <w:rPr>
          <w:rFonts w:eastAsiaTheme="minorEastAsia"/>
        </w:rPr>
        <w:instrText xml:space="preserve"> ADDIN ZOTERO_ITEM CSL_CITATION {"citationID":"DrCLRM4D","properties":{"unsorted":false,"formattedCitation":"(Brown et al. 2023)","plainCitation":"(Brown et al. 2023)","noteIndex":0},"citationItems":[{"id":874,"uris":["http://zotero.org/users/6718198/items/IAIY7DTU"],"itemData":{"id":874,"type":"manuscript","citation-key":"brown2023increase","language":"en","source":"Zotero","title":"The Increase in Partisan Segregation in the United States","URL":"https://www.nottingham.ac.uk/research/groups/nicep/documents/working-papers/2023/2023-09.pdf","author":[{"family":"Brown","given":"Jacob R."},{"family":"Cantoni","given":"Enrico"},{"family":"Enos","given":"Ryan D."},{"family":"Pons","given":"Vincent"},{"family":"Sartre","given":"Emilie"}],"issued":{"date-parts":[["2023",3]]}}}],"schema":"https://github.com/citation-style-language/schema/raw/master/csl-citation.json"} </w:instrText>
      </w:r>
      <w:r>
        <w:rPr>
          <w:rFonts w:eastAsiaTheme="minorEastAsia"/>
        </w:rPr>
        <w:fldChar w:fldCharType="separate"/>
      </w:r>
      <w:r w:rsidRPr="00402103">
        <w:rPr>
          <w:rFonts w:ascii="Times New Roman" w:hAnsi="Times New Roman" w:cs="Times New Roman"/>
        </w:rPr>
        <w:t>(Brown et al. 2023)</w:t>
      </w:r>
      <w:r>
        <w:rPr>
          <w:rFonts w:eastAsiaTheme="minorEastAsia"/>
        </w:rPr>
        <w:fldChar w:fldCharType="end"/>
      </w:r>
      <w:r>
        <w:rPr>
          <w:rFonts w:eastAsiaTheme="minorEastAsia"/>
        </w:rPr>
        <w:t xml:space="preserve">, </w:t>
      </w:r>
      <w:r w:rsidRPr="00402103">
        <w:rPr>
          <w:rFonts w:eastAsiaTheme="minorEastAsia"/>
        </w:rPr>
        <w:t>I can estimate the political composition of visitors to customer-facing businesses.</w:t>
      </w:r>
    </w:p>
    <w:p w14:paraId="007AB0E8" w14:textId="4FF4ADF3" w:rsidR="00402103" w:rsidRPr="00402103" w:rsidRDefault="00402103" w:rsidP="0094270A">
      <w:pPr>
        <w:spacing w:line="480" w:lineRule="auto"/>
        <w:rPr>
          <w:rFonts w:eastAsiaTheme="minorEastAsia"/>
        </w:rPr>
      </w:pPr>
      <w:r w:rsidRPr="00402103">
        <w:rPr>
          <w:rFonts w:eastAsiaTheme="minorEastAsia"/>
        </w:rPr>
        <w:t xml:space="preserve">While previous studies have used mobile location data to infer consumer demographics (Hou et al. 2025), the nature of American election administration has made it impossible to associate election returns with fine-grained census divisions. I rely on recent methods that map precinct-level election returns to census block groups </w:t>
      </w:r>
      <w:r>
        <w:rPr>
          <w:rFonts w:eastAsiaTheme="minorEastAsia"/>
        </w:rPr>
        <w:fldChar w:fldCharType="begin"/>
      </w:r>
      <w:r>
        <w:rPr>
          <w:rFonts w:eastAsiaTheme="minorEastAsia"/>
        </w:rPr>
        <w:instrText xml:space="preserve"> ADDIN ZOTERO_ITEM CSL_CITATION {"citationID":"NNyX5Ml5","properties":{"unsorted":false,"formattedCitation":"(Fekrazad 2025)","plainCitation":"(Fekrazad 2025)","noteIndex":0},"citationItems":[{"id":10037,"uris":["http://zotero.org/users/6718198/items/6S6K6394"],"itemData":{"id":10037,"type":"article-journal","abstract":"Voting precincts are the finest spatial units for recording U.S. election results, while census geographies, including block groups, census tracts, and ZIP Code Tabulation Areas (ZCTAs), provide administrative data on demographic, economic, health, and environmental factors. This paper presents datasets that link precinct-level voting records to census geographies with precision. The allocation assumes votes within a precinct are proportional to household population, with population distributed from block groups to overlapping precinct fractions using the Regional Land Cover Regression (RLCR) method. Datasets based on surface area and imperviousness methods are also provided, but RLCR outperforms them across multiple error metrics in validation tests using census blocks and voter-level data. Covering the 2016 and 2020 U.S. general elections, these datasets facilitate merging voting records with sources like the American Community Survey, CDC Places, and IRS Statistics of Income to explore voter behavior across various contexts.","citation-key":"fekrazad2025dataset","container-title":"Scientific Data","DOI":"10.1038/s41597-025-05140-3","ISSN":"2052-4463","journalAbbreviation":"Sci Data","page":"794","PMID":"40374712","PMCID":"PMC12081601","source":"PubMed Central","title":"A dataset of US precinct votes allocated to Census geographies with precision","volume":"12","author":[{"family":"Fekrazad","given":"Amir"}],"issued":{"date-parts":[["2025",5,15]]}}}],"schema":"https://github.com/citation-style-language/schema/raw/master/csl-citation.json"} </w:instrText>
      </w:r>
      <w:r>
        <w:rPr>
          <w:rFonts w:eastAsiaTheme="minorEastAsia"/>
        </w:rPr>
        <w:fldChar w:fldCharType="separate"/>
      </w:r>
      <w:r w:rsidRPr="00402103">
        <w:rPr>
          <w:rFonts w:ascii="Times New Roman" w:hAnsi="Times New Roman" w:cs="Times New Roman"/>
        </w:rPr>
        <w:t>(</w:t>
      </w:r>
      <w:proofErr w:type="spellStart"/>
      <w:r w:rsidRPr="00402103">
        <w:rPr>
          <w:rFonts w:ascii="Times New Roman" w:hAnsi="Times New Roman" w:cs="Times New Roman"/>
        </w:rPr>
        <w:t>Fekrazad</w:t>
      </w:r>
      <w:proofErr w:type="spellEnd"/>
      <w:r w:rsidRPr="00402103">
        <w:rPr>
          <w:rFonts w:ascii="Times New Roman" w:hAnsi="Times New Roman" w:cs="Times New Roman"/>
        </w:rPr>
        <w:t xml:space="preserve"> 2025)</w:t>
      </w:r>
      <w:r>
        <w:rPr>
          <w:rFonts w:eastAsiaTheme="minorEastAsia"/>
        </w:rPr>
        <w:fldChar w:fldCharType="end"/>
      </w:r>
      <w:r>
        <w:rPr>
          <w:rFonts w:eastAsiaTheme="minorEastAsia"/>
        </w:rPr>
        <w:t xml:space="preserve">. </w:t>
      </w:r>
      <w:r w:rsidRPr="00402103">
        <w:rPr>
          <w:rFonts w:eastAsiaTheme="minorEastAsia"/>
        </w:rPr>
        <w:t>For each business location, I calculate a visitor-weighted partisan lean score:</w:t>
      </w:r>
    </w:p>
    <w:p w14:paraId="2E4DE0F2" w14:textId="72716EA1" w:rsidR="00D55094" w:rsidRPr="00CB6716" w:rsidRDefault="00C33CC5" w:rsidP="0094270A">
      <w:pPr>
        <w:spacing w:line="480" w:lineRule="auto"/>
      </w:pPr>
      <m:oMathPara>
        <m:oMath>
          <m:sSub>
            <m:sSubPr>
              <m:ctrlPr>
                <w:rPr>
                  <w:rFonts w:ascii="Cambria Math" w:hAnsi="Cambria Math"/>
                  <w:i/>
                </w:rPr>
              </m:ctrlPr>
            </m:sSubPr>
            <m:e>
              <w:proofErr w:type="spellStart"/>
              <m:r>
                <m:rPr>
                  <m:nor/>
                </m:rPr>
                <w:rPr>
                  <w:rFonts w:ascii="Cambria Math" w:hAnsi="Cambria Math"/>
                </w:rPr>
                <m:t>rep</m:t>
              </m:r>
              <m:r>
                <m:rPr>
                  <m:lit/>
                  <m:nor/>
                </m:rPr>
                <w:rPr>
                  <w:rFonts w:ascii="Cambria Math" w:hAnsi="Cambria Math"/>
                </w:rPr>
                <m:t>_</m:t>
              </m:r>
              <m:r>
                <m:rPr>
                  <m:nor/>
                </m:rPr>
                <w:rPr>
                  <w:rFonts w:ascii="Cambria Math" w:hAnsi="Cambria Math"/>
                </w:rPr>
                <m:t>lean</m:t>
              </m:r>
              <w:proofErr w:type="spellEnd"/>
              <m:ctrlPr>
                <w:rPr>
                  <w:rFonts w:ascii="Cambria Math" w:hAnsi="Cambria Math"/>
                </w:rPr>
              </m:ctrlPr>
            </m:e>
            <m:sub>
              <m:r>
                <w:rPr>
                  <w:rFonts w:ascii="Cambria Math" w:hAnsi="Cambria Math"/>
                </w:rPr>
                <m:t>i</m:t>
              </m:r>
            </m:sub>
          </m:sSub>
          <m: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c</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nor/>
                        </m:rPr>
                        <w:rPr>
                          <w:rFonts w:ascii="Cambria Math" w:hAnsi="Cambria Math"/>
                        </w:rPr>
                        <m:t>visitors</m:t>
                      </m:r>
                    </m:e>
                    <m:sub>
                      <m:r>
                        <w:rPr>
                          <w:rFonts w:ascii="Cambria Math" w:hAnsi="Cambria Math"/>
                        </w:rPr>
                        <m:t>ic</m:t>
                      </m:r>
                    </m:sub>
                  </m:sSub>
                  <m:ctrlPr>
                    <w:rPr>
                      <w:rFonts w:ascii="Cambria Math" w:hAnsi="Cambria Math"/>
                      <w:i/>
                    </w:rPr>
                  </m:ctrlPr>
                </m:e>
              </m:nary>
              <m:r>
                <m:rPr>
                  <m:sty m:val="p"/>
                </m:rPr>
                <w:rPr>
                  <w:rFonts w:ascii="Cambria Math" w:hAnsi="Cambria Math"/>
                </w:rPr>
                <m:t>×</m:t>
              </m:r>
              <m:sSub>
                <m:sSubPr>
                  <m:ctrlPr>
                    <w:rPr>
                      <w:rFonts w:ascii="Cambria Math" w:hAnsi="Cambria Math"/>
                      <w:i/>
                    </w:rPr>
                  </m:ctrlPr>
                </m:sSubPr>
                <m:e>
                  <w:proofErr w:type="spellStart"/>
                  <m:r>
                    <m:rPr>
                      <m:nor/>
                    </m:rPr>
                    <w:rPr>
                      <w:rFonts w:ascii="Cambria Math" w:hAnsi="Cambria Math"/>
                    </w:rPr>
                    <m:t>rep</m:t>
                  </m:r>
                  <m:r>
                    <m:rPr>
                      <m:lit/>
                      <m:nor/>
                    </m:rPr>
                    <w:rPr>
                      <w:rFonts w:ascii="Cambria Math" w:hAnsi="Cambria Math"/>
                    </w:rPr>
                    <m:t>_</m:t>
                  </m:r>
                  <m:r>
                    <m:rPr>
                      <m:nor/>
                    </m:rPr>
                    <w:rPr>
                      <w:rFonts w:ascii="Cambria Math" w:hAnsi="Cambria Math"/>
                    </w:rPr>
                    <m:t>share</m:t>
                  </m:r>
                  <w:proofErr w:type="spellEnd"/>
                  <m:ctrlPr>
                    <w:rPr>
                      <w:rFonts w:ascii="Cambria Math" w:hAnsi="Cambria Math"/>
                    </w:rPr>
                  </m:ctrlPr>
                </m:e>
                <m:sub>
                  <m:r>
                    <w:rPr>
                      <w:rFonts w:ascii="Cambria Math" w:hAnsi="Cambria Math"/>
                    </w:rPr>
                    <m:t>c</m:t>
                  </m:r>
                </m:sub>
              </m:sSub>
              <m:ctrlPr>
                <w:rPr>
                  <w:rFonts w:ascii="Cambria Math" w:hAnsi="Cambria Math"/>
                  <w:i/>
                </w:rPr>
              </m:ctrlPr>
            </m:num>
            <m:den>
              <m:nary>
                <m:naryPr>
                  <m:chr m:val="∑"/>
                  <m:supHide m:val="1"/>
                  <m:ctrlPr>
                    <w:rPr>
                      <w:rFonts w:ascii="Cambria Math" w:hAnsi="Cambria Math"/>
                    </w:rPr>
                  </m:ctrlPr>
                </m:naryPr>
                <m:sub>
                  <m:r>
                    <w:rPr>
                      <w:rFonts w:ascii="Cambria Math" w:hAnsi="Cambria Math"/>
                    </w:rPr>
                    <m:t>c</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nor/>
                        </m:rPr>
                        <w:rPr>
                          <w:rFonts w:ascii="Cambria Math" w:hAnsi="Cambria Math"/>
                        </w:rPr>
                        <m:t>visitors</m:t>
                      </m:r>
                    </m:e>
                    <m:sub>
                      <m:r>
                        <w:rPr>
                          <w:rFonts w:ascii="Cambria Math" w:hAnsi="Cambria Math"/>
                        </w:rPr>
                        <m:t>ic</m:t>
                      </m:r>
                    </m:sub>
                  </m:sSub>
                  <m:ctrlPr>
                    <w:rPr>
                      <w:rFonts w:ascii="Cambria Math" w:hAnsi="Cambria Math"/>
                      <w:i/>
                    </w:rPr>
                  </m:ctrlPr>
                </m:e>
              </m:nary>
              <m:ctrlPr>
                <w:rPr>
                  <w:rFonts w:ascii="Cambria Math" w:hAnsi="Cambria Math"/>
                  <w:i/>
                </w:rPr>
              </m:ctrlPr>
            </m:den>
          </m:f>
        </m:oMath>
      </m:oMathPara>
    </w:p>
    <w:p w14:paraId="7CBB77AE" w14:textId="233DDD90" w:rsidR="00D55094" w:rsidRPr="00CB6716" w:rsidRDefault="00D55094" w:rsidP="0094270A">
      <w:pPr>
        <w:spacing w:line="480" w:lineRule="auto"/>
      </w:pPr>
      <w:r w:rsidRPr="00CB6716">
        <w:t xml:space="preserve">where </w:t>
      </w:r>
      <m:oMath>
        <m:r>
          <w:rPr>
            <w:rFonts w:ascii="Cambria Math" w:hAnsi="Cambria Math"/>
          </w:rPr>
          <m:t>c</m:t>
        </m:r>
      </m:oMath>
      <w:r w:rsidR="00C33CC5">
        <w:rPr>
          <w:rFonts w:eastAsiaTheme="minorEastAsia"/>
        </w:rPr>
        <w:t xml:space="preserve"> </w:t>
      </w:r>
      <w:r w:rsidRPr="00CB6716">
        <w:t xml:space="preserve">indexes Census Block Groups, </w:t>
      </w:r>
      <m:oMath>
        <m:r>
          <w:rPr>
            <w:rFonts w:ascii="Cambria Math" w:hAnsi="Cambria Math"/>
          </w:rPr>
          <m:t>visitor</m:t>
        </m:r>
        <m:sSub>
          <m:sSubPr>
            <m:ctrlPr>
              <w:rPr>
                <w:rFonts w:ascii="Cambria Math" w:hAnsi="Cambria Math"/>
                <w:i/>
              </w:rPr>
            </m:ctrlPr>
          </m:sSubPr>
          <m:e>
            <m:r>
              <w:rPr>
                <w:rFonts w:ascii="Cambria Math" w:hAnsi="Cambria Math"/>
              </w:rPr>
              <m:t>s</m:t>
            </m:r>
          </m:e>
          <m:sub>
            <m:r>
              <w:rPr>
                <w:rFonts w:ascii="Cambria Math" w:hAnsi="Cambria Math"/>
              </w:rPr>
              <m:t>ic</m:t>
            </m:r>
          </m:sub>
        </m:sSub>
      </m:oMath>
      <w:r w:rsidRPr="00CB6716">
        <w:t xml:space="preserve"> is the count of visitors from CBG </w:t>
      </w:r>
      <m:oMath>
        <m:r>
          <w:rPr>
            <w:rFonts w:ascii="Cambria Math" w:hAnsi="Cambria Math"/>
          </w:rPr>
          <m:t>c</m:t>
        </m:r>
      </m:oMath>
      <w:r w:rsidRPr="00CB6716">
        <w:t xml:space="preserve"> to location </w:t>
      </w:r>
      <m:oMath>
        <m:r>
          <w:rPr>
            <w:rFonts w:ascii="Cambria Math" w:hAnsi="Cambria Math"/>
          </w:rPr>
          <m:t>i</m:t>
        </m:r>
      </m:oMath>
      <w:r w:rsidRPr="00CB6716">
        <w:t xml:space="preserve">, and </w:t>
      </w:r>
      <m:oMath>
        <m:r>
          <m:rPr>
            <m:sty m:val="p"/>
          </m:rPr>
          <w:rPr>
            <w:rFonts w:ascii="Cambria Math" w:hAnsi="Cambria Math"/>
          </w:rPr>
          <m:t>rep</m:t>
        </m:r>
        <m:r>
          <m:rPr>
            <m:lit/>
            <m:sty m:val="p"/>
          </m:rPr>
          <w:rPr>
            <w:rFonts w:ascii="Cambria Math" w:hAnsi="Cambria Math"/>
          </w:rPr>
          <m:t>_</m:t>
        </m:r>
        <m:r>
          <m:rPr>
            <m:sty m:val="p"/>
          </m:rPr>
          <w:rPr>
            <w:rFonts w:ascii="Cambria Math" w:hAnsi="Cambria Math"/>
          </w:rPr>
          <m:t>shar</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c</m:t>
            </m:r>
          </m:sub>
        </m:sSub>
        <m:r>
          <w:rPr>
            <w:rFonts w:ascii="Cambria Math" w:hAnsi="Cambria Math"/>
          </w:rPr>
          <m:t xml:space="preserve"> </m:t>
        </m:r>
      </m:oMath>
      <w:r w:rsidRPr="00CB6716">
        <w:t xml:space="preserve">is the two-party Republican vote share in CBG </w:t>
      </w:r>
      <m:oMath>
        <m:r>
          <w:rPr>
            <w:rFonts w:ascii="Cambria Math" w:hAnsi="Cambria Math"/>
          </w:rPr>
          <m:t>c</m:t>
        </m:r>
      </m:oMath>
      <w:r w:rsidRPr="00CB6716">
        <w:t>.</w:t>
      </w:r>
    </w:p>
    <w:p w14:paraId="4B65911D" w14:textId="4D45E130" w:rsidR="00D55094" w:rsidRPr="0082087F" w:rsidRDefault="00D55094" w:rsidP="0094270A">
      <w:pPr>
        <w:pStyle w:val="Heading3"/>
        <w:spacing w:line="480" w:lineRule="auto"/>
      </w:pPr>
      <w:r w:rsidRPr="0082087F">
        <w:t>Preliminary Findings: Ohio Pilot</w:t>
      </w:r>
    </w:p>
    <w:p w14:paraId="450480AA" w14:textId="69F091E1" w:rsidR="002B0B4F" w:rsidRDefault="0082087F" w:rsidP="0094270A">
      <w:pPr>
        <w:spacing w:line="480" w:lineRule="auto"/>
      </w:pPr>
      <w:r>
        <w:t>In order to validate this novel measure of consumer ideology, I have conducted a pilot analysis of 2023 foot traffic data for Ohio, generating consumer partisan lean estimates for 328,000 unique points of interest across 2.9 million POI-month observations.</w:t>
      </w:r>
      <w:r w:rsidR="002B0B4F">
        <w:t xml:space="preserve"> This initial pilot serves as </w:t>
      </w:r>
      <w:proofErr w:type="gramStart"/>
      <w:r w:rsidR="002B0B4F">
        <w:t>a proof</w:t>
      </w:r>
      <w:proofErr w:type="gramEnd"/>
      <w:r w:rsidR="002B0B4F">
        <w:t>-of-concept for the measure.</w:t>
      </w:r>
    </w:p>
    <w:p w14:paraId="31C97549" w14:textId="77777777" w:rsidR="0094270A" w:rsidRPr="0094270A" w:rsidRDefault="002B0B4F" w:rsidP="0094270A">
      <w:pPr>
        <w:spacing w:line="480" w:lineRule="auto"/>
      </w:pPr>
      <w:r>
        <w:t>First, I show that the measure is reliable. The</w:t>
      </w:r>
      <w:r w:rsidR="00D55094" w:rsidRPr="00CB6716">
        <w:t xml:space="preserve"> consumer partisan lean measure demonstrates strong temporal stability. Monthly aggregate variation is minimal (0.35 percentage points across the year), and within-location standard deviation is low (median 3.7 points). Brand-level correlations between adjacent months exceed 0.90, and January-December correlations remain strong at 0.84. This confirms that the measure captures </w:t>
      </w:r>
      <w:proofErr w:type="gramStart"/>
      <w:r w:rsidR="0094270A" w:rsidRPr="0094270A">
        <w:t>To</w:t>
      </w:r>
      <w:proofErr w:type="gramEnd"/>
      <w:r w:rsidR="0094270A" w:rsidRPr="0094270A">
        <w:t xml:space="preserve"> validate this novel measure, I conducted a pilot analysis of 2023 foot traffic data for </w:t>
      </w:r>
      <w:r w:rsidR="0094270A" w:rsidRPr="0094270A">
        <w:lastRenderedPageBreak/>
        <w:t>Ohio, generating consumer partisan lean estimates for 328,000 unique points of interest across 2.9 million POI-month observations.</w:t>
      </w:r>
    </w:p>
    <w:p w14:paraId="18A548BD" w14:textId="77777777" w:rsidR="0094270A" w:rsidRPr="0094270A" w:rsidRDefault="0094270A" w:rsidP="0094270A">
      <w:pPr>
        <w:spacing w:line="480" w:lineRule="auto"/>
      </w:pPr>
      <w:r w:rsidRPr="0094270A">
        <w:t>The measure demonstrates strong reliability. Monthly aggregate variation is minimal (0.35 percentage points across the year), within-location standard deviation is low (median 3.7 points), and brand-level correlations between adjacent months exceed 0.90. This confirms that the measure captures stable location characteristics rather than transient noise.</w:t>
      </w:r>
    </w:p>
    <w:p w14:paraId="17E43E9F" w14:textId="77777777" w:rsidR="0094270A" w:rsidRPr="0094270A" w:rsidRDefault="0094270A" w:rsidP="0094270A">
      <w:pPr>
        <w:spacing w:line="480" w:lineRule="auto"/>
      </w:pPr>
      <w:r w:rsidRPr="0094270A">
        <w:t>While local geography is the largest predictor of a location's consumer partisan lean, individual businesses do cater to different partisan groups. Variance decomposition reveals that location explains only 85% of variation. McDonald's locations range from 14% to 84% Republican across Ohio, but geography is not the entire story: within the same neighborhood, business type explains 13-25% of remaining variance, suggesting real consumer sorting beyond geographic correlation.</w:t>
      </w:r>
    </w:p>
    <w:p w14:paraId="2A4329F0" w14:textId="77777777" w:rsidR="0094270A" w:rsidRPr="0094270A" w:rsidRDefault="0094270A" w:rsidP="0094270A">
      <w:pPr>
        <w:spacing w:line="480" w:lineRule="auto"/>
      </w:pPr>
      <w:r w:rsidRPr="0094270A">
        <w:t>Meaningful differences emerge across brands. There is a 14-point gap between Whole Foods (favored by Democrats) and Kroger (favored by Republicans), and a 10-point gap between Target (more Democratic) and Walmart (more Republican). Even within the same neighborhood, different businesses attract visitors with meaningfully different partisan compositions, with average within-neighborhood ranges spanning 15-19 points across Ohio's major cities. A validation check confirms measurement consistency: when the same brand has multiple locations in the same neighborhood, the median difference is only 2.5 points.</w:t>
      </w:r>
    </w:p>
    <w:p w14:paraId="26D2C665" w14:textId="6DAC9D4C" w:rsidR="00D55094" w:rsidRPr="00CB6716" w:rsidRDefault="00D55094" w:rsidP="0094270A">
      <w:pPr>
        <w:spacing w:line="480" w:lineRule="auto"/>
      </w:pPr>
      <w:r w:rsidRPr="00CB6716">
        <w:t>Research Agenda</w:t>
      </w:r>
    </w:p>
    <w:p w14:paraId="7A9DADC3" w14:textId="77777777" w:rsidR="0094270A" w:rsidRPr="0094270A" w:rsidRDefault="0094270A" w:rsidP="0094270A">
      <w:pPr>
        <w:spacing w:line="480" w:lineRule="auto"/>
      </w:pPr>
      <w:r w:rsidRPr="0094270A">
        <w:t>Building on the Ohio pilot, I propose a multi-pronged research agenda examining both the causes and consequences of stakeholder political (mis)alignment. The descriptive analysis will map the correlation between employee and consumer partisanship at the firm level, document heterogeneity within firms across locations, and identify which industries show greatest and least alignment.</w:t>
      </w:r>
    </w:p>
    <w:p w14:paraId="0E1FFF2A" w14:textId="77777777" w:rsidR="0094270A" w:rsidRPr="0094270A" w:rsidRDefault="0094270A" w:rsidP="0094270A">
      <w:pPr>
        <w:spacing w:line="480" w:lineRule="auto"/>
      </w:pPr>
      <w:r w:rsidRPr="0094270A">
        <w:t xml:space="preserve">Subsequent analyses will examine worker mobility, testing whether job-to-job transitions systematically move workers toward consumer-aligned employers as evidence of revealed preference for ideological </w:t>
      </w:r>
      <w:r w:rsidRPr="0094270A">
        <w:lastRenderedPageBreak/>
        <w:t>matching. I will also study competitive dynamics, constructing market-level measures of brand-consumer fit to test whether better-aligned brands outperform rivals during politically salient periods. Finally, I will examine geographic expansion decisions, testing whether chains preferentially enter areas where expected customer composition matches their existing stakeholder profile.</w:t>
      </w:r>
    </w:p>
    <w:p w14:paraId="462F9330" w14:textId="3DAF924F" w:rsidR="00D55094" w:rsidRDefault="00D55094" w:rsidP="0094270A">
      <w:pPr>
        <w:spacing w:line="480" w:lineRule="auto"/>
        <w:rPr>
          <w:b/>
          <w:bCs/>
        </w:rPr>
      </w:pPr>
      <w:r w:rsidRPr="00701369">
        <w:rPr>
          <w:b/>
          <w:bCs/>
        </w:rPr>
        <w:t>Expected Contributions</w:t>
      </w:r>
    </w:p>
    <w:p w14:paraId="2A1F135B" w14:textId="77777777" w:rsidR="0094270A" w:rsidRPr="0094270A" w:rsidRDefault="0094270A" w:rsidP="0094270A">
      <w:pPr>
        <w:spacing w:line="480" w:lineRule="auto"/>
      </w:pPr>
      <w:r w:rsidRPr="0094270A">
        <w:t xml:space="preserve">Political polarization is reshaping American markets in ways we are only beginning to understand. This project provides </w:t>
      </w:r>
      <w:proofErr w:type="gramStart"/>
      <w:r w:rsidRPr="0094270A">
        <w:t>the empirical</w:t>
      </w:r>
      <w:proofErr w:type="gramEnd"/>
      <w:r w:rsidRPr="0094270A">
        <w:t xml:space="preserve"> infrastructure to study how political divisions manifest in the relationship between firms and their core stakeholders.</w:t>
      </w:r>
    </w:p>
    <w:p w14:paraId="053653F1" w14:textId="77777777" w:rsidR="0094270A" w:rsidRPr="0094270A" w:rsidRDefault="0094270A" w:rsidP="0094270A">
      <w:pPr>
        <w:spacing w:line="480" w:lineRule="auto"/>
      </w:pPr>
      <w:r w:rsidRPr="0094270A">
        <w:t>Empirically, this project provides the first large-scale measurement of employee-customer political alignment, linking "who works at" firms to "who shops at" them ideologically. This novel data infrastructure enables a new class of research questions about stakeholder heterogeneity that were previously impossible to address.</w:t>
      </w:r>
    </w:p>
    <w:p w14:paraId="103EFBC7" w14:textId="77777777" w:rsidR="0094270A" w:rsidRPr="0094270A" w:rsidRDefault="0094270A" w:rsidP="0094270A">
      <w:pPr>
        <w:spacing w:line="480" w:lineRule="auto"/>
      </w:pPr>
      <w:r w:rsidRPr="0094270A">
        <w:t>Theoretically, the project extends stakeholder theory to incorporate political dimensions, developing the concept of "stakeholder political fit" as a strategic variable. This framework generates testable predictions about when political alignment matters for firm outcomes and identifies the mechanisms through which misalignment creates organizational friction.</w:t>
      </w:r>
    </w:p>
    <w:p w14:paraId="5B4DAFBF" w14:textId="77777777" w:rsidR="0094270A" w:rsidRPr="0094270A" w:rsidRDefault="0094270A" w:rsidP="0094270A">
      <w:pPr>
        <w:spacing w:line="480" w:lineRule="auto"/>
      </w:pPr>
      <w:r w:rsidRPr="0094270A">
        <w:t>Methodologically, the project demonstrates how to combine foot traffic data with election returns to proxy consumer ideology at scale. The Ohio pilot validates these measures and documents their properties, establishing a template for researchers seeking to study consumer political behavior.</w:t>
      </w:r>
    </w:p>
    <w:p w14:paraId="2C427FE5" w14:textId="74FBE440" w:rsidR="0094270A" w:rsidRDefault="0094270A" w:rsidP="0094270A">
      <w:pPr>
        <w:spacing w:line="480" w:lineRule="auto"/>
      </w:pPr>
      <w:r w:rsidRPr="0094270A">
        <w:t>For practitioners, the findings will inform how firms think about location strategy, workforce composition, and political communication. As political polarization intensifies, understanding stakeholder alignment becomes increasingly important for navigating consumer activism, employee retention, and brand reputation.</w:t>
      </w:r>
      <w:r>
        <w:br w:type="page"/>
      </w:r>
    </w:p>
    <w:p w14:paraId="2F155194" w14:textId="0A825CE5" w:rsidR="0094270A" w:rsidRPr="0094270A" w:rsidRDefault="0094270A" w:rsidP="0094270A">
      <w:pPr>
        <w:pStyle w:val="Bibliography"/>
        <w:rPr>
          <w:b/>
          <w:bCs/>
        </w:rPr>
      </w:pPr>
      <w:r>
        <w:rPr>
          <w:b/>
          <w:bCs/>
        </w:rPr>
        <w:lastRenderedPageBreak/>
        <w:t>Works Cited</w:t>
      </w:r>
    </w:p>
    <w:p w14:paraId="3A478323" w14:textId="79FB0C57" w:rsidR="0094270A" w:rsidRPr="0094270A" w:rsidRDefault="0094270A" w:rsidP="0094270A">
      <w:pPr>
        <w:pStyle w:val="Bibliography"/>
      </w:pPr>
      <w:r>
        <w:fldChar w:fldCharType="begin"/>
      </w:r>
      <w:r>
        <w:instrText xml:space="preserve"> ADDIN ZOTERO_BIBL {"uncited":[],"omitted":[],"custom":[]} CSL_BIBLIOGRAPHY </w:instrText>
      </w:r>
      <w:r>
        <w:fldChar w:fldCharType="separate"/>
      </w:r>
      <w:r w:rsidRPr="0094270A">
        <w:t xml:space="preserve">Barber IV, Benjamin, and Daniel J. Blake. 2023. “My Kind of People: Political Polarization, Ideology, and Firm Location.” </w:t>
      </w:r>
      <w:r w:rsidRPr="0094270A">
        <w:rPr>
          <w:i/>
          <w:iCs/>
        </w:rPr>
        <w:t>Strategic Management Journal</w:t>
      </w:r>
      <w:r w:rsidRPr="0094270A">
        <w:t>: smj.3572. doi:10.1002/smj.3572.</w:t>
      </w:r>
    </w:p>
    <w:p w14:paraId="647EA2F7" w14:textId="77777777" w:rsidR="0094270A" w:rsidRPr="0094270A" w:rsidRDefault="0094270A" w:rsidP="0094270A">
      <w:pPr>
        <w:pStyle w:val="Bibliography"/>
      </w:pPr>
      <w:r w:rsidRPr="0094270A">
        <w:t>Brown, Jacob R., Enrico Cantoni, Ryan D. Enos, Vincent Pons, and Emilie Sartre. 2023. “The Increase in Partisan Segregation in the United States.” https://www.nottingham.ac.uk/research/groups/nicep/documents/working-papers/2023/2023-09.pdf.</w:t>
      </w:r>
    </w:p>
    <w:p w14:paraId="693EC1FB" w14:textId="77777777" w:rsidR="0094270A" w:rsidRPr="0094270A" w:rsidRDefault="0094270A" w:rsidP="0094270A">
      <w:pPr>
        <w:pStyle w:val="Bibliography"/>
      </w:pPr>
      <w:proofErr w:type="spellStart"/>
      <w:r w:rsidRPr="0094270A">
        <w:t>Fekrazad</w:t>
      </w:r>
      <w:proofErr w:type="spellEnd"/>
      <w:r w:rsidRPr="0094270A">
        <w:t xml:space="preserve">, Amir. 2025. “A Dataset of US Precinct Votes Allocated to Census Geographies with Precision.” </w:t>
      </w:r>
      <w:r w:rsidRPr="0094270A">
        <w:rPr>
          <w:i/>
          <w:iCs/>
        </w:rPr>
        <w:t>Scientific Data</w:t>
      </w:r>
      <w:r w:rsidRPr="0094270A">
        <w:t xml:space="preserve"> 12: 794. doi:10.1038/s41597-025-05140-3.</w:t>
      </w:r>
    </w:p>
    <w:p w14:paraId="27A4BBBD" w14:textId="77777777" w:rsidR="0094270A" w:rsidRPr="0094270A" w:rsidRDefault="0094270A" w:rsidP="0094270A">
      <w:pPr>
        <w:pStyle w:val="Bibliography"/>
      </w:pPr>
      <w:r w:rsidRPr="0094270A">
        <w:t>Frake, Justin, Reuben Hurst, and Max Kagan. 2025. “Partisan Segregation in the U.S. Workplace.” doi:10.2139/ssrn.4639165.</w:t>
      </w:r>
    </w:p>
    <w:p w14:paraId="75C2F74E" w14:textId="77777777" w:rsidR="0094270A" w:rsidRPr="0094270A" w:rsidRDefault="0094270A" w:rsidP="0094270A">
      <w:pPr>
        <w:pStyle w:val="Bibliography"/>
      </w:pPr>
      <w:r w:rsidRPr="0094270A">
        <w:t xml:space="preserve">Freeman, R. Edward. 1984. </w:t>
      </w:r>
      <w:r w:rsidRPr="0094270A">
        <w:rPr>
          <w:i/>
          <w:iCs/>
        </w:rPr>
        <w:t>Strategic Management: A Stakeholder Approach</w:t>
      </w:r>
      <w:r w:rsidRPr="0094270A">
        <w:t>. Pitman.</w:t>
      </w:r>
    </w:p>
    <w:p w14:paraId="53966DA3" w14:textId="77777777" w:rsidR="0094270A" w:rsidRPr="0094270A" w:rsidRDefault="0094270A" w:rsidP="0094270A">
      <w:pPr>
        <w:pStyle w:val="Bibliography"/>
      </w:pPr>
      <w:r w:rsidRPr="0094270A">
        <w:t xml:space="preserve">Hou, Young, and Christopher W. Poliquin. 2023. “The Effects of CEO Activism: Partisan Consumer Behavior and Its Duration.” </w:t>
      </w:r>
      <w:r w:rsidRPr="0094270A">
        <w:rPr>
          <w:i/>
          <w:iCs/>
        </w:rPr>
        <w:t>Strategic Management Journal</w:t>
      </w:r>
      <w:r w:rsidRPr="0094270A">
        <w:t xml:space="preserve"> 44(3): 672–703. doi:10.1002/smj.3451.</w:t>
      </w:r>
    </w:p>
    <w:p w14:paraId="4CF8DB42" w14:textId="77777777" w:rsidR="0094270A" w:rsidRPr="0094270A" w:rsidRDefault="0094270A" w:rsidP="0094270A">
      <w:pPr>
        <w:pStyle w:val="Bibliography"/>
      </w:pPr>
      <w:r w:rsidRPr="0094270A">
        <w:t xml:space="preserve">Huber, Gregory A., and Neil Malhotra. 2017. “Political Homophily in Social Relationships: Evidence from Online Dating Behavior.” </w:t>
      </w:r>
      <w:r w:rsidRPr="0094270A">
        <w:rPr>
          <w:i/>
          <w:iCs/>
        </w:rPr>
        <w:t>The Journal of Politics</w:t>
      </w:r>
      <w:r w:rsidRPr="0094270A">
        <w:t xml:space="preserve"> 79(1): 269–83. doi:10.1086/687533.</w:t>
      </w:r>
    </w:p>
    <w:p w14:paraId="0200530A" w14:textId="77777777" w:rsidR="0094270A" w:rsidRPr="0094270A" w:rsidRDefault="0094270A" w:rsidP="0094270A">
      <w:pPr>
        <w:pStyle w:val="Bibliography"/>
      </w:pPr>
      <w:r w:rsidRPr="0094270A">
        <w:t xml:space="preserve">Hurst, Reuben. 2023. “Countervailing Claims: Pro-Diversity Responses to Stigma by Association Following the Unite the Right Rally.” </w:t>
      </w:r>
      <w:r w:rsidRPr="0094270A">
        <w:rPr>
          <w:i/>
          <w:iCs/>
        </w:rPr>
        <w:t>Administrative Science Quarterly</w:t>
      </w:r>
      <w:r w:rsidRPr="0094270A">
        <w:t xml:space="preserve"> 68(4): </w:t>
      </w:r>
      <w:proofErr w:type="gramStart"/>
      <w:r w:rsidRPr="0094270A">
        <w:t>1094--1132</w:t>
      </w:r>
      <w:proofErr w:type="gramEnd"/>
      <w:r w:rsidRPr="0094270A">
        <w:t>.</w:t>
      </w:r>
    </w:p>
    <w:p w14:paraId="617E54DD" w14:textId="77777777" w:rsidR="0094270A" w:rsidRPr="0094270A" w:rsidRDefault="0094270A" w:rsidP="0094270A">
      <w:pPr>
        <w:pStyle w:val="Bibliography"/>
      </w:pPr>
      <w:r w:rsidRPr="0094270A">
        <w:t>Kagan, Max, and Vanessa C. Burbano. 2025. “Asymmetry or Alignment? The Role of Ideology in Consumer Responses to Sociopolitical Stances.</w:t>
      </w:r>
      <w:proofErr w:type="gramStart"/>
      <w:r w:rsidRPr="0094270A">
        <w:t>” .</w:t>
      </w:r>
      <w:proofErr w:type="gramEnd"/>
      <w:r w:rsidRPr="0094270A">
        <w:t xml:space="preserve"> Working paper.</w:t>
      </w:r>
    </w:p>
    <w:p w14:paraId="468A7EE6" w14:textId="77777777" w:rsidR="0094270A" w:rsidRPr="0094270A" w:rsidRDefault="0094270A" w:rsidP="0094270A">
      <w:pPr>
        <w:pStyle w:val="Bibliography"/>
      </w:pPr>
      <w:r w:rsidRPr="0094270A">
        <w:t>Kagan, Max, Justin Frake, and Reuben Hurst. 2025. “VRscores: A Voter Registration-Based Approach for Measuring Workforce Politics.” doi:10.2139/ssrn.5104795.</w:t>
      </w:r>
    </w:p>
    <w:p w14:paraId="4A331B84" w14:textId="77777777" w:rsidR="0094270A" w:rsidRPr="0094270A" w:rsidRDefault="0094270A" w:rsidP="0094270A">
      <w:pPr>
        <w:pStyle w:val="Bibliography"/>
      </w:pPr>
      <w:r w:rsidRPr="0094270A">
        <w:t>Li, Zhao. 2024. “Can Employees Shape Corporate Political Responsibility in an Era of Democratic Backsliding? Evidence from the Capitol Insurrection.”</w:t>
      </w:r>
    </w:p>
    <w:p w14:paraId="25B36841" w14:textId="77777777" w:rsidR="0094270A" w:rsidRPr="0094270A" w:rsidRDefault="0094270A" w:rsidP="0094270A">
      <w:pPr>
        <w:pStyle w:val="Bibliography"/>
      </w:pPr>
      <w:proofErr w:type="gramStart"/>
      <w:r w:rsidRPr="0094270A">
        <w:t>Mannor</w:t>
      </w:r>
      <w:proofErr w:type="gramEnd"/>
      <w:r w:rsidRPr="0094270A">
        <w:t xml:space="preserve">, Michael J., and John R. Busenbark. 2025. “A Donation-Based Indicator of Political Ideology (DIPI): An Open Dataset for Studying the Political Ideologies of Employees, Top Management Teams, CEOs, Boards, and Industries.” </w:t>
      </w:r>
      <w:r w:rsidRPr="0094270A">
        <w:rPr>
          <w:i/>
          <w:iCs/>
        </w:rPr>
        <w:t>Organizational Behavior and Human Decision Processes</w:t>
      </w:r>
      <w:r w:rsidRPr="0094270A">
        <w:t xml:space="preserve"> 188: 104419. </w:t>
      </w:r>
      <w:proofErr w:type="gramStart"/>
      <w:r w:rsidRPr="0094270A">
        <w:t>doi:10.1016/j.obhdp</w:t>
      </w:r>
      <w:proofErr w:type="gramEnd"/>
      <w:r w:rsidRPr="0094270A">
        <w:t>.2025.104419.</w:t>
      </w:r>
    </w:p>
    <w:p w14:paraId="6EB33C29" w14:textId="77777777" w:rsidR="0094270A" w:rsidRPr="0094270A" w:rsidRDefault="0094270A" w:rsidP="0094270A">
      <w:pPr>
        <w:pStyle w:val="Bibliography"/>
      </w:pPr>
      <w:r w:rsidRPr="0094270A">
        <w:t xml:space="preserve">McConnell, Christopher, Yotam Margalit, Neil Malhotra, and Matthew Levendusky. 2018. “The Economic Consequences of Partisanship in a Polarized Era.” </w:t>
      </w:r>
      <w:r w:rsidRPr="0094270A">
        <w:rPr>
          <w:i/>
          <w:iCs/>
        </w:rPr>
        <w:t>American Journal of Political Science</w:t>
      </w:r>
      <w:r w:rsidRPr="0094270A">
        <w:t xml:space="preserve"> 62(1): 5–18. doi:10.1111/ajps.12330.</w:t>
      </w:r>
    </w:p>
    <w:p w14:paraId="6D17D3B9" w14:textId="77777777" w:rsidR="0094270A" w:rsidRPr="0094270A" w:rsidRDefault="0094270A" w:rsidP="0094270A">
      <w:pPr>
        <w:pStyle w:val="Bibliography"/>
      </w:pPr>
      <w:r w:rsidRPr="0094270A">
        <w:t xml:space="preserve">McGahan, Anita M. 2023. “The New Stakeholder Theory on Organizational Purpose.” </w:t>
      </w:r>
      <w:r w:rsidRPr="0094270A">
        <w:rPr>
          <w:i/>
          <w:iCs/>
        </w:rPr>
        <w:t>Strategy Science</w:t>
      </w:r>
      <w:r w:rsidRPr="0094270A">
        <w:t xml:space="preserve"> 8(2): 245–55. doi:10.1287/stsc.2023.0184.</w:t>
      </w:r>
    </w:p>
    <w:p w14:paraId="46225086" w14:textId="77777777" w:rsidR="0094270A" w:rsidRPr="0094270A" w:rsidRDefault="0094270A" w:rsidP="0094270A">
      <w:pPr>
        <w:pStyle w:val="Bibliography"/>
      </w:pPr>
      <w:proofErr w:type="spellStart"/>
      <w:r w:rsidRPr="0094270A">
        <w:lastRenderedPageBreak/>
        <w:t>Mohliver</w:t>
      </w:r>
      <w:proofErr w:type="spellEnd"/>
      <w:r w:rsidRPr="0094270A">
        <w:t xml:space="preserve">, Aharon, and Olga Hawn. 2020. “Rewarding the Extremes: Market Reaction to U.S. Corporations’ LGBTQ Positions.” </w:t>
      </w:r>
      <w:r w:rsidRPr="0094270A">
        <w:rPr>
          <w:i/>
          <w:iCs/>
        </w:rPr>
        <w:t>Academy of Management Proceedings</w:t>
      </w:r>
      <w:r w:rsidRPr="0094270A">
        <w:t xml:space="preserve"> 2020(1): 18113. </w:t>
      </w:r>
      <w:proofErr w:type="gramStart"/>
      <w:r w:rsidRPr="0094270A">
        <w:t>doi:10.5465/AMBPP.2020.18113abstract</w:t>
      </w:r>
      <w:proofErr w:type="gramEnd"/>
      <w:r w:rsidRPr="0094270A">
        <w:t>.</w:t>
      </w:r>
    </w:p>
    <w:p w14:paraId="2D78094F" w14:textId="77777777" w:rsidR="0094270A" w:rsidRPr="0094270A" w:rsidRDefault="0094270A" w:rsidP="0094270A">
      <w:pPr>
        <w:pStyle w:val="Bibliography"/>
      </w:pPr>
      <w:r w:rsidRPr="0094270A">
        <w:t xml:space="preserve">Prior, Markus. 2013. “Media and Political Polarization.” </w:t>
      </w:r>
      <w:r w:rsidRPr="0094270A">
        <w:rPr>
          <w:i/>
          <w:iCs/>
        </w:rPr>
        <w:t>Annual Review of Political Science</w:t>
      </w:r>
      <w:r w:rsidRPr="0094270A">
        <w:t xml:space="preserve"> 16(Volume 16, 2013): 101–27. doi:10.1146/annurev-polisci-100711-135242.</w:t>
      </w:r>
    </w:p>
    <w:p w14:paraId="7A8BE3C8" w14:textId="5D8C616C" w:rsidR="0094270A" w:rsidRDefault="0094270A" w:rsidP="0094270A">
      <w:r>
        <w:fldChar w:fldCharType="end"/>
      </w:r>
    </w:p>
    <w:p w14:paraId="6D82458C" w14:textId="77777777" w:rsidR="0094270A" w:rsidRDefault="0094270A">
      <w:r>
        <w:br w:type="page"/>
      </w:r>
    </w:p>
    <w:p w14:paraId="37C361D1" w14:textId="56546E32" w:rsidR="00C33CC5" w:rsidRDefault="00387E39" w:rsidP="0094270A">
      <w:r>
        <w:rPr>
          <w:noProof/>
        </w:rPr>
        <w:lastRenderedPageBreak/>
        <w:drawing>
          <wp:inline distT="0" distB="0" distL="0" distR="0" wp14:anchorId="27B79675" wp14:editId="7751E7B2">
            <wp:extent cx="5943600" cy="2971800"/>
            <wp:effectExtent l="0" t="0" r="0" b="0"/>
            <wp:docPr id="133921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1B3922C6" w14:textId="77777777" w:rsidR="00DC2708" w:rsidRDefault="00DC2708" w:rsidP="0094270A"/>
    <w:p w14:paraId="3168073F" w14:textId="646D191B" w:rsidR="00DC2708" w:rsidRPr="00CB6716" w:rsidRDefault="00DC2708" w:rsidP="0094270A">
      <w:r>
        <w:rPr>
          <w:noProof/>
        </w:rPr>
        <w:lastRenderedPageBreak/>
        <w:drawing>
          <wp:inline distT="0" distB="0" distL="0" distR="0" wp14:anchorId="1F5C7A16" wp14:editId="6CEC845A">
            <wp:extent cx="5943600" cy="4754880"/>
            <wp:effectExtent l="0" t="0" r="0" b="7620"/>
            <wp:docPr id="1705038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r w:rsidR="005D13EF">
        <w:rPr>
          <w:noProof/>
        </w:rPr>
        <w:lastRenderedPageBreak/>
        <w:drawing>
          <wp:inline distT="0" distB="0" distL="0" distR="0" wp14:anchorId="7BA11453" wp14:editId="3DAB0916">
            <wp:extent cx="5943600" cy="5943600"/>
            <wp:effectExtent l="0" t="0" r="0" b="0"/>
            <wp:docPr id="330395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sectPr w:rsidR="00DC2708" w:rsidRPr="00CB67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671F07"/>
    <w:multiLevelType w:val="hybridMultilevel"/>
    <w:tmpl w:val="F808DC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9224E4"/>
    <w:multiLevelType w:val="hybridMultilevel"/>
    <w:tmpl w:val="193A4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8348252">
    <w:abstractNumId w:val="1"/>
  </w:num>
  <w:num w:numId="2" w16cid:durableId="2034576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094"/>
    <w:rsid w:val="00090BCC"/>
    <w:rsid w:val="000B2F66"/>
    <w:rsid w:val="001342CA"/>
    <w:rsid w:val="0014495D"/>
    <w:rsid w:val="001A6879"/>
    <w:rsid w:val="001B6A3E"/>
    <w:rsid w:val="00275E9E"/>
    <w:rsid w:val="00276EF5"/>
    <w:rsid w:val="002A1FB5"/>
    <w:rsid w:val="002B0B4F"/>
    <w:rsid w:val="00313F80"/>
    <w:rsid w:val="0032445E"/>
    <w:rsid w:val="00336037"/>
    <w:rsid w:val="0036008E"/>
    <w:rsid w:val="00387E39"/>
    <w:rsid w:val="003C32F4"/>
    <w:rsid w:val="003D3034"/>
    <w:rsid w:val="003E7D5C"/>
    <w:rsid w:val="00402103"/>
    <w:rsid w:val="00411109"/>
    <w:rsid w:val="00492380"/>
    <w:rsid w:val="004B0608"/>
    <w:rsid w:val="004E35ED"/>
    <w:rsid w:val="00575522"/>
    <w:rsid w:val="005B481C"/>
    <w:rsid w:val="005B6E8E"/>
    <w:rsid w:val="005D13EF"/>
    <w:rsid w:val="00613E85"/>
    <w:rsid w:val="006155B1"/>
    <w:rsid w:val="0065723B"/>
    <w:rsid w:val="00701369"/>
    <w:rsid w:val="00712E08"/>
    <w:rsid w:val="008143BB"/>
    <w:rsid w:val="008144A5"/>
    <w:rsid w:val="0082087F"/>
    <w:rsid w:val="008B44A8"/>
    <w:rsid w:val="009074E8"/>
    <w:rsid w:val="009226C4"/>
    <w:rsid w:val="0094270A"/>
    <w:rsid w:val="00946986"/>
    <w:rsid w:val="00A41F94"/>
    <w:rsid w:val="00A62286"/>
    <w:rsid w:val="00A877B2"/>
    <w:rsid w:val="00AB6492"/>
    <w:rsid w:val="00B40FC0"/>
    <w:rsid w:val="00B41544"/>
    <w:rsid w:val="00B41C16"/>
    <w:rsid w:val="00B6305A"/>
    <w:rsid w:val="00B86AAD"/>
    <w:rsid w:val="00BD6759"/>
    <w:rsid w:val="00BE6EC9"/>
    <w:rsid w:val="00BF3117"/>
    <w:rsid w:val="00C33CC5"/>
    <w:rsid w:val="00C47618"/>
    <w:rsid w:val="00C57CBE"/>
    <w:rsid w:val="00C87C22"/>
    <w:rsid w:val="00CB6716"/>
    <w:rsid w:val="00CD63FC"/>
    <w:rsid w:val="00D55094"/>
    <w:rsid w:val="00DC2708"/>
    <w:rsid w:val="00DE1D32"/>
    <w:rsid w:val="00DE4F0F"/>
    <w:rsid w:val="00DF7D9B"/>
    <w:rsid w:val="00E4482F"/>
    <w:rsid w:val="00E77800"/>
    <w:rsid w:val="00E963E9"/>
    <w:rsid w:val="00EC43D7"/>
    <w:rsid w:val="00EF7AAF"/>
    <w:rsid w:val="00F167C6"/>
    <w:rsid w:val="00FF57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51903"/>
  <w15:chartTrackingRefBased/>
  <w15:docId w15:val="{D637B2E3-6E61-4E30-8570-17ECFE27B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Bidi" w:eastAsiaTheme="minorHAnsi" w:hAnsiTheme="minorBidi" w:cstheme="minorBidi"/>
        <w:kern w:val="2"/>
        <w:sz w:val="22"/>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716"/>
    <w:rPr>
      <w:rFonts w:asciiTheme="majorBidi" w:hAnsiTheme="majorBidi" w:cstheme="majorBidi"/>
      <w:szCs w:val="22"/>
    </w:rPr>
  </w:style>
  <w:style w:type="paragraph" w:styleId="Heading1">
    <w:name w:val="heading 1"/>
    <w:basedOn w:val="Normal"/>
    <w:next w:val="Normal"/>
    <w:link w:val="Heading1Char"/>
    <w:uiPriority w:val="9"/>
    <w:qFormat/>
    <w:rsid w:val="00CB6716"/>
    <w:pPr>
      <w:outlineLvl w:val="0"/>
    </w:pPr>
    <w:rPr>
      <w:b/>
      <w:bCs/>
    </w:rPr>
  </w:style>
  <w:style w:type="paragraph" w:styleId="Heading2">
    <w:name w:val="heading 2"/>
    <w:basedOn w:val="Normal"/>
    <w:next w:val="Normal"/>
    <w:link w:val="Heading2Char"/>
    <w:uiPriority w:val="9"/>
    <w:unhideWhenUsed/>
    <w:qFormat/>
    <w:rsid w:val="00CB6716"/>
    <w:pPr>
      <w:outlineLvl w:val="1"/>
    </w:pPr>
    <w:rPr>
      <w:i/>
      <w:iCs/>
    </w:rPr>
  </w:style>
  <w:style w:type="paragraph" w:styleId="Heading3">
    <w:name w:val="heading 3"/>
    <w:basedOn w:val="Normal"/>
    <w:next w:val="Normal"/>
    <w:link w:val="Heading3Char"/>
    <w:uiPriority w:val="9"/>
    <w:unhideWhenUsed/>
    <w:qFormat/>
    <w:rsid w:val="0082087F"/>
    <w:pPr>
      <w:outlineLvl w:val="2"/>
    </w:pPr>
    <w:rPr>
      <w:u w:val="single"/>
    </w:rPr>
  </w:style>
  <w:style w:type="paragraph" w:styleId="Heading4">
    <w:name w:val="heading 4"/>
    <w:basedOn w:val="Normal"/>
    <w:next w:val="Normal"/>
    <w:link w:val="Heading4Char"/>
    <w:uiPriority w:val="9"/>
    <w:semiHidden/>
    <w:unhideWhenUsed/>
    <w:qFormat/>
    <w:rsid w:val="00D55094"/>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D55094"/>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D55094"/>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D55094"/>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D55094"/>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D55094"/>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6716"/>
    <w:rPr>
      <w:rFonts w:asciiTheme="majorBidi" w:hAnsiTheme="majorBidi" w:cstheme="majorBidi"/>
      <w:i/>
      <w:iCs/>
      <w:szCs w:val="22"/>
    </w:rPr>
  </w:style>
  <w:style w:type="character" w:customStyle="1" w:styleId="Heading1Char">
    <w:name w:val="Heading 1 Char"/>
    <w:basedOn w:val="DefaultParagraphFont"/>
    <w:link w:val="Heading1"/>
    <w:uiPriority w:val="9"/>
    <w:rsid w:val="00CB6716"/>
    <w:rPr>
      <w:rFonts w:asciiTheme="majorBidi" w:hAnsiTheme="majorBidi" w:cstheme="majorBidi"/>
      <w:b/>
      <w:bCs/>
      <w:szCs w:val="22"/>
    </w:rPr>
  </w:style>
  <w:style w:type="character" w:customStyle="1" w:styleId="Heading3Char">
    <w:name w:val="Heading 3 Char"/>
    <w:basedOn w:val="DefaultParagraphFont"/>
    <w:link w:val="Heading3"/>
    <w:uiPriority w:val="9"/>
    <w:rsid w:val="0082087F"/>
    <w:rPr>
      <w:rFonts w:asciiTheme="majorBidi" w:hAnsiTheme="majorBidi" w:cstheme="majorBidi"/>
      <w:szCs w:val="22"/>
      <w:u w:val="single"/>
    </w:rPr>
  </w:style>
  <w:style w:type="character" w:customStyle="1" w:styleId="Heading4Char">
    <w:name w:val="Heading 4 Char"/>
    <w:basedOn w:val="DefaultParagraphFont"/>
    <w:link w:val="Heading4"/>
    <w:uiPriority w:val="9"/>
    <w:semiHidden/>
    <w:rsid w:val="00D5509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5509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550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50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50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50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55094"/>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D55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094"/>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D5509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55094"/>
    <w:pPr>
      <w:spacing w:before="160"/>
      <w:jc w:val="center"/>
    </w:pPr>
    <w:rPr>
      <w:i/>
      <w:iCs/>
      <w:color w:val="404040" w:themeColor="text1" w:themeTint="BF"/>
    </w:rPr>
  </w:style>
  <w:style w:type="character" w:customStyle="1" w:styleId="QuoteChar">
    <w:name w:val="Quote Char"/>
    <w:basedOn w:val="DefaultParagraphFont"/>
    <w:link w:val="Quote"/>
    <w:uiPriority w:val="29"/>
    <w:rsid w:val="00D55094"/>
    <w:rPr>
      <w:i/>
      <w:iCs/>
      <w:color w:val="404040" w:themeColor="text1" w:themeTint="BF"/>
    </w:rPr>
  </w:style>
  <w:style w:type="paragraph" w:styleId="ListParagraph">
    <w:name w:val="List Paragraph"/>
    <w:basedOn w:val="Normal"/>
    <w:uiPriority w:val="34"/>
    <w:qFormat/>
    <w:rsid w:val="00D55094"/>
    <w:pPr>
      <w:ind w:left="720"/>
      <w:contextualSpacing/>
    </w:pPr>
  </w:style>
  <w:style w:type="character" w:styleId="IntenseEmphasis">
    <w:name w:val="Intense Emphasis"/>
    <w:basedOn w:val="DefaultParagraphFont"/>
    <w:uiPriority w:val="21"/>
    <w:qFormat/>
    <w:rsid w:val="00D55094"/>
    <w:rPr>
      <w:i/>
      <w:iCs/>
      <w:color w:val="0F4761" w:themeColor="accent1" w:themeShade="BF"/>
    </w:rPr>
  </w:style>
  <w:style w:type="paragraph" w:styleId="IntenseQuote">
    <w:name w:val="Intense Quote"/>
    <w:basedOn w:val="Normal"/>
    <w:next w:val="Normal"/>
    <w:link w:val="IntenseQuoteChar"/>
    <w:uiPriority w:val="30"/>
    <w:qFormat/>
    <w:rsid w:val="00D55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094"/>
    <w:rPr>
      <w:i/>
      <w:iCs/>
      <w:color w:val="0F4761" w:themeColor="accent1" w:themeShade="BF"/>
    </w:rPr>
  </w:style>
  <w:style w:type="character" w:styleId="IntenseReference">
    <w:name w:val="Intense Reference"/>
    <w:basedOn w:val="DefaultParagraphFont"/>
    <w:uiPriority w:val="32"/>
    <w:qFormat/>
    <w:rsid w:val="00D55094"/>
    <w:rPr>
      <w:b/>
      <w:bCs/>
      <w:smallCaps/>
      <w:color w:val="0F4761" w:themeColor="accent1" w:themeShade="BF"/>
      <w:spacing w:val="5"/>
    </w:rPr>
  </w:style>
  <w:style w:type="character" w:styleId="PlaceholderText">
    <w:name w:val="Placeholder Text"/>
    <w:basedOn w:val="DefaultParagraphFont"/>
    <w:uiPriority w:val="99"/>
    <w:semiHidden/>
    <w:rsid w:val="00411109"/>
    <w:rPr>
      <w:color w:val="666666"/>
    </w:rPr>
  </w:style>
  <w:style w:type="paragraph" w:styleId="Bibliography">
    <w:name w:val="Bibliography"/>
    <w:basedOn w:val="Normal"/>
    <w:next w:val="Normal"/>
    <w:uiPriority w:val="37"/>
    <w:unhideWhenUsed/>
    <w:rsid w:val="0094270A"/>
    <w:pPr>
      <w:spacing w:after="24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10</Pages>
  <Words>6315</Words>
  <Characters>35997</Characters>
  <Application>Microsoft Office Word</Application>
  <DocSecurity>0</DocSecurity>
  <Lines>299</Lines>
  <Paragraphs>84</Paragraphs>
  <ScaleCrop>false</ScaleCrop>
  <Company/>
  <LinksUpToDate>false</LinksUpToDate>
  <CharactersWithSpaces>42228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Kagan</dc:creator>
  <cp:keywords/>
  <dc:description/>
  <cp:lastModifiedBy>Max Kagan</cp:lastModifiedBy>
  <cp:revision>63</cp:revision>
  <dcterms:created xsi:type="dcterms:W3CDTF">2026-01-08T14:57:00Z</dcterms:created>
  <dcterms:modified xsi:type="dcterms:W3CDTF">2026-01-08T16:05:00Z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zotero-version="8.0-beta.24+faf8f2510"&gt;&lt;session id="dssp73OR"/&gt;&lt;style id="http://www.zotero.org/styles/american-political-science-association" locale="en-US" hasBibliography="1" bibliographyStyleHasBeenSet="1"/&gt;&lt;prefs&gt;&lt;pref name="fi</vt:lpwstr>
  </property>
  <property fmtid="{D5CDD505-2E9C-101B-9397-08002B2CF9AE}" pid="3" name="ZOTERO_PREF_2">
    <vt:lpwstr>eldType" value="Field"/&gt;&lt;/prefs&gt;&lt;/data&gt;</vt:lpwstr>
  </property>
</Properties>
</file>