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3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סיווג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127-130.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Logistic Regression: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130-138.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Naïve Bayes: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Naïve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138-150.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bidi w:val="1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וקטורי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rtl w:val="1"/>
        </w:rPr>
        <w:t xml:space="preserve">231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סטנפורד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ווקטורית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הרחבה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להיזהר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;) :</w:t>
      </w:r>
    </w:p>
    <w:p w:rsidR="00000000" w:rsidDel="00000000" w:rsidP="00000000" w:rsidRDefault="00000000" w:rsidRPr="00000000" w14:paraId="00000014">
      <w:pPr>
        <w:bidi w:val="1"/>
        <w:ind w:left="360"/>
        <w:rPr>
          <w:sz w:val="24"/>
          <w:szCs w:val="24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366d6"/>
            <w:highlight w:val="white"/>
            <w:u w:val="single"/>
            <w:rtl w:val="0"/>
          </w:rPr>
          <w:t xml:space="preserve">https://kevinzakka.github.io/2016/07/13/k-nearest-neighbor/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151-154.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iris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Setosa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Versicolour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Virginica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בפתרונך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אקספלורציה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שנבחנו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795D0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evinzakka.github.io/2016/07/13/k-nearest-neighb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ufZuSNiHCeFK8WJxbIVjVuboA==">AMUW2mV7J6SrSqbQY9WxJAACFAKHKf6Aao4MpjyASF74kgw4vyCU/eXrRxaEcohEn9G7WVaX5AL0J+bQSVbWkF2vhs9EBYU3ZwCyTVBQi8bbNMkCxaz6MJK9brUl5yl4HKEoduGevLko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