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פרק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4 :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מודלים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מבוססי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עצים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br w:type="textWrapping"/>
      </w:r>
    </w:p>
    <w:p w:rsidR="00000000" w:rsidDel="00000000" w:rsidP="00000000" w:rsidRDefault="00000000" w:rsidRPr="00000000" w14:paraId="00000002">
      <w:pPr>
        <w:pageBreakBefore w:val="0"/>
        <w:bidi w:val="1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1"/>
        </w:rPr>
        <w:t xml:space="preserve">חלק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תיאורטי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Decision Trees: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Read chapter 9 for ESL, pages 305-313.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Explain to yourself the following, then discuss it with your supervisor.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How might one use a classification tree to return class probabilities?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What are the three measures used for building classification trees? What are their relative merits? What’s used for regression trees?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How can the Gini index be interpreted?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What are the disadvantages of decision trees?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What does pruning aim to solve? How is it done?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What might be a problem with classification decision trees when a categorical feature with many possible values? Suggest a solution to the problem.</w:t>
      </w:r>
    </w:p>
    <w:p w:rsidR="00000000" w:rsidDel="00000000" w:rsidP="00000000" w:rsidRDefault="00000000" w:rsidRPr="00000000" w14:paraId="0000000C">
      <w:pPr>
        <w:pageBreakBefore w:val="0"/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Random Forset: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ISLR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עמודים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315-321.</w:t>
        <w:tab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What is the idea of bagging?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What is the trade off in choosing the number m of features to sample in every node?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What’s Out Of Bag Sampling? What is the size of the Out Of Bag set when the dataset is large?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How can one measure feature importance in random forest?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read about random forest in chapter 15 of ESL, pages 587-596. Skip 15.3.3 (Proximity Plots).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Solve exercise 15.1. What is its implication on random forest?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Demonstrate in code that when the number of variables is large, but the fraction of relevant variables is small, random forests are likely to perform poorly with small m.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Isolation Forest: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ההסבר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האינטואיטיבי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בבלוגפוסט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https://quantdare.com/isolation-forest-algorithm/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קריאה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מעמיקה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https://towardsdatascience.com/outlier-detection-with-isolation-forest-3d190448d45e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Boosting methods: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הבלוגפוסטים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הבאים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בעיקר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מבוא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להבדלים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bagging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boosting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והסבר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לאינטואיציה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boosting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גזעי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החלטה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עצים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בגוגה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אחד</w:t>
      </w:r>
      <w:r w:rsidDel="00000000" w:rsidR="00000000" w:rsidRPr="00000000">
        <w:rPr>
          <w:sz w:val="24"/>
          <w:szCs w:val="24"/>
          <w:rtl w:val="1"/>
        </w:rPr>
        <w:t xml:space="preserve">):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https://medium.com/mlreview/gradient-boosting-from-scratch-1e317ae4587d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1"/>
        </w:rPr>
        <w:t xml:space="preserve">לעומק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אחת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השיטות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הטובות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0"/>
        </w:rPr>
        <w:t xml:space="preserve">boosting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adaboost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והשוואה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0"/>
        </w:rPr>
        <w:t xml:space="preserve">gradient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boosting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סטנדרטי</w:t>
      </w:r>
      <w:r w:rsidDel="00000000" w:rsidR="00000000" w:rsidRPr="00000000">
        <w:rPr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https://towardsdatascience.com/boosting-algorithms-explained-d38f56ef3f30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Advanced Boosting methods: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ראשית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יציאתם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המאמרים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D">
      <w:pPr>
        <w:pageBreakBefore w:val="0"/>
        <w:bidi w:val="1"/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276850" cy="172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bidi w:val="1"/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וכעת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לקריאה</w:t>
      </w:r>
      <w:r w:rsidDel="00000000" w:rsidR="00000000" w:rsidRPr="00000000">
        <w:rPr>
          <w:sz w:val="24"/>
          <w:szCs w:val="24"/>
          <w:rtl w:val="1"/>
        </w:rPr>
        <w:t xml:space="preserve">! (</w:t>
      </w:r>
      <w:r w:rsidDel="00000000" w:rsidR="00000000" w:rsidRPr="00000000">
        <w:rPr>
          <w:sz w:val="24"/>
          <w:szCs w:val="24"/>
          <w:rtl w:val="1"/>
        </w:rPr>
        <w:t xml:space="preserve">מצפים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לשמוע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ווהו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מהעמדה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שלך</w:t>
      </w:r>
      <w:r w:rsidDel="00000000" w:rsidR="00000000" w:rsidRPr="00000000">
        <w:rPr>
          <w:sz w:val="24"/>
          <w:szCs w:val="24"/>
          <w:rtl w:val="1"/>
        </w:rPr>
        <w:t xml:space="preserve">...)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1"/>
        </w:rPr>
        <w:t xml:space="preserve">קרא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הבלוגפוסט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מתמטי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0"/>
        </w:rPr>
        <w:t xml:space="preserve">Gradient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Boosting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https://towardsdatascience.com/the-good-old-gradient-boosting-f4614b0e62b0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קרא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הבלוגפוסט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XGBOOST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זאת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overview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האלגוריתם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תקרא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המאמר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עצמו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https://towardsdatascience.com/xgboost-b736c2ab10ce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1"/>
        </w:rPr>
        <w:t xml:space="preserve">קרא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המאמר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XGBOOST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מצורף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בתיקייה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להתמקד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בחלק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הסיווגי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החישובי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נכנסים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ליכולת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מקבול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ושימוש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בביזור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המודל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מכונות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להיכנס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לעומק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הנושא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sz w:val="24"/>
          <w:szCs w:val="24"/>
          <w:rtl w:val="1"/>
        </w:rPr>
        <w:t xml:space="preserve">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הקונספטים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הכלליים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שהשתמשו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ואיפה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ביצועים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1"/>
        </w:rPr>
        <w:t xml:space="preserve">קרא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הבלוגפוסט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lightGBM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https://towardsdatascience.com/lightgbm-800340f21415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בחלקים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מרגיש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מסבירים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הפרטים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למשל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EFB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למאמר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מצורף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בתיקיה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ונסה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הנושא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בפוסטים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באינטרנט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במאמר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עצמו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סגרו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לסגור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עצמו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הספרייה</w:t>
      </w:r>
      <w:r w:rsidDel="00000000" w:rsidR="00000000" w:rsidRPr="00000000">
        <w:rPr>
          <w:sz w:val="24"/>
          <w:szCs w:val="24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1"/>
        </w:rPr>
        <w:t xml:space="preserve">קרא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הבלוגפוסט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פרץ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הזה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catboost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https://towardsdatascience.com/https-mediumtm-com-talperetz24-mastering-the-new-generation-of-gradient-boosting-db04062a7ea2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חושבים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שהנקודה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העיקרית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המאמר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0"/>
        </w:rPr>
        <w:t xml:space="preserve">ordered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boosting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יחסית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להבנה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פשוט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מצאנו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בלוגפוסט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טוב</w:t>
      </w:r>
      <w:r w:rsidDel="00000000" w:rsidR="00000000" w:rsidRPr="00000000">
        <w:rPr>
          <w:sz w:val="24"/>
          <w:szCs w:val="24"/>
          <w:rtl w:val="1"/>
        </w:rPr>
        <w:t xml:space="preserve">), </w:t>
      </w:r>
      <w:r w:rsidDel="00000000" w:rsidR="00000000" w:rsidRPr="00000000">
        <w:rPr>
          <w:sz w:val="24"/>
          <w:szCs w:val="24"/>
          <w:rtl w:val="1"/>
        </w:rPr>
        <w:t xml:space="preserve">ושווה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לעומק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מהפסאודו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1"/>
        </w:rPr>
        <w:t xml:space="preserve">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שבמאמר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עצמו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בתיקייה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אחרי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הפסאודו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1"/>
        </w:rPr>
        <w:t xml:space="preserve">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שעושה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שכל</w:t>
      </w:r>
      <w:r w:rsidDel="00000000" w:rsidR="00000000" w:rsidRPr="00000000">
        <w:rPr>
          <w:sz w:val="24"/>
          <w:szCs w:val="24"/>
          <w:rtl w:val="1"/>
        </w:rPr>
        <w:t xml:space="preserve">). </w:t>
      </w:r>
      <w:r w:rsidDel="00000000" w:rsidR="00000000" w:rsidRPr="00000000">
        <w:rPr>
          <w:sz w:val="24"/>
          <w:szCs w:val="24"/>
          <w:rtl w:val="1"/>
        </w:rPr>
        <w:t xml:space="preserve">שוב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הנקודה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מזלך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אצל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גוגל</w:t>
      </w:r>
      <w:r w:rsidDel="00000000" w:rsidR="00000000" w:rsidRPr="00000000">
        <w:rPr>
          <w:sz w:val="24"/>
          <w:szCs w:val="24"/>
          <w:rtl w:val="1"/>
        </w:rPr>
        <w:t xml:space="preserve"> :).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bidi w:val="1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1"/>
        </w:rPr>
        <w:t xml:space="preserve">חלק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מעשי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3A">
      <w:pPr>
        <w:pageBreakBefore w:val="0"/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בתרגיל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נצלול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לתרגיל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הקאגל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שלך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אומנם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וראית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מודלי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כאלגוריתם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מסווג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להפעיל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רגרסור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אפילו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נפוצים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B">
      <w:pPr>
        <w:pageBreakBefore w:val="0"/>
        <w:bidi w:val="1"/>
        <w:rPr/>
      </w:pPr>
      <w:r w:rsidDel="00000000" w:rsidR="00000000" w:rsidRPr="00000000">
        <w:rPr>
          <w:sz w:val="24"/>
          <w:szCs w:val="24"/>
          <w:rtl w:val="1"/>
        </w:rPr>
        <w:t xml:space="preserve">הקאגל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</w:t>
      </w:r>
      <w:r w:rsidDel="00000000" w:rsidR="00000000" w:rsidRPr="00000000">
        <w:rPr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ff"/>
            <w:u w:val="single"/>
            <w:rtl w:val="0"/>
          </w:rPr>
          <w:t xml:space="preserve">https://www.kaggle.com/c/new-york-city-taxi-fare-prediction/overview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bidi w:val="1"/>
        <w:rPr>
          <w:sz w:val="24"/>
          <w:szCs w:val="24"/>
        </w:rPr>
      </w:pPr>
      <w:r w:rsidDel="00000000" w:rsidR="00000000" w:rsidRPr="00000000">
        <w:rPr>
          <w:rtl w:val="1"/>
        </w:rPr>
        <w:t xml:space="preserve">מתאר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הנסיעה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ומבקש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תעריפים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עליך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מירבי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לחיזוי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F">
      <w:pPr>
        <w:pageBreakBefore w:val="0"/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בפתרונך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השלבים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הבאים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אקספלורציה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ייצור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חדשים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היכולים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לעזור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בעבודת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המודל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בחינת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מודלים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עצים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ושיטות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נוספות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שלמדת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השוואה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המודלים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שנבחנו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מסקנות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6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A6C1E"/>
    <w:pPr>
      <w:bidi w:val="1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5A6C1E"/>
    <w:pPr>
      <w:ind w:left="720"/>
      <w:contextualSpacing w:val="1"/>
    </w:pPr>
  </w:style>
  <w:style w:type="character" w:styleId="Hyperlink">
    <w:name w:val="Hyperlink"/>
    <w:basedOn w:val="a0"/>
    <w:uiPriority w:val="99"/>
    <w:unhideWhenUsed w:val="1"/>
    <w:rsid w:val="00795D05"/>
    <w:rPr>
      <w:color w:val="0000ff"/>
      <w:u w:val="single"/>
    </w:rPr>
  </w:style>
  <w:style w:type="paragraph" w:styleId="NormalWeb">
    <w:name w:val="Normal (Web)"/>
    <w:basedOn w:val="a"/>
    <w:uiPriority w:val="99"/>
    <w:unhideWhenUsed w:val="1"/>
    <w:rsid w:val="00697150"/>
    <w:pPr>
      <w:bidi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towardsdatascience.com/boosting-algorithms-explained-d38f56ef3f30" TargetMode="External"/><Relationship Id="rId13" Type="http://schemas.openxmlformats.org/officeDocument/2006/relationships/hyperlink" Target="https://towardsdatascience.com/xgboost-b736c2ab10ce" TargetMode="External"/><Relationship Id="rId12" Type="http://schemas.openxmlformats.org/officeDocument/2006/relationships/hyperlink" Target="https://towardsdatascience.com/the-good-old-gradient-boosting-f4614b0e62b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mlreview/gradient-boosting-from-scratch-1e317ae4587d" TargetMode="External"/><Relationship Id="rId15" Type="http://schemas.openxmlformats.org/officeDocument/2006/relationships/hyperlink" Target="https://towardsdatascience.com/https-medium-com-talperetz24-mastering-the-new-generation-of-gradient-boosting-db04062a7ea2" TargetMode="External"/><Relationship Id="rId14" Type="http://schemas.openxmlformats.org/officeDocument/2006/relationships/hyperlink" Target="https://towardsdatascience.com/lightgbm-800340f21415" TargetMode="External"/><Relationship Id="rId16" Type="http://schemas.openxmlformats.org/officeDocument/2006/relationships/hyperlink" Target="https://www.kaggle.com/c/new-york-city-taxi-fare-prediction/overview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quantdare.com/isolation-forest-algorithm/" TargetMode="External"/><Relationship Id="rId8" Type="http://schemas.openxmlformats.org/officeDocument/2006/relationships/hyperlink" Target="https://towardsdatascience.com/outlier-detection-with-isolation-forest-3d190448d45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hNVGWxUA4dd+X1gtnXs1rtpuXQ==">AMUW2mUVbuhCoOVFPkQ6sLTQ9zclAtUqhchB5xENrNUuKZw5PvUjSOSCUfVYNfdnPSBUhBLaRqfbNB9fe200c+1Z5eMWQS/YRCs+pmmkbQcthnPpGtg4XiXvi1gVBqit0Xuu2SLCkKgQ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2019-09-10T13:14:00Z</dcterms:created>
  <dc:creator>Inspiron</dc:creator>
</cp:coreProperties>
</file>