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9 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Deep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Neural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Network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bidi w:val="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תיאורטי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רשתות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240" w:before="24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מבוא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לרשתות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נוירונים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bidi w:val="1"/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עברו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הקורסים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אנדרו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סרטונים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מצורפים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בתיקיה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כיומיים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pageBreakBefore w:val="0"/>
        <w:bidi w:val="1"/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התרגילים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שבוע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bidi w:val="1"/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עברו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הרביעי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אנדו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CNN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לתמונה</w:t>
      </w:r>
      <w:r w:rsidDel="00000000" w:rsidR="00000000" w:rsidRPr="00000000">
        <w:rPr>
          <w:sz w:val="24"/>
          <w:szCs w:val="24"/>
          <w:rtl w:val="1"/>
        </w:rPr>
        <w:t xml:space="preserve">) - </w:t>
      </w:r>
      <w:r w:rsidDel="00000000" w:rsidR="00000000" w:rsidRPr="00000000">
        <w:rPr>
          <w:sz w:val="24"/>
          <w:szCs w:val="24"/>
          <w:rtl w:val="1"/>
        </w:rPr>
        <w:t xml:space="preserve">זכרו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CNN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240" w:before="24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מבוא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pytorch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shd w:fill="ffffff" w:val="clear"/>
        <w:bidi w:val="1"/>
        <w:spacing w:after="0" w:afterAutospacing="0" w:before="24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עברו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המחברת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shd w:fill="ffffff" w:val="clear"/>
        <w:bidi w:val="1"/>
        <w:spacing w:after="24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אופציונלי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במדריך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מרגישים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Pytorch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תרגישו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חופשי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לדלג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מעשי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רשתות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לפני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היציאה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לדרך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נכון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מסודרת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1"/>
          </w:rPr>
          <w:t xml:space="preserve">הפוסט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Tesla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שנותן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נוירונים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bidi w:val="1"/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הקאגל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5"/>
        </w:numPr>
        <w:bidi w:val="1"/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מדובר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תיוג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בינארי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אדם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יחזיר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הלוואה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פעולות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הבנק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ההיסטוריות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שלו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5"/>
        </w:numPr>
        <w:bidi w:val="1"/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תרגיל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מכוון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שימוש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ראשון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0"/>
        </w:rPr>
        <w:t xml:space="preserve">FC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מצופה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להשוות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הצלחה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בתרגיל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למודלים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קלאסיים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אחרים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5"/>
        </w:numPr>
        <w:bidi w:val="1"/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המידע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מספיק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גדול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לבחון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ארכיטקטורות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גדולות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תמיד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מומלץ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להתחיל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בקטן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לראות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מגבלות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שנבנה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לראות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תהליך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האימון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רשתות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דורשות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פיתוח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אינטואיציה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נראים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הסימפטומים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האימון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ואילו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פתרונות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קיימים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בארסנל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להביא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להתכנסות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5"/>
        </w:numPr>
        <w:bidi w:val="1"/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תיכנסו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לדיונים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Discussion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מפורט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העמודות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עצמן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בכדי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שתוכלו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להתייחס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אליהם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בהתאם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הפכו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חלק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מהפיצ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לקטגוריים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ודאגו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שהקלט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לרשת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יהיה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הגיוני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פשוט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להכניס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as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is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לרשת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5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כמו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מומלץ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פשוט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מכניסים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לרשת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as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is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ולאור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מאפייני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הטעויות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אולי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כדאי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קודם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תיאורטי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RNN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bidi w:val="1"/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החמישי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אנדרו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סרטונים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מצורפים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בתיקייה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מעשי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RNN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[</w:t>
      </w:r>
      <w:r w:rsidDel="00000000" w:rsidR="00000000" w:rsidRPr="00000000">
        <w:rPr>
          <w:sz w:val="24"/>
          <w:szCs w:val="24"/>
          <w:rtl w:val="1"/>
        </w:rPr>
        <w:t xml:space="preserve">קאגל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-8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]</w:t>
      </w:r>
    </w:p>
    <w:p w:rsidR="00000000" w:rsidDel="00000000" w:rsidP="00000000" w:rsidRDefault="00000000" w:rsidRPr="00000000" w14:paraId="00000016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הקאגל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8 </w:t>
      </w:r>
      <w:r w:rsidDel="00000000" w:rsidR="00000000" w:rsidRPr="00000000">
        <w:rPr>
          <w:sz w:val="24"/>
          <w:szCs w:val="24"/>
          <w:rtl w:val="1"/>
        </w:rPr>
        <w:t xml:space="preserve">חיישני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תנועה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תאוצה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בקמפוס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משטחים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https://www.kaggle.com/c/career-con-2019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הרעיון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שממדידות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המשטחים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הקלסיפיקציה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קלסיפיקציה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בבעיית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TS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יחסית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לבעיה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כמובן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שמצופה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RNN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מחביא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טריויאליים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אקספלורציה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הולמים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השוואת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ומסקנות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8.21: </w:t>
      </w:r>
      <w:r w:rsidDel="00000000" w:rsidR="00000000" w:rsidRPr="00000000">
        <w:rPr>
          <w:sz w:val="24"/>
          <w:szCs w:val="24"/>
          <w:rtl w:val="1"/>
        </w:rPr>
        <w:t xml:space="preserve">קורס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ATS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כלליות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spacing w:after="0" w:afterAutospacing="0"/>
        <w:ind w:left="720" w:righ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מהרצאות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ומטלות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מימוש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spacing w:after="0" w:afterAutospacing="0"/>
        <w:ind w:left="720" w:righ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תוכלו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האישי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הפנימית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בפלטפורמות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Colab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Kaggle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משיקולי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משאבים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righ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תציקו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לכולנו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להתדיין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עליו</w:t>
      </w:r>
    </w:p>
    <w:tbl>
      <w:tblPr>
        <w:tblStyle w:val="Table1"/>
        <w:bidiVisual w:val="1"/>
        <w:tblW w:w="830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0.86933390083"/>
        <w:gridCol w:w="5233.0336241753575"/>
        <w:gridCol w:w="1711.608852947436"/>
        <w:tblGridChange w:id="0">
          <w:tblGrid>
            <w:gridCol w:w="1360.86933390083"/>
            <w:gridCol w:w="5233.0336241753575"/>
            <w:gridCol w:w="1711.60885294743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חלק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והערות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פרק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משוער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ימי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הרצאה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דגש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החלק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האחרון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מדברים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forecasting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שזה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רלוונטי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אבל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עדיין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מומלץ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להכיר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ולעבור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הקוד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מטלה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סיכום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מאמר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שימו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דגש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החידושים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והנקודות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המעניינות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במימוש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הרצאה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forecasting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בחינה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DeepAR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מטלה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מימוש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אבטיפוס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המודל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ממטלה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2.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בהרצאה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שבוע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4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מדברים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ומסתכלים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מימוש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DeepAR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מוזמנים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לשאוב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השראה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הרצאה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סיווג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חשוב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הרצאה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סיווג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עדיין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חשוב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מטלה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סיכום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מאמר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קליל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לדעתי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מטלה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מימוש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מטלה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הרצאה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החלק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הראשון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קריטי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attentions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חשוב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הרצאה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Transformers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representation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learning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A6C1E"/>
    <w:pPr>
      <w:bidi w:val="1"/>
    </w:pPr>
  </w:style>
  <w:style w:type="paragraph" w:styleId="1">
    <w:name w:val="heading 1"/>
    <w:basedOn w:val="a"/>
    <w:link w:val="10"/>
    <w:uiPriority w:val="9"/>
    <w:qFormat w:val="1"/>
    <w:rsid w:val="00E260D9"/>
    <w:pPr>
      <w:bidi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A6C1E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795D05"/>
    <w:rPr>
      <w:color w:val="0000ff"/>
      <w:u w:val="single"/>
    </w:rPr>
  </w:style>
  <w:style w:type="paragraph" w:styleId="NormalWeb">
    <w:name w:val="Normal (Web)"/>
    <w:basedOn w:val="a"/>
    <w:uiPriority w:val="99"/>
    <w:unhideWhenUsed w:val="1"/>
    <w:rsid w:val="00697150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llowedHyperlink">
    <w:name w:val="FollowedHyperlink"/>
    <w:basedOn w:val="a0"/>
    <w:uiPriority w:val="99"/>
    <w:semiHidden w:val="1"/>
    <w:unhideWhenUsed w:val="1"/>
    <w:rsid w:val="00076277"/>
    <w:rPr>
      <w:color w:val="954f72" w:themeColor="followedHyperlink"/>
      <w:u w:val="single"/>
    </w:rPr>
  </w:style>
  <w:style w:type="character" w:styleId="10" w:customStyle="1">
    <w:name w:val="כותרת 1 תו"/>
    <w:basedOn w:val="a0"/>
    <w:link w:val="1"/>
    <w:uiPriority w:val="9"/>
    <w:rsid w:val="00E260D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krishanudb/pytorch-tutorial-for-beginners" TargetMode="External"/><Relationship Id="rId10" Type="http://schemas.openxmlformats.org/officeDocument/2006/relationships/hyperlink" Target="https://colab.research.google.com/drive/1oZTaMrjGeYW3us5Z2GZosSL5a46yzWxB#scrollTo=ZOMMiUS8-iTA" TargetMode="External"/><Relationship Id="rId13" Type="http://schemas.openxmlformats.org/officeDocument/2006/relationships/hyperlink" Target="https://www.kaggle.com/wordsforthewise/lending-club" TargetMode="External"/><Relationship Id="rId12" Type="http://schemas.openxmlformats.org/officeDocument/2006/relationships/hyperlink" Target="http://karpathy.github.io/2019/04/25/recip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oZTaMrjGeYW3us5Z2GZosSL5a46yzWxB#scrollTo=ZOMMiUS8-iTA" TargetMode="External"/><Relationship Id="rId14" Type="http://schemas.openxmlformats.org/officeDocument/2006/relationships/hyperlink" Target="https://www.kaggle.com/c/career-con-201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d7Q9u1cs-UfJK7armxaMViRVkD5otGUw" TargetMode="External"/><Relationship Id="rId8" Type="http://schemas.openxmlformats.org/officeDocument/2006/relationships/hyperlink" Target="https://drive.google.com/drive/folders/1d7Q9u1cs-UfJK7armxaMViRVkD5otGU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4U2fc/ccCkYsE+4fjL4Ryd/1sQ==">AMUW2mXL/YcXFepjkoH7esrow3qDV8zd69VHLcI5vB8xdKUqHnoPPzg2KpTO4L5L6Xa2YGXH0O4MYRSwjGe2ciaRjweUf29QbLtL5BsKfFEmfVPEsHomQDg=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2019-09-10T13:14:00Z</dcterms:created>
  <dc:creator>Inspiron</dc:creator>
</cp:coreProperties>
</file>