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34" w:type="dxa"/>
        <w:tblLayout w:type="fixed"/>
        <w:tblLook w:val="04A0"/>
      </w:tblPr>
      <w:tblGrid>
        <w:gridCol w:w="4644"/>
        <w:gridCol w:w="4820"/>
      </w:tblGrid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4C2821" w:rsidRPr="00C40BAD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:rsidR="004C2821" w:rsidRPr="00C40BAD" w:rsidRDefault="004C2821" w:rsidP="00A97641">
            <w:pPr>
              <w:pStyle w:val="a6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            Л.Г. Афраймович</w:t>
            </w:r>
          </w:p>
          <w:p w:rsidR="004C2821" w:rsidRDefault="004C2821" w:rsidP="00A97641">
            <w:pPr>
              <w:pStyle w:val="a6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«____»______________2019 г.</w:t>
            </w:r>
          </w:p>
        </w:tc>
        <w:tc>
          <w:tcPr>
            <w:tcW w:w="4820" w:type="dxa"/>
          </w:tcPr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:rsidR="004C2821" w:rsidRDefault="004C2821" w:rsidP="00A97641">
            <w:pPr>
              <w:pStyle w:val="a6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«____»______________2019 г.</w:t>
            </w:r>
          </w:p>
        </w:tc>
      </w:tr>
    </w:tbl>
    <w:p w:rsidR="004C2821" w:rsidRDefault="004C2821" w:rsidP="004C2821"/>
    <w:p w:rsidR="004C2821" w:rsidRDefault="004C2821" w:rsidP="004C2821"/>
    <w:p w:rsidR="004C2821" w:rsidRDefault="004C2821" w:rsidP="004C2821"/>
    <w:p w:rsidR="004C2821" w:rsidRPr="006900D7" w:rsidRDefault="004C2821" w:rsidP="004C2821">
      <w:pPr>
        <w:spacing w:line="360" w:lineRule="auto"/>
        <w:jc w:val="center"/>
        <w:rPr>
          <w:szCs w:val="28"/>
        </w:rPr>
      </w:pPr>
      <w:r w:rsidRPr="00847C98">
        <w:rPr>
          <w:b/>
          <w:szCs w:val="28"/>
        </w:rPr>
        <w:t xml:space="preserve">Пояснительная записка </w:t>
      </w:r>
      <w:r w:rsidRPr="006900D7">
        <w:rPr>
          <w:b/>
          <w:szCs w:val="28"/>
        </w:rPr>
        <w:t>№</w:t>
      </w:r>
      <w:r>
        <w:rPr>
          <w:b/>
          <w:szCs w:val="28"/>
        </w:rPr>
        <w:t xml:space="preserve"> 2</w:t>
      </w:r>
    </w:p>
    <w:p w:rsidR="004C2821" w:rsidRPr="006900D7" w:rsidRDefault="004C2821" w:rsidP="004C282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«Формализация задачи»</w:t>
      </w:r>
    </w:p>
    <w:p w:rsidR="004C2821" w:rsidRDefault="004C2821" w:rsidP="004C2821">
      <w:pPr>
        <w:jc w:val="center"/>
        <w:rPr>
          <w:b/>
          <w:bCs/>
          <w:szCs w:val="28"/>
        </w:rPr>
      </w:pPr>
    </w:p>
    <w:p w:rsidR="004C2821" w:rsidRPr="00FD52B1" w:rsidRDefault="004C2821" w:rsidP="004C282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1. </w:t>
      </w:r>
      <w:r>
        <w:rPr>
          <w:b/>
          <w:bCs/>
          <w:szCs w:val="28"/>
        </w:rPr>
        <w:t>Формализация задачи</w:t>
      </w:r>
    </w:p>
    <w:p w:rsidR="004C2821" w:rsidRPr="006900D7" w:rsidRDefault="004C2821" w:rsidP="004C2821">
      <w:pPr>
        <w:spacing w:line="360" w:lineRule="auto"/>
        <w:jc w:val="center"/>
        <w:rPr>
          <w:b/>
          <w:szCs w:val="28"/>
        </w:rPr>
      </w:pPr>
    </w:p>
    <w:p w:rsidR="004C2821" w:rsidRPr="006900D7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 xml:space="preserve"> НИР «</w:t>
      </w:r>
      <w:r w:rsidRPr="00490B06">
        <w:rPr>
          <w:b/>
          <w:szCs w:val="28"/>
        </w:rPr>
        <w:t>Разработка и реализация программного обеспечения планирования графика спортивных мероприятий</w:t>
      </w:r>
      <w:r w:rsidRPr="006900D7">
        <w:rPr>
          <w:b/>
          <w:szCs w:val="28"/>
        </w:rPr>
        <w:t xml:space="preserve">» </w:t>
      </w:r>
      <w:r w:rsidRPr="006900D7">
        <w:rPr>
          <w:b/>
          <w:szCs w:val="28"/>
        </w:rPr>
        <w:br/>
      </w:r>
    </w:p>
    <w:p w:rsidR="004C2821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>(Шифр ПО «</w:t>
      </w:r>
      <w:r>
        <w:rPr>
          <w:b/>
          <w:szCs w:val="28"/>
        </w:rPr>
        <w:t>График</w:t>
      </w:r>
      <w:r w:rsidRPr="006900D7">
        <w:rPr>
          <w:b/>
          <w:szCs w:val="28"/>
        </w:rPr>
        <w:t>»)</w:t>
      </w: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:rsidR="004C2821" w:rsidRPr="006900D7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А.А. Алабин</w:t>
      </w:r>
    </w:p>
    <w:p w:rsidR="004C2821" w:rsidRPr="00847C98" w:rsidRDefault="004C2821" w:rsidP="004C2821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«____»______________2019 г.</w:t>
      </w:r>
    </w:p>
    <w:p w:rsidR="004C2821" w:rsidRDefault="004C2821" w:rsidP="004C2821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:rsidR="004C2821" w:rsidRPr="004C2821" w:rsidRDefault="004C2821" w:rsidP="004C2821">
      <w:pPr>
        <w:pStyle w:val="a8"/>
        <w:numPr>
          <w:ilvl w:val="0"/>
          <w:numId w:val="1"/>
        </w:numPr>
        <w:spacing w:before="120" w:after="0" w:line="360" w:lineRule="auto"/>
        <w:jc w:val="center"/>
        <w:rPr>
          <w:rFonts w:cs="Times New Roman"/>
          <w:szCs w:val="28"/>
        </w:rPr>
      </w:pPr>
    </w:p>
    <w:sdt>
      <w:sdtPr>
        <w:id w:val="34924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4C2821" w:rsidRDefault="004C2821" w:rsidP="004C2821">
          <w:pPr>
            <w:pStyle w:val="aa"/>
            <w:spacing w:after="240"/>
            <w:jc w:val="center"/>
          </w:pPr>
          <w:r w:rsidRPr="004C28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14CA2" w:rsidRPr="00A14CA2" w:rsidRDefault="004C282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A14CA2">
            <w:rPr>
              <w:sz w:val="24"/>
              <w:szCs w:val="24"/>
            </w:rPr>
            <w:fldChar w:fldCharType="begin"/>
          </w:r>
          <w:r w:rsidRPr="00A14CA2">
            <w:rPr>
              <w:sz w:val="24"/>
              <w:szCs w:val="24"/>
            </w:rPr>
            <w:instrText xml:space="preserve"> TOC \o "1-3" \h \z \u </w:instrText>
          </w:r>
          <w:r w:rsidRPr="00A14CA2">
            <w:rPr>
              <w:sz w:val="24"/>
              <w:szCs w:val="24"/>
            </w:rPr>
            <w:fldChar w:fldCharType="separate"/>
          </w:r>
          <w:hyperlink w:anchor="_Toc4406957" w:history="1">
            <w:r w:rsidR="00A14CA2" w:rsidRPr="00A14CA2">
              <w:rPr>
                <w:rStyle w:val="ab"/>
                <w:noProof/>
                <w:sz w:val="24"/>
                <w:szCs w:val="24"/>
              </w:rPr>
              <w:t>1 Содержательная постановка задачи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_Toc4406957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3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A14CA2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58" w:history="1">
            <w:r w:rsidRPr="00A14CA2">
              <w:rPr>
                <w:rStyle w:val="ab"/>
                <w:noProof/>
                <w:sz w:val="24"/>
                <w:szCs w:val="24"/>
              </w:rPr>
              <w:t>2 Математическая постановка задачи</w:t>
            </w:r>
            <w:r w:rsidRPr="00A14CA2">
              <w:rPr>
                <w:noProof/>
                <w:webHidden/>
                <w:sz w:val="24"/>
                <w:szCs w:val="24"/>
              </w:rPr>
              <w:tab/>
            </w:r>
            <w:r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4CA2">
              <w:rPr>
                <w:noProof/>
                <w:webHidden/>
                <w:sz w:val="24"/>
                <w:szCs w:val="24"/>
              </w:rPr>
              <w:instrText xml:space="preserve"> PAGEREF _Toc4406958 \h </w:instrText>
            </w:r>
            <w:r w:rsidRPr="00A14CA2">
              <w:rPr>
                <w:noProof/>
                <w:webHidden/>
                <w:sz w:val="24"/>
                <w:szCs w:val="24"/>
              </w:rPr>
            </w:r>
            <w:r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4CA2">
              <w:rPr>
                <w:noProof/>
                <w:webHidden/>
                <w:sz w:val="24"/>
                <w:szCs w:val="24"/>
              </w:rPr>
              <w:t>3</w:t>
            </w:r>
            <w:r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A14CA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59" w:history="1">
            <w:r w:rsidRPr="00A14CA2">
              <w:rPr>
                <w:rStyle w:val="ab"/>
                <w:noProof/>
                <w:sz w:val="24"/>
                <w:szCs w:val="24"/>
              </w:rPr>
              <w:t>2.1 Исходные параметры</w:t>
            </w:r>
            <w:r w:rsidRPr="00A14CA2">
              <w:rPr>
                <w:noProof/>
                <w:webHidden/>
                <w:sz w:val="24"/>
                <w:szCs w:val="24"/>
              </w:rPr>
              <w:tab/>
            </w:r>
            <w:r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4CA2">
              <w:rPr>
                <w:noProof/>
                <w:webHidden/>
                <w:sz w:val="24"/>
                <w:szCs w:val="24"/>
              </w:rPr>
              <w:instrText xml:space="preserve"> PAGEREF _Toc4406959 \h </w:instrText>
            </w:r>
            <w:r w:rsidRPr="00A14CA2">
              <w:rPr>
                <w:noProof/>
                <w:webHidden/>
                <w:sz w:val="24"/>
                <w:szCs w:val="24"/>
              </w:rPr>
            </w:r>
            <w:r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4CA2">
              <w:rPr>
                <w:noProof/>
                <w:webHidden/>
                <w:sz w:val="24"/>
                <w:szCs w:val="24"/>
              </w:rPr>
              <w:t>3</w:t>
            </w:r>
            <w:r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A14CA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0" w:history="1">
            <w:r w:rsidRPr="00A14CA2">
              <w:rPr>
                <w:rStyle w:val="ab"/>
                <w:noProof/>
                <w:sz w:val="24"/>
                <w:szCs w:val="24"/>
              </w:rPr>
              <w:t>2.2 Варьируемые параметры</w:t>
            </w:r>
            <w:r w:rsidRPr="00A14CA2">
              <w:rPr>
                <w:noProof/>
                <w:webHidden/>
                <w:sz w:val="24"/>
                <w:szCs w:val="24"/>
              </w:rPr>
              <w:tab/>
            </w:r>
            <w:r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4CA2">
              <w:rPr>
                <w:noProof/>
                <w:webHidden/>
                <w:sz w:val="24"/>
                <w:szCs w:val="24"/>
              </w:rPr>
              <w:instrText xml:space="preserve"> PAGEREF _Toc4406960 \h </w:instrText>
            </w:r>
            <w:r w:rsidRPr="00A14CA2">
              <w:rPr>
                <w:noProof/>
                <w:webHidden/>
                <w:sz w:val="24"/>
                <w:szCs w:val="24"/>
              </w:rPr>
            </w:r>
            <w:r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4CA2">
              <w:rPr>
                <w:noProof/>
                <w:webHidden/>
                <w:sz w:val="24"/>
                <w:szCs w:val="24"/>
              </w:rPr>
              <w:t>4</w:t>
            </w:r>
            <w:r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A14CA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1" w:history="1">
            <w:r w:rsidRPr="00A14CA2">
              <w:rPr>
                <w:rStyle w:val="ab"/>
                <w:noProof/>
                <w:sz w:val="24"/>
                <w:szCs w:val="24"/>
              </w:rPr>
              <w:t>2.3 Ограничения</w:t>
            </w:r>
            <w:r w:rsidRPr="00A14CA2">
              <w:rPr>
                <w:noProof/>
                <w:webHidden/>
                <w:sz w:val="24"/>
                <w:szCs w:val="24"/>
              </w:rPr>
              <w:tab/>
            </w:r>
            <w:r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4CA2">
              <w:rPr>
                <w:noProof/>
                <w:webHidden/>
                <w:sz w:val="24"/>
                <w:szCs w:val="24"/>
              </w:rPr>
              <w:instrText xml:space="preserve"> PAGEREF _Toc4406961 \h </w:instrText>
            </w:r>
            <w:r w:rsidRPr="00A14CA2">
              <w:rPr>
                <w:noProof/>
                <w:webHidden/>
                <w:sz w:val="24"/>
                <w:szCs w:val="24"/>
              </w:rPr>
            </w:r>
            <w:r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4CA2">
              <w:rPr>
                <w:noProof/>
                <w:webHidden/>
                <w:sz w:val="24"/>
                <w:szCs w:val="24"/>
              </w:rPr>
              <w:t>4</w:t>
            </w:r>
            <w:r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A14CA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2" w:history="1">
            <w:r w:rsidRPr="00A14CA2">
              <w:rPr>
                <w:rStyle w:val="ab"/>
                <w:noProof/>
                <w:sz w:val="24"/>
                <w:szCs w:val="24"/>
              </w:rPr>
              <w:t>2.4 Критерии оптимальности</w:t>
            </w:r>
            <w:r w:rsidRPr="00A14CA2">
              <w:rPr>
                <w:noProof/>
                <w:webHidden/>
                <w:sz w:val="24"/>
                <w:szCs w:val="24"/>
              </w:rPr>
              <w:tab/>
            </w:r>
            <w:r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4CA2">
              <w:rPr>
                <w:noProof/>
                <w:webHidden/>
                <w:sz w:val="24"/>
                <w:szCs w:val="24"/>
              </w:rPr>
              <w:instrText xml:space="preserve"> PAGEREF _Toc4406962 \h </w:instrText>
            </w:r>
            <w:r w:rsidRPr="00A14CA2">
              <w:rPr>
                <w:noProof/>
                <w:webHidden/>
                <w:sz w:val="24"/>
                <w:szCs w:val="24"/>
              </w:rPr>
            </w:r>
            <w:r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4CA2">
              <w:rPr>
                <w:noProof/>
                <w:webHidden/>
                <w:sz w:val="24"/>
                <w:szCs w:val="24"/>
              </w:rPr>
              <w:t>4</w:t>
            </w:r>
            <w:r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A14CA2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3" w:history="1">
            <w:r w:rsidRPr="00A14CA2">
              <w:rPr>
                <w:rStyle w:val="ab"/>
                <w:noProof/>
                <w:sz w:val="24"/>
                <w:szCs w:val="24"/>
                <w:lang w:eastAsia="ru-RU"/>
              </w:rPr>
              <w:t>Список используемых источников</w:t>
            </w:r>
            <w:r w:rsidRPr="00A14CA2">
              <w:rPr>
                <w:noProof/>
                <w:webHidden/>
                <w:sz w:val="24"/>
                <w:szCs w:val="24"/>
              </w:rPr>
              <w:tab/>
            </w:r>
            <w:r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4CA2">
              <w:rPr>
                <w:noProof/>
                <w:webHidden/>
                <w:sz w:val="24"/>
                <w:szCs w:val="24"/>
              </w:rPr>
              <w:instrText xml:space="preserve"> PAGEREF _Toc4406963 \h </w:instrText>
            </w:r>
            <w:r w:rsidRPr="00A14CA2">
              <w:rPr>
                <w:noProof/>
                <w:webHidden/>
                <w:sz w:val="24"/>
                <w:szCs w:val="24"/>
              </w:rPr>
            </w:r>
            <w:r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4CA2">
              <w:rPr>
                <w:noProof/>
                <w:webHidden/>
                <w:sz w:val="24"/>
                <w:szCs w:val="24"/>
              </w:rPr>
              <w:t>5</w:t>
            </w:r>
            <w:r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821" w:rsidRDefault="004C2821">
          <w:r w:rsidRPr="00A14CA2">
            <w:rPr>
              <w:sz w:val="24"/>
              <w:szCs w:val="24"/>
            </w:rPr>
            <w:fldChar w:fldCharType="end"/>
          </w:r>
        </w:p>
      </w:sdtContent>
    </w:sdt>
    <w:p w:rsidR="004C2821" w:rsidRDefault="004C2821">
      <w:pPr>
        <w:rPr>
          <w:sz w:val="24"/>
          <w:szCs w:val="24"/>
        </w:rPr>
      </w:pPr>
    </w:p>
    <w:p w:rsidR="004C2821" w:rsidRDefault="004C28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254C" w:rsidRPr="004C2821" w:rsidRDefault="004C2821" w:rsidP="004C2821">
      <w:pPr>
        <w:pStyle w:val="1"/>
      </w:pPr>
      <w:bookmarkStart w:id="0" w:name="_Toc4406957"/>
      <w:r w:rsidRPr="004C2821">
        <w:lastRenderedPageBreak/>
        <w:t xml:space="preserve">1 </w:t>
      </w:r>
      <w:r w:rsidR="00A6254C" w:rsidRPr="004C2821">
        <w:t>Содержательная постановка</w:t>
      </w:r>
      <w:r w:rsidR="00DA0874" w:rsidRPr="004C2821">
        <w:t xml:space="preserve"> задачи</w:t>
      </w:r>
      <w:bookmarkEnd w:id="0"/>
    </w:p>
    <w:p w:rsidR="00A6254C" w:rsidRPr="00A2775B" w:rsidRDefault="00A6254C" w:rsidP="00DA087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A2775B">
        <w:rPr>
          <w:rFonts w:cs="Times New Roman"/>
          <w:sz w:val="24"/>
          <w:szCs w:val="24"/>
        </w:rPr>
        <w:t xml:space="preserve">Рассматривается задача составления календаря спортивных матчей. Имеются команды и один стадион. Матчи разыгрываются по круговой системе, при которой каждый участник турнира играет с каждым в ходе тура. Чемпионат проходит в два круга. </w:t>
      </w:r>
    </w:p>
    <w:p w:rsidR="00A6254C" w:rsidRPr="00A2775B" w:rsidRDefault="00A6254C" w:rsidP="00DA087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A2775B">
        <w:rPr>
          <w:rFonts w:cs="Times New Roman"/>
          <w:sz w:val="24"/>
          <w:szCs w:val="24"/>
        </w:rPr>
        <w:t>Для одного матча требуется один час времени. Время работы стадиона ограничено определенными днями и часами. Команды выдвигают свои пожелания по расписанию. Для составления более зрелищного турнира необходимо учитывать лидеров и ставить их определенным образом.</w:t>
      </w:r>
    </w:p>
    <w:p w:rsidR="00A6254C" w:rsidRPr="00C10041" w:rsidRDefault="00A6254C" w:rsidP="00DA087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A2775B">
        <w:rPr>
          <w:rFonts w:cs="Times New Roman"/>
          <w:sz w:val="24"/>
          <w:szCs w:val="24"/>
        </w:rPr>
        <w:t xml:space="preserve">Требуется составить календарь спортивных матчей, который как можно лучше бы учитывал пожелания команд, требования по директивному сроку проведения чемпионата и был более зрелищным для зрителей. </w:t>
      </w:r>
    </w:p>
    <w:p w:rsidR="00DA0874" w:rsidRPr="00DA0874" w:rsidRDefault="004C2821" w:rsidP="004C2821">
      <w:pPr>
        <w:pStyle w:val="1"/>
      </w:pPr>
      <w:bookmarkStart w:id="1" w:name="_Toc4406958"/>
      <w:r>
        <w:t xml:space="preserve">2 </w:t>
      </w:r>
      <w:r w:rsidR="00DA0874" w:rsidRPr="00DA0874">
        <w:t>Математическая постановка задачи</w:t>
      </w:r>
      <w:bookmarkEnd w:id="1"/>
    </w:p>
    <w:p w:rsidR="00A6254C" w:rsidRPr="004C2821" w:rsidRDefault="004C2821" w:rsidP="004C2821">
      <w:pPr>
        <w:pStyle w:val="2"/>
      </w:pPr>
      <w:bookmarkStart w:id="2" w:name="_Toc4406959"/>
      <w:r w:rsidRPr="004C2821">
        <w:t xml:space="preserve">2.1 </w:t>
      </w:r>
      <w:r w:rsidR="00A6254C" w:rsidRPr="004C2821">
        <w:t>Исходные параметры</w:t>
      </w:r>
      <w:bookmarkEnd w:id="2"/>
    </w:p>
    <w:p w:rsidR="00A6254C" w:rsidRPr="00A2775B" w:rsidRDefault="00A6254C" w:rsidP="00A6254C">
      <w:pPr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число команд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месяцев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недель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дней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дней в директивном сроке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часовых слотов для матчей в день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минимальное число игр за один игровой день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максимальное число игр за один день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</w:t>
      </w:r>
      <w:r w:rsidR="00A6254C" w:rsidRPr="00A2775B">
        <w:rPr>
          <w:rFonts w:cs="Times New Roman"/>
          <w:sz w:val="24"/>
          <w:szCs w:val="24"/>
        </w:rPr>
        <w:t xml:space="preserve">номера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cs="Times New Roman"/>
          <w:sz w:val="24"/>
          <w:szCs w:val="24"/>
        </w:rPr>
        <w:t xml:space="preserve">-ых дней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</w:t>
      </w:r>
      <w:r w:rsidR="00A6254C" w:rsidRPr="00A2775B">
        <w:rPr>
          <w:rFonts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cs="Times New Roman"/>
          <w:sz w:val="24"/>
          <w:szCs w:val="24"/>
        </w:rPr>
        <w:t xml:space="preserve">-ой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</w:t>
      </w:r>
      <w:r w:rsidR="00A6254C" w:rsidRPr="00A2775B">
        <w:rPr>
          <w:rFonts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cs="Times New Roman"/>
          <w:sz w:val="24"/>
          <w:szCs w:val="24"/>
        </w:rPr>
        <w:t xml:space="preserve">-ого месяца,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1,u</m:t>
            </m:r>
          </m:e>
        </m:acc>
      </m:oMath>
    </w:p>
    <w:p w:rsidR="00A6254C" w:rsidRPr="00A2775B" w:rsidRDefault="00A6254C" w:rsidP="00A6254C">
      <w:pPr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номера команд лидеров</w:t>
      </w:r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номера зрелищных туров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</w:t>
      </w:r>
      <w:r w:rsidR="00A6254C" w:rsidRPr="00A2775B">
        <w:rPr>
          <w:rFonts w:cs="Times New Roman"/>
          <w:sz w:val="24"/>
          <w:szCs w:val="24"/>
        </w:rPr>
        <w:t xml:space="preserve">номера приоритетных часовых слотов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</w:t>
      </w:r>
      <w:r w:rsidR="00A6254C" w:rsidRPr="00A2775B">
        <w:rPr>
          <w:rFonts w:cs="Times New Roman"/>
          <w:sz w:val="24"/>
          <w:szCs w:val="24"/>
        </w:rPr>
        <w:t xml:space="preserve">номера приоритетных дней недели в равных долях в течение месяца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A6254C" w:rsidRPr="00A2775B" w:rsidRDefault="00413369" w:rsidP="00A6254C">
      <w:pPr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</w:t>
      </w:r>
      <w:r w:rsidR="00A6254C" w:rsidRPr="00A2775B">
        <w:rPr>
          <w:rFonts w:cs="Times New Roman"/>
          <w:sz w:val="24"/>
          <w:szCs w:val="24"/>
        </w:rPr>
        <w:t xml:space="preserve">номера приоритетных дней недели для одного матча раз в четыре тура 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A6254C" w:rsidRPr="00A2775B" w:rsidRDefault="004C2821" w:rsidP="004C2821">
      <w:pPr>
        <w:pStyle w:val="2"/>
      </w:pPr>
      <w:bookmarkStart w:id="3" w:name="_Toc4406960"/>
      <w:r>
        <w:t xml:space="preserve">2.2 </w:t>
      </w:r>
      <w:r w:rsidR="00A6254C" w:rsidRPr="00A2775B">
        <w:t>Варьируемые параметры</w:t>
      </w:r>
      <w:bookmarkEnd w:id="3"/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номер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-ого тура,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номер дня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-ого тура,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A6254C" w:rsidRPr="00A2775B" w:rsidRDefault="00413369" w:rsidP="00A6254C">
      <w:pPr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номер часа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-ого тура,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A6254C" w:rsidRPr="00A2775B" w:rsidRDefault="004C2821" w:rsidP="004C2821">
      <w:pPr>
        <w:pStyle w:val="2"/>
      </w:pPr>
      <w:bookmarkStart w:id="4" w:name="_Toc4406961"/>
      <w:r>
        <w:t xml:space="preserve">2.3 </w:t>
      </w:r>
      <w:r w:rsidR="00A6254C" w:rsidRPr="00A2775B">
        <w:t>Ограничения</w:t>
      </w:r>
      <w:bookmarkEnd w:id="4"/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d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d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ilm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j≠l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команда играет один раз в туре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n-1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соперники не повторяются в первом круге</w:t>
      </w:r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 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соперники не повторяются во втором круге</w:t>
      </w:r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j≠k</m:t>
        </m:r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в одно время не больше одного матча</w:t>
      </w:r>
    </w:p>
    <w:p w:rsidR="00A6254C" w:rsidRPr="00A2775B" w:rsidRDefault="00413369" w:rsidP="00A6254C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туры проходят последовательно </w:t>
      </w:r>
    </w:p>
    <w:p w:rsidR="00A6254C" w:rsidRPr="00A2775B" w:rsidRDefault="00413369" w:rsidP="00A6254C">
      <w:pPr>
        <w:rPr>
          <w:rFonts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ИЛИ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f≤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d</m:t>
            </m:r>
          </m:e>
        </m:acc>
      </m:oMath>
      <w:r w:rsidR="00A6254C" w:rsidRPr="00A2775B">
        <w:rPr>
          <w:rFonts w:eastAsiaTheme="minorEastAsia" w:cs="Times New Roman"/>
          <w:sz w:val="24"/>
          <w:szCs w:val="24"/>
        </w:rPr>
        <w:t xml:space="preserve"> – число матчей в день ограничено</w:t>
      </w:r>
    </w:p>
    <w:p w:rsidR="00A6254C" w:rsidRPr="00A2775B" w:rsidRDefault="004C2821" w:rsidP="004C2821">
      <w:pPr>
        <w:pStyle w:val="2"/>
      </w:pPr>
      <w:bookmarkStart w:id="5" w:name="_Toc4406962"/>
      <w:r>
        <w:t xml:space="preserve">2.4 </w:t>
      </w:r>
      <w:r w:rsidR="00A6254C" w:rsidRPr="00A2775B">
        <w:t>Критерии оптимальности</w:t>
      </w:r>
      <w:bookmarkEnd w:id="5"/>
    </w:p>
    <w:p w:rsidR="00A6254C" w:rsidRPr="00A2775B" w:rsidRDefault="00A6254C" w:rsidP="00A6254C">
      <w:pPr>
        <w:rPr>
          <w:rFonts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минимизация используемых резервных дней за пределами директивного срока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n</m:t>
            </m:r>
          </m:sub>
          <m:sup/>
          <m:e>
            <m:nary>
              <m:naryPr>
                <m:chr m:val="∑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≤ l ≤ w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∪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A6254C"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="00A6254C" w:rsidRPr="00A2775B">
        <w:rPr>
          <w:rFonts w:eastAsiaTheme="minorEastAsia" w:cs="Times New Roman"/>
          <w:sz w:val="24"/>
          <w:szCs w:val="24"/>
        </w:rPr>
        <w:t>– каждая команда играет один матч в неделю</w:t>
      </w:r>
    </w:p>
    <w:p w:rsidR="00A6254C" w:rsidRPr="00A2775B" w:rsidRDefault="00A6254C" w:rsidP="00A6254C">
      <w:pPr>
        <w:rPr>
          <w:rFonts w:eastAsiaTheme="minorEastAsia" w:cs="Times New Roman"/>
          <w:sz w:val="24"/>
          <w:szCs w:val="24"/>
        </w:rPr>
      </w:pPr>
      <w:r w:rsidRPr="00A2775B">
        <w:rPr>
          <w:rFonts w:eastAsiaTheme="minorEastAsia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≤ j ≤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матчи между лидерами проходят во время зрелищных туров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A6254C"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="00A6254C" w:rsidRPr="00A2775B">
        <w:rPr>
          <w:rFonts w:eastAsiaTheme="minorEastAsia" w:cs="Times New Roman"/>
          <w:sz w:val="24"/>
          <w:szCs w:val="24"/>
        </w:rPr>
        <w:t>– за один день не более 2 матчей между лидерами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A6254C"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="00A6254C" w:rsidRPr="00A2775B">
        <w:rPr>
          <w:rFonts w:eastAsiaTheme="minorEastAsia" w:cs="Times New Roman"/>
          <w:sz w:val="24"/>
          <w:szCs w:val="24"/>
        </w:rPr>
        <w:t>– пожелания команд по времени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A6254C"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="00A6254C" w:rsidRPr="00A2775B">
        <w:rPr>
          <w:rFonts w:eastAsiaTheme="minorEastAsia" w:cs="Times New Roman"/>
          <w:sz w:val="24"/>
          <w:szCs w:val="24"/>
        </w:rPr>
        <w:t>– пожелания команд по дням недели</w:t>
      </w:r>
    </w:p>
    <w:p w:rsidR="00A6254C" w:rsidRPr="00A2775B" w:rsidRDefault="00413369" w:rsidP="00A6254C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A6254C"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="00A6254C" w:rsidRPr="00A2775B">
        <w:rPr>
          <w:rFonts w:eastAsiaTheme="minorEastAsia" w:cs="Times New Roman"/>
          <w:sz w:val="24"/>
          <w:szCs w:val="24"/>
        </w:rPr>
        <w:t>– пожелания команд по равным долям дней недели в течение месяца</w:t>
      </w:r>
    </w:p>
    <w:p w:rsidR="00A6254C" w:rsidRDefault="00413369" w:rsidP="00A6254C">
      <w:pPr>
        <w:rPr>
          <w:rFonts w:cs="Times New Roman"/>
          <w:sz w:val="24"/>
          <w:szCs w:val="24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A6254C"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="00A6254C" w:rsidRPr="00A2775B">
        <w:rPr>
          <w:rFonts w:eastAsiaTheme="minorEastAsia" w:cs="Times New Roman"/>
          <w:sz w:val="24"/>
          <w:szCs w:val="24"/>
        </w:rPr>
        <w:t xml:space="preserve">– пожелания команд по </w:t>
      </w:r>
      <w:r w:rsidR="00A6254C" w:rsidRPr="00A2775B">
        <w:rPr>
          <w:rFonts w:cs="Times New Roman"/>
          <w:sz w:val="24"/>
          <w:szCs w:val="24"/>
        </w:rPr>
        <w:t>дням недели для одного матча раз в четыре тура</w:t>
      </w:r>
    </w:p>
    <w:p w:rsidR="00A14CA2" w:rsidRDefault="00A14CA2" w:rsidP="00A14CA2">
      <w:pPr>
        <w:pStyle w:val="1"/>
        <w:rPr>
          <w:lang w:eastAsia="ru-RU"/>
        </w:rPr>
      </w:pPr>
      <w:bookmarkStart w:id="6" w:name="_Toc4405523"/>
      <w:bookmarkStart w:id="7" w:name="_Toc4406963"/>
      <w:r>
        <w:rPr>
          <w:lang w:eastAsia="ru-RU"/>
        </w:rPr>
        <w:t>Список используемых источников</w:t>
      </w:r>
      <w:bookmarkEnd w:id="6"/>
      <w:bookmarkEnd w:id="7"/>
    </w:p>
    <w:p w:rsidR="00A14CA2" w:rsidRPr="00A14CA2" w:rsidRDefault="00A14CA2" w:rsidP="00A6254C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Техническое задание на научно-исследовательскую работу «</w:t>
      </w:r>
      <w:r w:rsidRPr="009262DE">
        <w:rPr>
          <w:sz w:val="24"/>
          <w:szCs w:val="24"/>
          <w:lang w:eastAsia="ru-RU"/>
        </w:rPr>
        <w:t>Разработка и реализация программного обеспечения планирования графика спортивных мероприятий»</w:t>
      </w:r>
      <w:r>
        <w:rPr>
          <w:sz w:val="24"/>
          <w:szCs w:val="24"/>
          <w:lang w:eastAsia="ru-RU"/>
        </w:rPr>
        <w:t xml:space="preserve"> №1 от 26.03.2019 г. Нижний Новгород, 2019.</w:t>
      </w:r>
    </w:p>
    <w:p w:rsidR="009B1FE3" w:rsidRPr="00DA0874" w:rsidRDefault="009B1FE3" w:rsidP="009B1FE3">
      <w:pPr>
        <w:spacing w:after="0" w:line="360" w:lineRule="auto"/>
        <w:jc w:val="right"/>
        <w:rPr>
          <w:sz w:val="24"/>
          <w:szCs w:val="24"/>
        </w:rPr>
      </w:pPr>
    </w:p>
    <w:sectPr w:rsidR="009B1FE3" w:rsidRPr="00DA0874" w:rsidSect="004C2821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B78" w:rsidRDefault="00DE2B78" w:rsidP="004C2821">
      <w:pPr>
        <w:spacing w:after="0" w:line="240" w:lineRule="auto"/>
      </w:pPr>
      <w:r>
        <w:separator/>
      </w:r>
    </w:p>
  </w:endnote>
  <w:endnote w:type="continuationSeparator" w:id="0">
    <w:p w:rsidR="00DE2B78" w:rsidRDefault="00DE2B78" w:rsidP="004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484"/>
      <w:docPartObj>
        <w:docPartGallery w:val="Page Numbers (Bottom of Page)"/>
        <w:docPartUnique/>
      </w:docPartObj>
    </w:sdtPr>
    <w:sdtContent>
      <w:p w:rsidR="004C2821" w:rsidRDefault="004C2821">
        <w:pPr>
          <w:pStyle w:val="ae"/>
          <w:jc w:val="center"/>
        </w:pPr>
        <w:fldSimple w:instr=" PAGE   \* MERGEFORMAT ">
          <w:r w:rsidR="00A14CA2">
            <w:rPr>
              <w:noProof/>
            </w:rPr>
            <w:t>2</w:t>
          </w:r>
        </w:fldSimple>
      </w:p>
    </w:sdtContent>
  </w:sdt>
  <w:p w:rsidR="004C2821" w:rsidRDefault="004C282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B78" w:rsidRDefault="00DE2B78" w:rsidP="004C2821">
      <w:pPr>
        <w:spacing w:after="0" w:line="240" w:lineRule="auto"/>
      </w:pPr>
      <w:r>
        <w:separator/>
      </w:r>
    </w:p>
  </w:footnote>
  <w:footnote w:type="continuationSeparator" w:id="0">
    <w:p w:rsidR="00DE2B78" w:rsidRDefault="00DE2B78" w:rsidP="004C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17F"/>
    <w:rsid w:val="00087173"/>
    <w:rsid w:val="00395F83"/>
    <w:rsid w:val="00413369"/>
    <w:rsid w:val="004C2821"/>
    <w:rsid w:val="00723F3D"/>
    <w:rsid w:val="008F517F"/>
    <w:rsid w:val="009B1FE3"/>
    <w:rsid w:val="00A14CA2"/>
    <w:rsid w:val="00A6254C"/>
    <w:rsid w:val="00C10041"/>
    <w:rsid w:val="00C41EAD"/>
    <w:rsid w:val="00D6698B"/>
    <w:rsid w:val="00D854BE"/>
    <w:rsid w:val="00DA0874"/>
    <w:rsid w:val="00DE2B78"/>
    <w:rsid w:val="00F2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173"/>
  </w:style>
  <w:style w:type="paragraph" w:styleId="1">
    <w:name w:val="heading 1"/>
    <w:basedOn w:val="a"/>
    <w:next w:val="a"/>
    <w:link w:val="10"/>
    <w:uiPriority w:val="9"/>
    <w:qFormat/>
    <w:rsid w:val="004C2821"/>
    <w:pPr>
      <w:keepNext/>
      <w:keepLines/>
      <w:spacing w:before="240" w:after="240"/>
      <w:ind w:firstLine="709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2821"/>
    <w:pPr>
      <w:keepNext/>
      <w:keepLines/>
      <w:spacing w:before="120" w:after="120"/>
      <w:ind w:firstLine="709"/>
      <w:outlineLvl w:val="1"/>
    </w:pPr>
    <w:rPr>
      <w:rFonts w:eastAsiaTheme="minorEastAs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A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874"/>
    <w:rPr>
      <w:rFonts w:ascii="Tahoma" w:hAnsi="Tahoma" w:cs="Tahoma"/>
      <w:sz w:val="16"/>
      <w:szCs w:val="16"/>
    </w:rPr>
  </w:style>
  <w:style w:type="paragraph" w:customStyle="1" w:styleId="a6">
    <w:name w:val="Содержимое таблицы"/>
    <w:basedOn w:val="a7"/>
    <w:rsid w:val="004C2821"/>
  </w:style>
  <w:style w:type="paragraph" w:styleId="a8">
    <w:name w:val="List Paragraph"/>
    <w:basedOn w:val="a"/>
    <w:uiPriority w:val="34"/>
    <w:qFormat/>
    <w:rsid w:val="004C2821"/>
    <w:pPr>
      <w:ind w:left="720"/>
      <w:contextualSpacing/>
    </w:pPr>
  </w:style>
  <w:style w:type="paragraph" w:styleId="a7">
    <w:name w:val="Body Text"/>
    <w:basedOn w:val="a"/>
    <w:link w:val="a9"/>
    <w:uiPriority w:val="99"/>
    <w:semiHidden/>
    <w:unhideWhenUsed/>
    <w:rsid w:val="004C2821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4C2821"/>
  </w:style>
  <w:style w:type="character" w:customStyle="1" w:styleId="10">
    <w:name w:val="Заголовок 1 Знак"/>
    <w:basedOn w:val="a0"/>
    <w:link w:val="1"/>
    <w:uiPriority w:val="9"/>
    <w:rsid w:val="004C2821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4C2821"/>
    <w:rPr>
      <w:rFonts w:eastAsiaTheme="minorEastAsia" w:cs="Times New Roman"/>
      <w:b/>
      <w:bCs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C2821"/>
    <w:pPr>
      <w:spacing w:before="480" w:after="0"/>
      <w:ind w:firstLine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C28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821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4C282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4C2821"/>
  </w:style>
  <w:style w:type="paragraph" w:styleId="ae">
    <w:name w:val="footer"/>
    <w:basedOn w:val="a"/>
    <w:link w:val="af"/>
    <w:uiPriority w:val="99"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A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6F98B-47FF-450E-A577-4109743F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Windows User</cp:lastModifiedBy>
  <cp:revision>6</cp:revision>
  <dcterms:created xsi:type="dcterms:W3CDTF">2019-03-20T14:02:00Z</dcterms:created>
  <dcterms:modified xsi:type="dcterms:W3CDTF">2019-03-25T08:49:00Z</dcterms:modified>
</cp:coreProperties>
</file>