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0"/>
        </w:rPr>
        <w:t>ХАКАТОН «ТОЧКА СБОРКИ» · КЕЙС № 1 · АГЕНТЫ И EDTECH</w:t>
      </w:r>
    </w:p>
    <w:p>
      <w:pPr>
        <w:pStyle w:val="Normal"/>
        <w:rPr/>
      </w:pPr>
      <w:r>
        <w:rPr>
          <w:b/>
          <w:color w:val="1F3A5F"/>
          <w:sz w:val="80"/>
        </w:rPr>
        <w:t>КАРКАС</w:t>
      </w:r>
    </w:p>
    <w:p>
      <w:pPr>
        <w:pStyle w:val="Normal"/>
        <w:rPr/>
      </w:pPr>
      <w:r>
        <w:rPr>
          <w:color w:val="555F6D"/>
          <w:sz w:val="28"/>
        </w:rPr>
        <w:t>ИИ-агент проектирования образовательных программ</w:t>
        <w:br/>
        <w:t>с верифицируемым каркасом и Human-in-the-Loop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0F766E"/>
          <w:sz w:val="24"/>
        </w:rPr>
        <w:t>Документ 1 из 5</w:t>
      </w:r>
    </w:p>
    <w:p>
      <w:pPr>
        <w:pStyle w:val="Normal"/>
        <w:rPr/>
      </w:pPr>
      <w:r>
        <w:rPr>
          <w:b/>
          <w:color w:val="1F3A5F"/>
          <w:sz w:val="48"/>
        </w:rPr>
        <w:t>Архитектура решения</w:t>
      </w:r>
    </w:p>
    <w:p>
      <w:pPr>
        <w:pStyle w:val="Normal"/>
        <w:rPr/>
      </w:pPr>
      <w:r>
        <w:rPr>
          <w:color w:val="555F6D"/>
          <w:sz w:val="24"/>
        </w:rPr>
        <w:t>Компоненты, технологический стек, развёртывание, масштабирование, безопасность, бюджеты производительности и интеграции</w:t>
      </w:r>
    </w:p>
    <w:p>
      <w:pPr>
        <w:pStyle w:val="Normal"/>
        <w:rPr/>
      </w:pPr>
      <w:r>
        <w:rPr/>
      </w:r>
    </w:p>
    <w:tbl>
      <w:tblPr>
        <w:tblW w:w="975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76"/>
        <w:gridCol w:w="4875"/>
      </w:tblGrid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Кейсодатели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Академия цифрового развития (АЦР), GigaCowork (Сбер)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Инфраструктура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Cloud.ru Evolution, модели Evolution Foundation Models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Версия документа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1.0 от 13.10.2026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Статус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Проектное решение для отборочного этапа (до стоп-кода 23.10.2026)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Состав пакета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1 — Архитектура · 2 — База данных · 3 — Веб-интерфейс · 4 — Backend и API · 5 — Полное описание и трассировка</w:t>
            </w:r>
          </w:p>
        </w:tc>
      </w:tr>
      <w:tr>
        <w:trPr/>
        <w:tc>
          <w:tcPr>
            <w:tcW w:w="4876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EEF3F8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sz w:val="19"/>
              </w:rPr>
              <w:t>Связанные документы</w:t>
            </w:r>
          </w:p>
        </w:tc>
        <w:tc>
          <w:tcPr>
            <w:tcW w:w="4875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sz w:val="19"/>
              </w:rPr>
              <w:t>Д2 — схема БД и DDL; Д3 — экраны и UX; Д4 — API и бизнес-логика; Д5 — требования и трассировка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color w:val="555F6D"/>
          <w:sz w:val="17"/>
        </w:rPr>
        <w:t>Все утверждения о задаче опираются только на материалы кейса. Проектные допущения явно помечены меткой «Допущение».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00"/>
        <w:rPr/>
      </w:pPr>
      <w:r>
        <w:rPr>
          <w:b/>
          <w:color w:val="1F3A5F"/>
          <w:sz w:val="3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879_3946086909">
            <w:r>
              <w:rPr>
                <w:webHidden/>
                <w:rStyle w:val="IndexLink"/>
              </w:rPr>
              <w:t>1. Назначение и границы документа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81_3946086909">
            <w:r>
              <w:rPr>
                <w:webHidden/>
                <w:rStyle w:val="IndexLink"/>
              </w:rPr>
              <w:t>2. Ключевые архитектурные решения</w:t>
              <w:tab/>
              <w:t>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83_3946086909">
            <w:r>
              <w:rPr>
                <w:webHidden/>
                <w:rStyle w:val="IndexLink"/>
              </w:rPr>
              <w:t>3. Контекст системы</w:t>
              <w:tab/>
              <w:t>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85_3946086909">
            <w:r>
              <w:rPr>
                <w:webHidden/>
                <w:rStyle w:val="IndexLink"/>
              </w:rPr>
              <w:t>4. Архитектурные принципы</w:t>
              <w:tab/>
              <w:t>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87_3946086909">
            <w:r>
              <w:rPr>
                <w:webHidden/>
                <w:rStyle w:val="IndexLink"/>
              </w:rPr>
              <w:t>5. Контейнеры и компоненты</w:t>
              <w:tab/>
              <w:t>5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889_3946086909">
            <w:r>
              <w:rPr>
                <w:webHidden/>
                <w:rStyle w:val="IndexLink"/>
              </w:rPr>
              <w:t>5.1. Компоненты backend</w:t>
              <w:tab/>
              <w:t>6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91_3946086909">
            <w:r>
              <w:rPr>
                <w:webHidden/>
                <w:rStyle w:val="IndexLink"/>
              </w:rPr>
              <w:t>6. Агентный конвейер</w:t>
              <w:tab/>
              <w:t>6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893_3946086909">
            <w:r>
              <w:rPr>
                <w:webHidden/>
                <w:rStyle w:val="IndexLink"/>
              </w:rPr>
              <w:t>6.1. Последовательность сборки каркаса</w:t>
              <w:tab/>
              <w:t>8</w:t>
            </w:r>
          </w:hyperlink>
        </w:p>
        <w:p>
          <w:pPr>
            <w:pStyle w:val="TOC2"/>
            <w:tabs>
              <w:tab w:val="clear" w:pos="9469"/>
              <w:tab w:val="right" w:pos="9751" w:leader="dot"/>
            </w:tabs>
            <w:rPr/>
          </w:pPr>
          <w:hyperlink w:anchor="__RefHeading___Toc1895_3946086909">
            <w:r>
              <w:rPr>
                <w:webHidden/>
                <w:rStyle w:val="IndexLink"/>
              </w:rPr>
              <w:t>6.2. Параллелизм фазы 2</w:t>
              <w:tab/>
              <w:t>8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97_3946086909">
            <w:r>
              <w:rPr>
                <w:webHidden/>
                <w:rStyle w:val="IndexLink"/>
              </w:rPr>
              <w:t>7. Работа с моделями Cloud.ru</w:t>
              <w:tab/>
              <w:t>9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899_3946086909">
            <w:r>
              <w:rPr>
                <w:webHidden/>
                <w:rStyle w:val="IndexLink"/>
              </w:rPr>
              <w:t>8. Технологический стек и обоснование</w:t>
              <w:tab/>
              <w:t>10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01_3946086909">
            <w:r>
              <w:rPr>
                <w:webHidden/>
                <w:rStyle w:val="IndexLink"/>
              </w:rPr>
              <w:t>9. Интеграции</w:t>
              <w:tab/>
              <w:t>11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03_3946086909">
            <w:r>
              <w:rPr>
                <w:webHidden/>
                <w:rStyle w:val="IndexLink"/>
              </w:rPr>
              <w:t>10. Развёртывание</w:t>
              <w:tab/>
              <w:t>11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05_3946086909">
            <w:r>
              <w:rPr>
                <w:webHidden/>
                <w:rStyle w:val="IndexLink"/>
              </w:rPr>
              <w:t>11. Масштабирование</w:t>
              <w:tab/>
              <w:t>12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07_3946086909">
            <w:r>
              <w:rPr>
                <w:webHidden/>
                <w:rStyle w:val="IndexLink"/>
              </w:rPr>
              <w:t>12. Бюджеты производительности</w:t>
              <w:tab/>
              <w:t>13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09_3946086909">
            <w:r>
              <w:rPr>
                <w:webHidden/>
                <w:rStyle w:val="IndexLink"/>
              </w:rPr>
              <w:t>13. Безопасность</w:t>
              <w:tab/>
              <w:t>13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11_3946086909">
            <w:r>
              <w:rPr>
                <w:webHidden/>
                <w:rStyle w:val="IndexLink"/>
              </w:rPr>
              <w:t>14. Надёжность и наблюдаемость</w:t>
              <w:tab/>
              <w:t>14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13_3946086909">
            <w:r>
              <w:rPr>
                <w:webHidden/>
                <w:rStyle w:val="IndexLink"/>
              </w:rPr>
              <w:t>15. Сравнение с аналогами и заимствованные идеи</w:t>
              <w:tab/>
              <w:t>14</w:t>
            </w:r>
          </w:hyperlink>
        </w:p>
        <w:p>
          <w:pPr>
            <w:pStyle w:val="TOC1"/>
            <w:tabs>
              <w:tab w:val="clear" w:pos="9752"/>
              <w:tab w:val="right" w:pos="9751" w:leader="dot"/>
            </w:tabs>
            <w:rPr/>
          </w:pPr>
          <w:hyperlink w:anchor="__RefHeading___Toc1915_3946086909">
            <w:r>
              <w:rPr>
                <w:webHidden/>
                <w:rStyle w:val="IndexLink"/>
              </w:rPr>
              <w:t>16. Риски и допущения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69" w:before="0" w:after="100"/>
        <w:jc w:val="left"/>
        <w:rPr>
          <w:rFonts w:ascii="Arial" w:hAnsi="Arial" w:eastAsia="Arial"/>
          <w:sz w:val="21"/>
        </w:rPr>
      </w:pPr>
      <w:r>
        <w:rPr>
          <w:rFonts w:eastAsia="Arial"/>
          <w:sz w:val="21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1879_3946086909"/>
      <w:bookmarkEnd w:id="0"/>
      <w:r>
        <w:rPr/>
        <w:t>1. Назначение и границы документа</w:t>
      </w:r>
    </w:p>
    <w:p>
      <w:pPr>
        <w:pStyle w:val="Normal"/>
        <w:jc w:val="both"/>
        <w:rPr/>
      </w:pPr>
      <w:r>
        <w:rPr/>
        <w:t xml:space="preserve">Документ описывает архитектуру сервиса </w:t>
      </w:r>
      <w:r>
        <w:rPr>
          <w:b/>
        </w:rPr>
        <w:t>КАРКАС</w:t>
      </w:r>
      <w:r>
        <w:rPr/>
        <w:t xml:space="preserve"> — ИИ-агента, который по запросу методиста АЦР проектирует образовательную программу по ИТ-направлению любого объёма и формирует полный комплект материалов по шаблону АЦР. Архитектура отвечает на ограничения кейса: модели только из каталога Cloud.ru Evolution Foundation Models, развёртывание в выданной среде, единый API-эндпоинт для автопроверки, каркас ≤ 3 минут, комплект для 72 часов ≤ 20 минут, человек утверждает каркас до генерации содержания.</w:t>
      </w:r>
    </w:p>
    <w:p>
      <w:pPr>
        <w:pStyle w:val="Normal"/>
        <w:jc w:val="both"/>
        <w:rPr/>
      </w:pPr>
      <w:r>
        <w:rPr/>
        <w:t xml:space="preserve">Главная идея: </w:t>
      </w:r>
      <w:r>
        <w:rPr>
          <w:b/>
        </w:rPr>
        <w:t>LLM пишет тексты, а структура, арифметика и проверки — детерминированный код</w:t>
      </w:r>
      <w:r>
        <w:rPr/>
        <w:t>. Модель предлагает формулировки и веса, солвер распределяет целые часы, валидаторы доказывают согласованность, а методист принимает решение на Human Gate.</w:t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B91C1C"/>
            </w:tcBorders>
            <w:shd w:color="auto" w:fill="FDECEC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B91C1C"/>
                <w:sz w:val="19"/>
              </w:rPr>
              <w:t xml:space="preserve">Важно. </w:t>
            </w:r>
            <w:r>
              <w:rPr>
                <w:sz w:val="19"/>
              </w:rPr>
              <w:t>Жюри (О. Сычугов, GigaCowork) будет «очень глубоко» проверять каркас обучения. Поэтому архитектура строится вокруг каркаса: он хранится нормализованно, часы лежат только на уровне тем, итоги вычисляются, а утверждение с ошибками блокируется и в API, и триггером в БД (Д2 §6).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" w:name="__RefHeading___Toc1881_3946086909"/>
      <w:bookmarkEnd w:id="1"/>
      <w:r>
        <w:rPr/>
        <w:t>2. Ключевые архитектурные решения</w:t>
      </w:r>
    </w:p>
    <w:p>
      <w:pPr>
        <w:pStyle w:val="Caption"/>
        <w:keepNext w:val="true"/>
        <w:rPr/>
      </w:pPr>
      <w:r>
        <w:rPr/>
        <w:t>Таблица 1.1 — Сводка архитектурных решений (ADR)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700"/>
        <w:gridCol w:w="3155"/>
        <w:gridCol w:w="3739"/>
        <w:gridCol w:w="2044"/>
      </w:tblGrid>
      <w:tr>
        <w:trPr>
          <w:tblHeader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Решение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Почему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AD-1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Двухфазный конвейер «каркас → Human Gate → комплект» из 23 навыков (S01–S23)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Кейс прямо запрещает «один промпт сразу выдаёт документ»; рекомендация GigaCowork — шаг = навык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ЗАД-07, ЗАД-15, ЗАД-24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AD-2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Часы распределяет детерминированный солвер (метод наибольших остатков + ремонт ограничений)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Ошибки в арифметике часов — главная боль; LLM не умеет надёжно складывать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ЗАД-06, ЗАД-27, ОТЧ-19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AD-3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Единственный источник истины по часам — </w:t>
            </w:r>
            <w:r>
              <w:rPr>
                <w:rFonts w:eastAsia="Consolas" w:ascii="Consolas" w:hAnsi="Consolas"/>
                <w:color w:val="8A1C4E"/>
                <w:sz w:val="16"/>
              </w:rPr>
              <w:t>topic_workload</w:t>
            </w:r>
            <w:r>
              <w:rPr>
                <w:sz w:val="17"/>
              </w:rPr>
              <w:t>; итоги модулей/программы — представления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Невозможно получить ситуацию образца, где итоговая строка расходится с суммой строк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ТК-ОБЩ-1, ТК5-1, ТК5-3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AD-4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Справочники-реестры (НПА, профстандарты, ТФ, сервисы, инструменты); LLM не может вписать код, которого нет в реестре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Выдуманные источники и номера неприемлемы; неподтверждённое помечается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ЗАД-22, ТК-ОБЩ-4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AD-5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Граф зависимостей элементов комплекта по стабильным ref (T2.3, LO1.2, Q-017)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Точечная правка пересобирает только затронутое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ЗАД-10, ЗАД-18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AD-6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PostgreSQL как единое хранилище: данные + очередь + кэш + векторы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Минимум компонентов → проще развернуть в выданной среде и стабильнее на автопрогонах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ЗАД-14, ОТЧ-16 (работоспособность)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AD-7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Единый эндпоинт </w:t>
            </w:r>
            <w:r>
              <w:rPr>
                <w:rFonts w:eastAsia="Consolas" w:ascii="Consolas" w:hAnsi="Consolas"/>
                <w:color w:val="8A1C4E"/>
                <w:sz w:val="16"/>
              </w:rPr>
              <w:t>POST /api/v1/agent/run</w:t>
            </w:r>
            <w:r>
              <w:rPr>
                <w:sz w:val="17"/>
              </w:rPr>
              <w:t xml:space="preserve"> поверх тех же навыков, что и UI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Автопрогоны и UI проверяют одну и ту же логику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ЗАД-14, ОТЧ-15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AD-8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Навыки описаны как SKILL.md + JSON-схема + промпт в репозитории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Логику можно перенести в GigaCowork без переписывания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ЗАД-15, ОТЧ-14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AD-9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Шаблонный рендер .docx (docxtpl) по шаблонам АЦР; KitV1 JSON — каноническая модель</w:t>
            </w:r>
          </w:p>
        </w:tc>
        <w:tc>
          <w:tcPr>
            <w:tcW w:w="37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Вёрстка = шаблон АЦР; .docx, .pptx, LMS и JSON строятся из одной модели</w:t>
            </w:r>
          </w:p>
        </w:tc>
        <w:tc>
          <w:tcPr>
            <w:tcW w:w="20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ЗАД-11, ЗАД-21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2" w:name="__RefHeading___Toc1883_3946086909"/>
      <w:bookmarkEnd w:id="2"/>
      <w:r>
        <w:rPr/>
        <w:t>3. Контекст системы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259143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1.1 — Контекстная диаграмма (C4, уровень 1)</w:t>
      </w:r>
    </w:p>
    <w:p>
      <w:pPr>
        <w:pStyle w:val="Caption"/>
        <w:keepNext w:val="true"/>
        <w:rPr/>
      </w:pPr>
      <w:r>
        <w:rPr/>
        <w:t>Таблица 1.2 — Внешние участники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103"/>
        <w:gridCol w:w="3621"/>
        <w:gridCol w:w="3915"/>
      </w:tblGrid>
      <w:tr>
        <w:trPr>
          <w:tblHeader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Участник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Роль по кейсу</w:t>
            </w:r>
          </w:p>
        </w:tc>
        <w:tc>
          <w:tcPr>
            <w:tcW w:w="39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Взаимодействие с КАРКАС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Методист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Основной пользователь; знает требования к программам, но не обязан глубоко знать каждое ИТ-направление</w:t>
            </w:r>
          </w:p>
        </w:tc>
        <w:tc>
          <w:tcPr>
            <w:tcW w:w="39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Бриф, референсы, ответы на вопросы, правка и утверждение каркаса, точечные правки, выгрузка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Эксперт-преподаватель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Проверяет содержание и вычитывает лекции</w:t>
            </w:r>
          </w:p>
        </w:tc>
        <w:tc>
          <w:tcPr>
            <w:tcW w:w="39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Просмотр комплекта, комментарии и точечные правки содержания (без утверждения каркаса)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Руководитель учебного центра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Утверждает программу, отвечает за сроки запуска</w:t>
            </w:r>
          </w:p>
        </w:tc>
        <w:tc>
          <w:tcPr>
            <w:tcW w:w="39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Просмотр статуса, отчёта проверки, утверждение каркаса (роль head); приказ издаётся вне системы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Тестовая платформа хакатона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Автопрогоны открытых (16–23.10, 06:00–10:00) и закрытых тест-кейсов</w:t>
            </w:r>
          </w:p>
        </w:tc>
        <w:tc>
          <w:tcPr>
            <w:tcW w:w="39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6"/>
              </w:rPr>
              <w:t>POST /api/v1/agent/run</w:t>
            </w:r>
            <w:r>
              <w:rPr>
                <w:sz w:val="17"/>
              </w:rPr>
              <w:t xml:space="preserve"> с API-ключом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Cloud.ru Evolution Foundation Models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Единственный разрешённый источник LLM и эмбеддингов</w:t>
            </w:r>
          </w:p>
        </w:tc>
        <w:tc>
          <w:tcPr>
            <w:tcW w:w="39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OpenAI-совместимый API </w:t>
            </w:r>
            <w:r>
              <w:rPr>
                <w:rFonts w:eastAsia="Consolas" w:ascii="Consolas" w:hAnsi="Consolas"/>
                <w:color w:val="8A1C4E"/>
                <w:sz w:val="16"/>
              </w:rPr>
              <w:t>https://foundation-models.api.cloud.ru/v1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LMS (Moodle и др.)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Получатель тестов</w:t>
            </w:r>
          </w:p>
        </w:tc>
        <w:tc>
          <w:tcPr>
            <w:tcW w:w="39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Файлы GIFT, Moodle XML, CSV; JSON комплекта для LMS/CRM</w:t>
            </w:r>
          </w:p>
        </w:tc>
      </w:tr>
      <w:tr>
        <w:trPr>
          <w:cantSplit w:val="true"/>
        </w:trPr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GigaCowork</w:t>
            </w:r>
          </w:p>
        </w:tc>
        <w:tc>
          <w:tcPr>
            <w:tcW w:w="36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Платформа агентов кейсодателя</w:t>
            </w:r>
          </w:p>
        </w:tc>
        <w:tc>
          <w:tcPr>
            <w:tcW w:w="39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Перенос навыков после хакатона (SKILL.md, схемы)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3" w:name="__RefHeading___Toc1885_3946086909"/>
      <w:bookmarkEnd w:id="3"/>
      <w:r>
        <w:rPr/>
        <w:t>4. Архитектурные принципы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1.  </w:t>
      </w:r>
      <w:r>
        <w:rPr>
          <w:b/>
        </w:rPr>
        <w:t>Детерминизм вокруг LLM.</w:t>
      </w:r>
      <w:r>
        <w:rPr/>
        <w:t xml:space="preserve"> Всё, что можно посчитать, считается кодом: выбор шаблона по правилам, часы, календарь, проверки, рендер. LLM отвечает строго по JSON-схеме (structured output), ответ валидируется Pydantic, при ошибке — до 2 попыток «ремонта» с текстом ошибки.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2.  </w:t>
      </w:r>
      <w:r>
        <w:rPr>
          <w:b/>
        </w:rPr>
        <w:t>Human-in-the-Loop как инвариант системы.</w:t>
      </w:r>
      <w:r>
        <w:rPr/>
        <w:t xml:space="preserve"> Статус </w:t>
      </w:r>
      <w:r>
        <w:rPr>
          <w:rFonts w:eastAsia="Consolas" w:ascii="Consolas" w:hAnsi="Consolas"/>
          <w:color w:val="8A1C4E"/>
          <w:sz w:val="19"/>
        </w:rPr>
        <w:t>framework_approved</w:t>
      </w:r>
      <w:r>
        <w:rPr/>
        <w:t xml:space="preserve"> нельзя получить без утверждающего и без сходящихся часов (триггер </w:t>
      </w:r>
      <w:r>
        <w:rPr>
          <w:rFonts w:eastAsia="Consolas" w:ascii="Consolas" w:hAnsi="Consolas"/>
          <w:color w:val="8A1C4E"/>
          <w:sz w:val="19"/>
        </w:rPr>
        <w:t>program_gate</w:t>
      </w:r>
      <w:r>
        <w:rPr/>
        <w:t xml:space="preserve">); генерация комплекта до утверждения возвращает 409 </w:t>
      </w:r>
      <w:r>
        <w:rPr>
          <w:rFonts w:eastAsia="Consolas" w:ascii="Consolas" w:hAnsi="Consolas"/>
          <w:color w:val="8A1C4E"/>
          <w:sz w:val="19"/>
        </w:rPr>
        <w:t>GATE_NOT_PASSED</w:t>
      </w:r>
      <w:r>
        <w:rPr/>
        <w:t>. Это и «защита от холостого инференса» из аналитического отчёта.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3.  </w:t>
      </w:r>
      <w:r>
        <w:rPr>
          <w:b/>
        </w:rPr>
        <w:t>Единый источник истины.</w:t>
      </w:r>
      <w:r>
        <w:rPr/>
        <w:t xml:space="preserve"> Каноническая модель — нормализованные таблицы каркаса и содержания; KitV1 JSON — их сериализация; .docx/.pptx/GIFT — проекции KitV1. Повтор материала между файлами невозможен, потому что файлы не редактируются отдельно.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4.  </w:t>
      </w:r>
      <w:r>
        <w:rPr>
          <w:b/>
        </w:rPr>
        <w:t>Стабильные идентификаторы.</w:t>
      </w:r>
      <w:r>
        <w:rPr/>
        <w:t xml:space="preserve"> Каждый элемент имеет </w:t>
      </w:r>
      <w:r>
        <w:rPr>
          <w:rFonts w:eastAsia="Consolas" w:ascii="Consolas" w:hAnsi="Consolas"/>
          <w:color w:val="8A1C4E"/>
          <w:sz w:val="19"/>
        </w:rPr>
        <w:t>ref</w:t>
      </w:r>
      <w:r>
        <w:rPr/>
        <w:t xml:space="preserve"> (C1, LO1.2, M2, T2.3, Q-017, ST-T2.3-1, LP-T2.3, SL-T2.3, SRC-04). На них строятся связи, точечные правки, отчёт и diff версий.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5.  </w:t>
      </w:r>
      <w:r>
        <w:rPr>
          <w:b/>
        </w:rPr>
        <w:t>Честность источников.</w:t>
      </w:r>
      <w:r>
        <w:rPr/>
        <w:t xml:space="preserve"> Код профстандарта, ТФ, номер приказа попадают в документ только из реестра; литература без подтверждения получает метку «не подтверждено» прямо в .docx.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6.  </w:t>
      </w:r>
      <w:r>
        <w:rPr>
          <w:b/>
        </w:rPr>
        <w:t>Лёгкость.</w:t>
      </w:r>
      <w:r>
        <w:rPr/>
        <w:t xml:space="preserve"> 4 типа процессов (Caddy, api, worker, PostgreSQL) + объектное хранилище. Никаких брокеров и отдельных векторных БД на этапе хакатона.</w:t>
      </w:r>
    </w:p>
    <w:p>
      <w:pPr>
        <w:pStyle w:val="Normal"/>
        <w:spacing w:before="0" w:after="40"/>
        <w:ind w:hanging="340" w:left="340"/>
        <w:rPr/>
      </w:pPr>
      <w:r>
        <w:rPr>
          <w:b/>
          <w:color w:val="0F766E"/>
        </w:rPr>
        <w:t xml:space="preserve">7.  </w:t>
      </w:r>
      <w:r>
        <w:rPr>
          <w:b/>
        </w:rPr>
        <w:t>Понятно методисту.</w:t>
      </w:r>
      <w:r>
        <w:rPr/>
        <w:t xml:space="preserve"> В интерфейсе нет слов «промпт», «токен», «LLM»; ошибки формулируются как в методической проверке: «Сумма тем модуля 2 — 20 ч, а модуль — 18 ч».</w:t>
      </w:r>
    </w:p>
    <w:p>
      <w:pPr>
        <w:pStyle w:val="Heading1"/>
        <w:rPr/>
      </w:pPr>
      <w:bookmarkStart w:id="4" w:name="__RefHeading___Toc1887_3946086909"/>
      <w:bookmarkEnd w:id="4"/>
      <w:r>
        <w:rPr/>
        <w:t>5. Контейнеры и компоненты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322135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1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1.2 — Контейнерная диаграмма (C4, уровень 2)</w:t>
      </w:r>
    </w:p>
    <w:p>
      <w:pPr>
        <w:pStyle w:val="Caption"/>
        <w:keepNext w:val="true"/>
        <w:rPr/>
      </w:pPr>
      <w:r>
        <w:rPr/>
        <w:t>Таблица 1.3 — Контейнеры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518"/>
        <w:gridCol w:w="3740"/>
        <w:gridCol w:w="2570"/>
        <w:gridCol w:w="1810"/>
      </w:tblGrid>
      <w:tr>
        <w:trPr>
          <w:tblHeader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Контейнер</w:t>
            </w:r>
          </w:p>
        </w:tc>
        <w:tc>
          <w:tcPr>
            <w:tcW w:w="37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Технологии</w:t>
            </w:r>
          </w:p>
        </w:tc>
        <w:tc>
          <w:tcPr>
            <w:tcW w:w="18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Масштабирование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web (SPA)</w:t>
            </w:r>
          </w:p>
        </w:tc>
        <w:tc>
          <w:tcPr>
            <w:tcW w:w="37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Экраны методиста: запрос, уточнения, каркас (Human Gate), комплект, правки, отчёт, выгрузка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React 18, TypeScript, Vite, TanStack, Tailwind, Radix</w:t>
            </w:r>
          </w:p>
        </w:tc>
        <w:tc>
          <w:tcPr>
            <w:tcW w:w="18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Статика, CDN/кэш Caddy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edge</w:t>
            </w:r>
          </w:p>
        </w:tc>
        <w:tc>
          <w:tcPr>
            <w:tcW w:w="37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TLS, сжатие, раздача статики, прокси /api, лимиты размера тела (50 МБ)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Caddy 2</w:t>
            </w:r>
          </w:p>
        </w:tc>
        <w:tc>
          <w:tcPr>
            <w:tcW w:w="18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1 экземпляр (хакатон)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api</w:t>
            </w:r>
          </w:p>
        </w:tc>
        <w:tc>
          <w:tcPr>
            <w:tcW w:w="37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REST /api/v1, SSE, аутентификация, валидация, синхронные быстрые операции (проверка каркаса, rebalance)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FastAPI, Pydantic v2, SQLAlchemy Core, asyncpg</w:t>
            </w:r>
          </w:p>
        </w:tc>
        <w:tc>
          <w:tcPr>
            <w:tcW w:w="18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Горизонтально, без состояния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worker</w:t>
            </w:r>
          </w:p>
        </w:tc>
        <w:tc>
          <w:tcPr>
            <w:tcW w:w="37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Выполнение навыков S01–S23 из очереди, рендер файлов, валидаторы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Тот же образ, </w:t>
            </w:r>
            <w:r>
              <w:rPr>
                <w:rFonts w:eastAsia="Consolas" w:ascii="Consolas" w:hAnsi="Consolas"/>
                <w:color w:val="8A1C4E"/>
                <w:sz w:val="16"/>
              </w:rPr>
              <w:t>python -m karkas.worker</w:t>
            </w:r>
          </w:p>
        </w:tc>
        <w:tc>
          <w:tcPr>
            <w:tcW w:w="18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N процессов; HPA по длине очереди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PostgreSQL</w:t>
            </w:r>
          </w:p>
        </w:tc>
        <w:tc>
          <w:tcPr>
            <w:tcW w:w="37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Данные, очередь job, LISTEN/NOTIFY, llm_cache, pgvector (RAG), реестры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PostgreSQL 16+, pgvector, pg_trgm</w:t>
            </w:r>
          </w:p>
        </w:tc>
        <w:tc>
          <w:tcPr>
            <w:tcW w:w="18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Вертикально; реплика чтения на пилоте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Object Storage</w:t>
            </w:r>
          </w:p>
        </w:tc>
        <w:tc>
          <w:tcPr>
            <w:tcW w:w="37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Исходные файлы, артефакты (.docx, .pptx, GIFT, XML, CSV, JSON)</w:t>
            </w:r>
          </w:p>
        </w:tc>
        <w:tc>
          <w:tcPr>
            <w:tcW w:w="257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S3 Cloud.ru (MinIO в dev)</w:t>
            </w:r>
          </w:p>
        </w:tc>
        <w:tc>
          <w:tcPr>
            <w:tcW w:w="18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Управляемый сервис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5" w:name="__RefHeading___Toc1889_3946086909"/>
      <w:bookmarkEnd w:id="5"/>
      <w:r>
        <w:rPr/>
        <w:t>5.1. Компоненты backend</w:t>
      </w:r>
    </w:p>
    <w:p>
      <w:pPr>
        <w:pStyle w:val="Caption"/>
        <w:keepNext w:val="true"/>
        <w:rPr/>
      </w:pPr>
      <w:r>
        <w:rPr/>
        <w:t>Таблица 1.4 — Компоненты backend (подробно — Д4 §2)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920"/>
        <w:gridCol w:w="6718"/>
      </w:tblGrid>
      <w:tr>
        <w:trPr>
          <w:tblHeader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Пакет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karkas.api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Роутеры, схемы запросов/ответов, аутентификация, SSE, обработка ошибок (problem+json)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karkas.agent.skill_runner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Исполнение DAG навыков: зависимости, параллелизм (asyncio.Semaphore), таймауты, ретраи, запись прогресса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karkas.agent.skills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23 навыка: SKILL.md (инструкция), schema.json (вход/выход), prompt.jinja, функция run()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karkas.agent.llm_gateway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Маршрутизация «структурная/массовая» модель, structured output, ремонт JSON, кэш, учёт токенов в llm_call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karkas.agent.rag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Чанкинг по заголовкам, эмбеддинги, гибридный поиск (pgvector + tsvector), реранкер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karkas.domain.hours / calendar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Солвер часов и календарный график (чистые функции, 100 % покрытие тестами)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karkas.domain.templates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Описание шаблонов ДПП ПК и ДОП: разделы, обязательность, правила вида программы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karkas.domain.validators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Правила V-* (Д4 §5.8), отчёт автопроверки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karkas.domain.dependency_graph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Вычисление затронутых элементов по ref для точечной правки</w:t>
            </w:r>
          </w:p>
        </w:tc>
      </w:tr>
      <w:tr>
        <w:trPr>
          <w:cantSplit w:val="true"/>
        </w:trPr>
        <w:tc>
          <w:tcPr>
            <w:tcW w:w="29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karkas.infra.*</w:t>
            </w:r>
          </w:p>
        </w:tc>
        <w:tc>
          <w:tcPr>
            <w:tcW w:w="67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БД, очередь, S3, ingest (docx/pdf/txt), экспортёры, реестры (импорт XLSX Минтруда, PyPI)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6" w:name="__RefHeading___Toc1891_3946086909"/>
      <w:bookmarkEnd w:id="6"/>
      <w:r>
        <w:rPr/>
        <w:t>6. Агентный конвейер</w:t>
      </w:r>
    </w:p>
    <w:p>
      <w:pPr>
        <w:pStyle w:val="Normal"/>
        <w:jc w:val="both"/>
        <w:rPr/>
      </w:pPr>
      <w:r>
        <w:rPr/>
        <w:t>Конвейер реализует целевой сценарий кейса (бриф → уточнения → каркас → утверждение → комплект → самопроверка → точечные правки → выгрузка). Каждый шаг — отдельный навык с понятной инструкцией, как рекомендует кейсодатель для переноса в GigaCowork.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760085" cy="584708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84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1.3 — Конвейер навыков с Human Gate</w:t>
      </w:r>
    </w:p>
    <w:p>
      <w:pPr>
        <w:pStyle w:val="Caption"/>
        <w:keepNext w:val="true"/>
        <w:rPr/>
      </w:pPr>
      <w:r>
        <w:rPr/>
        <w:t>Таблица 1.5 — Навыки агента (детально — Д4 §4)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641"/>
        <w:gridCol w:w="2337"/>
        <w:gridCol w:w="2103"/>
        <w:gridCol w:w="1403"/>
        <w:gridCol w:w="3155"/>
      </w:tblGrid>
      <w:tr>
        <w:trPr>
          <w:tblHeader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Код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Навык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Модель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Выход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S01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Разбор брифа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 + схема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структурная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JSON-профиль программы (ProgramProfile)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S02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Выбор шаблона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правила + LLM-арбитр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  <w:r>
              <w:rPr>
                <w:sz w:val="16"/>
              </w:rPr>
              <w:t>/структурная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kind = dpp_pk | dop, обоснование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S03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Уточняющие вопросы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правила слотов + LLM-формулировка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 xml:space="preserve">≤ </w:t>
            </w:r>
            <w:r>
              <w:rPr>
                <w:sz w:val="16"/>
              </w:rPr>
              <w:t>5 вопросов с вариантами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S04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Анализ референсов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код + LLM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структурная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структура разделов, найденные ошибки образца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S05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Подбор профстандарта и ТФ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реестр + RAG + LLM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структурная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код ПС и коды ТФ (только из реестра)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S06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Карта компетенций (З/У/Н)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 + схема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структурная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компетенции, результаты обучения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S07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Структура модулей и тем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 + схема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структурная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модули, темы, веса, практичность, сложность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S08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Солвер часов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детерминированный код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сетка часов + доказательство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S09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Календарный график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детерминированный код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занятия по неделям и дням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S10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Проверка каркаса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код (валидаторы)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отчёт, блокирующие ошибки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S11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Рабочие программы модулей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 + RAG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содержание тем, формы работы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S12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Планы лекций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план лекции по темам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S13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Слайды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 + шаблон .pptx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структура слайдов → .pptx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S14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Тестовые вопросы с ключами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 + схема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вопросы, варианты, ключ, привязка к РО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S15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Задания семинаров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 + схема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задания с критериями оценки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S16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Текущий контроль и ИА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 + схема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вопросы собеседования, проект/экзамен, критерии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S17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Литература и ресурсы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реестр + RAG + LLM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кандидаты источников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S18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Верификация источников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код (реестры, ISBN, HTTP)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статус verified / unverified / not_found / outdated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S19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Самопроверка комплекта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код + LLM-проверки смысла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  <w:r>
              <w:rPr>
                <w:sz w:val="16"/>
              </w:rPr>
              <w:t>/структурная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отчёт автопроверки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S20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Экспорт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код (docxtpl, python-pptx, GIFT/XML/CSV)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.docx, .pptx, тесты LMS, .json, отчёт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S21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Точечная правка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граф зависимостей + LLM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новая версия только затронутых элементов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S22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Актуализация старой программы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техкаталог + PyPI + LLM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структурная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список устаревших тем/инструментов, предложения</w:t>
            </w:r>
          </w:p>
        </w:tc>
      </w:tr>
      <w:tr>
        <w:trPr>
          <w:cantSplit w:val="true"/>
        </w:trPr>
        <w:tc>
          <w:tcPr>
            <w:tcW w:w="64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S23</w:t>
            </w:r>
          </w:p>
        </w:tc>
        <w:tc>
          <w:tcPr>
            <w:tcW w:w="23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Адаптация под аудиторию/объём</w:t>
            </w:r>
          </w:p>
        </w:tc>
        <w:tc>
          <w:tcPr>
            <w:tcW w:w="21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солвер + LLM</w:t>
            </w:r>
          </w:p>
        </w:tc>
        <w:tc>
          <w:tcPr>
            <w:tcW w:w="14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массовая</w:t>
            </w:r>
          </w:p>
        </w:tc>
        <w:tc>
          <w:tcPr>
            <w:tcW w:w="315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новая программа-потомок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bookmarkStart w:id="7" w:name="__RefHeading___Toc1893_3946086909"/>
      <w:bookmarkEnd w:id="7"/>
      <w:r>
        <w:rPr/>
        <w:t>6.1. Последовательность сборки каркаса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309943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1.4 — Сборка каркаса: от брифа до Human Gate</w:t>
      </w:r>
    </w:p>
    <w:p>
      <w:pPr>
        <w:pStyle w:val="Heading2"/>
        <w:rPr/>
      </w:pPr>
      <w:bookmarkStart w:id="8" w:name="__RefHeading___Toc1895_3946086909"/>
      <w:bookmarkEnd w:id="8"/>
      <w:r>
        <w:rPr/>
        <w:t>6.2. Параллелизм фазы 2</w:t>
      </w:r>
    </w:p>
    <w:p>
      <w:pPr>
        <w:pStyle w:val="Normal"/>
        <w:jc w:val="both"/>
        <w:rPr/>
      </w:pPr>
      <w:r>
        <w:rPr/>
        <w:t xml:space="preserve">После утверждения каркаса содержание генерируется </w:t>
      </w:r>
      <w:r>
        <w:rPr>
          <w:b/>
        </w:rPr>
        <w:t>параллельно по темам и модулям</w:t>
      </w:r>
      <w:r>
        <w:rPr/>
        <w:t>: S11 строит рабочую программу модуля, затем для каждой темы независимо выполняются S12→S13, S14, S15. Граница параллелизма — семафор LLM-шлюза (по умолчанию 8 одновременных вызовов на воркер, лимит организации — 16; Допущение: квоты выданной среды Cloud.ru позволяют такой параллелизм, иначе значение снижается конфигурацией). Связность обеспечивается тем, что каждый вызов получает «контекстный паспорт» темы: РО темы, соседние темы (для исключения повторов), глоссарий программы, уровень аудитории.</w:t>
      </w:r>
    </w:p>
    <w:p>
      <w:pPr>
        <w:pStyle w:val="Heading1"/>
        <w:rPr/>
      </w:pPr>
      <w:bookmarkStart w:id="9" w:name="__RefHeading___Toc1897_3946086909"/>
      <w:bookmarkEnd w:id="9"/>
      <w:r>
        <w:rPr/>
        <w:t>7. Работа с моделями Cloud.ru</w:t>
      </w:r>
    </w:p>
    <w:p>
      <w:pPr>
        <w:pStyle w:val="Caption"/>
        <w:keepNext w:val="true"/>
        <w:rPr/>
      </w:pPr>
      <w:r>
        <w:rPr/>
        <w:t>Таблица 1.6 — Маршрутизация моделей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687"/>
        <w:gridCol w:w="2454"/>
        <w:gridCol w:w="1986"/>
        <w:gridCol w:w="2511"/>
      </w:tblGrid>
      <w:tr>
        <w:trPr>
          <w:tblHeader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Класс задачи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Основная модель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Резервная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Навыки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Структурная (каркас, компетенции, семантическая самопроверка)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GigaChat3.5-432B-A28B (ai-sage)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Qwen3.5-397B-A17B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S01, S04–S07, S19 (смысловые проверки), S22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Массовая генерация содержания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Qwen3.6-35B-A3B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GigaChat3-10B-A1.8B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S03, S11–S17, S21, S23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Эмбеддинги RAG и поиск дублей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Qwen3-Embedding-0.6B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Qwen3-VL-Embedding-2B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ingest, S04, V-DUP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Реранжирование фрагментов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Qwen3-Reranker-0.6B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bge-reranker-v2-m3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RAG для S04–S07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OCR сканов PDF (опционально)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DeepSeek-OCR-2</w:t>
            </w:r>
          </w:p>
        </w:tc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25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ingest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D97706"/>
            </w:tcBorders>
            <w:shd w:color="auto" w:fill="FFF7E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D97706"/>
                <w:sz w:val="19"/>
              </w:rPr>
              <w:t xml:space="preserve">Допущение. </w:t>
            </w:r>
            <w:r>
              <w:rPr>
                <w:sz w:val="19"/>
              </w:rPr>
              <w:t xml:space="preserve">Названия моделей взяты из публичного каталога Cloud.ru Evolution Foundation Models (проверено поиском 13.10.2026). Фактический список проверяется при старте сервиса запросом </w:t>
            </w:r>
            <w:r>
              <w:rPr>
                <w:rFonts w:eastAsia="Consolas" w:ascii="Consolas" w:hAnsi="Consolas"/>
                <w:color w:val="8A1C4E"/>
                <w:sz w:val="18"/>
              </w:rPr>
              <w:t>GET /v1/models</w:t>
            </w:r>
            <w:r>
              <w:rPr>
                <w:sz w:val="19"/>
              </w:rPr>
              <w:t xml:space="preserve">; конфигурация </w:t>
            </w:r>
            <w:r>
              <w:rPr>
                <w:rFonts w:eastAsia="Consolas" w:ascii="Consolas" w:hAnsi="Consolas"/>
                <w:color w:val="8A1C4E"/>
                <w:sz w:val="18"/>
              </w:rPr>
              <w:t>MODEL_STRUCT</w:t>
            </w:r>
            <w:r>
              <w:rPr>
                <w:sz w:val="19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8"/>
              </w:rPr>
              <w:t>MODEL_BULK</w:t>
            </w:r>
            <w:r>
              <w:rPr>
                <w:sz w:val="19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8"/>
              </w:rPr>
              <w:t>MODEL_EMBED</w:t>
            </w:r>
            <w:r>
              <w:rPr>
                <w:sz w:val="19"/>
              </w:rPr>
              <w:t xml:space="preserve"> меняется без изменения кода.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Только внутренние модели Cloud.ru.</w:t>
      </w:r>
      <w:r>
        <w:rPr/>
        <w:t xml:space="preserve"> В каталоге есть «внешние» модели (данные уходят за пределы Cloud.ru) и модели зарубежных разработчиков. Шлюз использует allowlist идентификаторов; модели OpenAI/Anthropic/Google не допускаются даже при доступности через каталог — чтобы не было спора с правилом кейса.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Structured output.</w:t>
      </w:r>
      <w:r>
        <w:rPr/>
        <w:t xml:space="preserve"> Ответы навыков — JSON по схеме (</w:t>
      </w:r>
      <w:r>
        <w:rPr>
          <w:rFonts w:eastAsia="Consolas" w:ascii="Consolas" w:hAnsi="Consolas"/>
          <w:color w:val="8A1C4E"/>
          <w:sz w:val="19"/>
        </w:rPr>
        <w:t>response_format</w:t>
      </w:r>
      <w:r>
        <w:rPr/>
        <w:t xml:space="preserve">/guided JSON, если поддерживается моделью; иначе — JSON-режим промпта + валидация). Невалидный ответ → «ремонт» с ошибкой валидации (≤ 2 раз) → смена на резервную модель → ошибка </w:t>
      </w:r>
      <w:r>
        <w:rPr>
          <w:rFonts w:eastAsia="Consolas" w:ascii="Consolas" w:hAnsi="Consolas"/>
          <w:color w:val="8A1C4E"/>
          <w:sz w:val="19"/>
        </w:rPr>
        <w:t>LLM_BAD_OUTPUT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Температура.</w:t>
      </w:r>
      <w:r>
        <w:rPr/>
        <w:t xml:space="preserve"> Структура и проверки — 0,1–0,2; содержание — 0,4–0,6. Сид фиксируется, если модель его поддерживает.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Кэш.</w:t>
      </w:r>
      <w:r>
        <w:rPr/>
        <w:t xml:space="preserve"> Ключ = sha256(модель | версия промпта | сообщения | параметры). Повторные автопрогоны одинаковых запросов не тратят токены; TTL 7 суток.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Учёт токенов.</w:t>
      </w:r>
      <w:r>
        <w:rPr/>
        <w:t xml:space="preserve"> Каждый вызов пишется в </w:t>
      </w:r>
      <w:r>
        <w:rPr>
          <w:rFonts w:eastAsia="Consolas" w:ascii="Consolas" w:hAnsi="Consolas"/>
          <w:color w:val="8A1C4E"/>
          <w:sz w:val="19"/>
        </w:rPr>
        <w:t>llm_call</w:t>
      </w:r>
      <w:r>
        <w:rPr/>
        <w:t xml:space="preserve"> (навык, модель, токены, задержка, стоимость по тарифной таблице организации) — это данные для расчёта эффекта на защите.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Ретраи.</w:t>
      </w:r>
      <w:r>
        <w:rPr/>
        <w:t xml:space="preserve"> 429/5xx/таймаут → экспоненциальная задержка 1 → 2 → 4 с с джиттером; круговой предохранитель (circuit breaker) на модель: 5 ошибок за 30 с → 20 с переключения на резервную.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Фрагмент LLM-шлюза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 karkas/agent/llm_gateway.py (фрагмент)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from openai import AsyncOpenAI          # клиентская библиотека; запросы идут ТОЛЬКО в Cloud.ru FM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client = AsyncOpenAI(base_url=settings.FM_BASE_URL,      # https://foundation-models.api.cloud.ru/v1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</w:t>
            </w:r>
            <w:r>
              <w:rPr>
                <w:rFonts w:eastAsia="Consolas" w:ascii="Consolas" w:hAnsi="Consolas"/>
                <w:sz w:val="15"/>
              </w:rPr>
              <w:t>api_key=settings.FM_API_KEY, timeout=90, max_retries=0)</w:t>
            </w:r>
          </w:p>
          <w:p>
            <w:pPr>
              <w:pStyle w:val="Normal"/>
              <w:spacing w:lineRule="auto" w:line="240" w:before="0" w:after="0"/>
              <w:rPr>
                <w:rFonts w:ascii="Consolas" w:hAnsi="Consolas" w:eastAsia="Consolas"/>
                <w:sz w:val="15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async def complete_json(skill: str, model_class: str, messages: list[dict], schema: type[BaseModel]) -&gt; BaseModel: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model = router.pick(model_class)                       # allowlist + circuit breaker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key = cache_key(model, PROMPT_VERSION[skill], messages)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if (hit := await cache.get(key)): return schema.model_validate(hit)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for attempt in range(3):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async with limiter(model):                          # семафор параллелизма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r = await client.chat.completions.create(model=model, messages=messages, temperature=T[skill],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        </w:t>
            </w:r>
            <w:r>
              <w:rPr>
                <w:rFonts w:eastAsia="Consolas" w:ascii="Consolas" w:hAnsi="Consolas"/>
                <w:sz w:val="15"/>
              </w:rPr>
              <w:t>response_format={"type": "json_object"})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await meter.record(skill, model, r.usage)           # → llm_call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try: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obj = schema.model_validate_json(r.choices[0].message.content)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await cache.put(key, obj.model_dump()); return obj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</w:t>
            </w:r>
            <w:r>
              <w:rPr>
                <w:rFonts w:eastAsia="Consolas" w:ascii="Consolas" w:hAnsi="Consolas"/>
                <w:sz w:val="15"/>
              </w:rPr>
              <w:t>except ValidationError as e: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</w:t>
            </w:r>
            <w:r>
              <w:rPr>
                <w:rFonts w:eastAsia="Consolas" w:ascii="Consolas" w:hAnsi="Consolas"/>
                <w:sz w:val="15"/>
              </w:rPr>
              <w:t>messages = messages + [{"role": "user", "content": f"Исправь JSON по схеме. Ошибки: {e.errors()[:5]}"}]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</w:t>
            </w:r>
            <w:r>
              <w:rPr>
                <w:rFonts w:eastAsia="Consolas" w:ascii="Consolas" w:hAnsi="Consolas"/>
                <w:sz w:val="15"/>
              </w:rPr>
              <w:t>raise LlmBadOutput(skill)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0" w:name="__RefHeading___Toc1899_3946086909"/>
      <w:bookmarkEnd w:id="10"/>
      <w:r>
        <w:rPr/>
        <w:t>8. Технологический стек и обоснование</w:t>
      </w:r>
    </w:p>
    <w:p>
      <w:pPr>
        <w:pStyle w:val="Caption"/>
        <w:keepNext w:val="true"/>
        <w:rPr/>
      </w:pPr>
      <w:r>
        <w:rPr/>
        <w:t>Таблица 1.7 — Стек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518"/>
        <w:gridCol w:w="2454"/>
        <w:gridCol w:w="3271"/>
        <w:gridCol w:w="2395"/>
      </w:tblGrid>
      <w:tr>
        <w:trPr>
          <w:tblHeader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Слой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Выбор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Обоснование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Отклонённые альтернативы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Язык backend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Python 3.12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Лучшие библиотеки для .docx/.pptx/PDF, единый язык для агента и валидаторов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Go/Node — нет зрелых docxtpl/python-pptx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HTTP-фреймворк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FastAPI + uvicorn, Pydantic v2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Асинхронность для долгих LLM-вызовов, OpenAPI 3.1 из кода, строгие схемы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Django — тяжелее, синхронное ядро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Оркестрация агента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Собственный SkillRunner (DAG навыков, ~600 строк)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Каждый шаг — навык SKILL.md + JSON-схема (как в GigaCowork), полный контроль ретраев и параллелизма, нет лишних зависимостей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LangGraph — допустим, но добавляет абстракции; при переносе в GigaCowork не нужен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LLM-клиент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openai-python ≥ 1.x с base_url Cloud.ru FM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API Cloud.ru FM OpenAI-совместим (/v1/chat/completions, /v1/models); вызовов OpenAI нет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Собственный httpx-клиент — запасной вариант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СУБД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PostgreSQL 16+ (DDL проверен на 17) + pgvector + pg_trgm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Одна СУБД = данные + очередь + кэш + векторы: меньше компонентов, транзакционная целостность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Отдельные Redis/Qdrant — оправданы только при росте нагрузки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Доступ к БД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SQLAlchemy 2.0 Core + asyncpg, миграции Alembic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Явный SQL, без ORM-магии и N+1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ORM-режим — избыточен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Очередь задач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Таблица job + FOR UPDATE SKIP LOCKED + LISTEN/NOTIFY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 брокера; задача и данные в одной транзакции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Celery/RabbitMQ — лишний компонент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Файлы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S3-совместимое Object Storage Cloud.ru (MinIO локально)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Артефакты и исходники вне БД; presigned-ссылки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Хранение в БД — раздувает бэкапы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Извлечение текста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python-docx (таблицы, стили), pypdfium2 + pdfplumber (таблицы PDF)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Лицензии Apache/BSD/MIT; сохраняем структуру таблиц учебных планов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PyMuPDF — AGPL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Генерация .docx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docxtpl (Jinja2 в шаблоне Word АЦР) + python-docx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Вёрстка задаётся шаблоном АЦР, код только подставляет данные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Генерация с нуля — расхождение с шаблоном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Генерация .pptx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python-pptx по мастер-шаблону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Брендированный мастер-слайд, предсказуемая вёрстка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Тесты LMS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Собственные сериализаторы GIFT, Moodle XML, CSV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Форматы простые, нужна точная экранизация спецсимволов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Frontend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React 18 + TypeScript + Vite, TanStack Query/Router/Table, Tailwind + Radix UI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Лёгкий SPA без SSR, доступные примитивы Radix, таблица часов без тяжёлых гридов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Next.js — SSR не нужен; AG Grid — тяжёлый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Edge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Caddy 2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Автоматический TLS, сжатие, статика и прокси в одном бинарнике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nginx + certbot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Наблюдаемость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structlog (JSON), prometheus-client, OpenTelemetry (опц.)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Метрики токенов, латентности навыков, длины очереди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Контейнеры</w:t>
            </w:r>
          </w:p>
        </w:tc>
        <w:tc>
          <w:tcPr>
            <w:tcW w:w="24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Docker, Docker Compose (хакатон), Helm (пилот)</w:t>
            </w:r>
          </w:p>
        </w:tc>
        <w:tc>
          <w:tcPr>
            <w:tcW w:w="327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Один образ backend для api и worker</w:t>
            </w:r>
          </w:p>
        </w:tc>
        <w:tc>
          <w:tcPr>
            <w:tcW w:w="239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1" w:name="__RefHeading___Toc1901_3946086909"/>
      <w:bookmarkEnd w:id="11"/>
      <w:r>
        <w:rPr/>
        <w:t>9. Интеграции</w:t>
      </w:r>
    </w:p>
    <w:p>
      <w:pPr>
        <w:pStyle w:val="Caption"/>
        <w:keepNext w:val="true"/>
        <w:rPr/>
      </w:pPr>
      <w:r>
        <w:rPr/>
        <w:t>Таблица 1.8 — Интеграции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1986"/>
        <w:gridCol w:w="2453"/>
        <w:gridCol w:w="1402"/>
        <w:gridCol w:w="3797"/>
      </w:tblGrid>
      <w:tr>
        <w:trPr>
          <w:tblHeader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Интеграция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Протокол / формат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Детали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Cloud.ru Foundation Models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HTTPS, OpenAI-совместимый REST, Bearer-ключ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исходящая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5"/>
              </w:rPr>
              <w:t>/v1/chat/completions</w:t>
            </w:r>
            <w:r>
              <w:rPr>
                <w:sz w:val="16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5"/>
              </w:rPr>
              <w:t>/v1/models</w:t>
            </w:r>
            <w:r>
              <w:rPr>
                <w:sz w:val="16"/>
              </w:rPr>
              <w:t>, эмбеддинги; ключ — в секретах окружения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Object Storage Cloud.ru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S3 API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исходящая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 xml:space="preserve">бакеты </w:t>
            </w:r>
            <w:r>
              <w:rPr>
                <w:rFonts w:eastAsia="Consolas" w:ascii="Consolas" w:hAnsi="Consolas"/>
                <w:color w:val="8A1C4E"/>
                <w:sz w:val="15"/>
              </w:rPr>
              <w:t>karkas-src</w:t>
            </w:r>
            <w:r>
              <w:rPr>
                <w:sz w:val="16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5"/>
              </w:rPr>
              <w:t>karkas-artifacts</w:t>
            </w:r>
            <w:r>
              <w:rPr>
                <w:sz w:val="16"/>
              </w:rPr>
              <w:t>; ссылки presigned на 15 мин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Тестовая платформа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 xml:space="preserve">REST JSON, API-ключ </w:t>
            </w:r>
            <w:r>
              <w:rPr>
                <w:rFonts w:eastAsia="Consolas" w:ascii="Consolas" w:hAnsi="Consolas"/>
                <w:color w:val="8A1C4E"/>
                <w:sz w:val="15"/>
              </w:rPr>
              <w:t>X-Api-Key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входящая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ascii="Consolas" w:hAnsi="Consolas"/>
                <w:color w:val="8A1C4E"/>
                <w:sz w:val="15"/>
              </w:rPr>
              <w:t>POST /api/v1/agent/run</w:t>
            </w:r>
            <w:r>
              <w:rPr>
                <w:sz w:val="16"/>
              </w:rPr>
              <w:t xml:space="preserve"> — синхронный (wait=true, до 20 мин) или асинхронный режим (Д4 §6.6)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Реестр профстандартов Минтруда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Импорт выгрузки XLSX реестра (profstandart.rosmintrud.ru) + ручная сверка ТФ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пакетная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 xml:space="preserve">Команда </w:t>
            </w:r>
            <w:r>
              <w:rPr>
                <w:rFonts w:eastAsia="Consolas" w:ascii="Consolas" w:hAnsi="Consolas"/>
                <w:color w:val="8A1C4E"/>
                <w:sz w:val="15"/>
              </w:rPr>
              <w:t>karkas registry import-ps file.xlsx</w:t>
            </w:r>
            <w:r>
              <w:rPr>
                <w:sz w:val="16"/>
              </w:rPr>
              <w:t>; источник и дата импорта хранятся в записи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Реестр НПА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Курируемый seed (Д2 §5.3) с датами действия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пакетная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Каждая запись содержит, откуда сверена; ссылка на официальное опубликование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PyPI / документация инструментов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HTTPS JSON (</w:t>
            </w:r>
            <w:r>
              <w:rPr>
                <w:rFonts w:eastAsia="Consolas" w:ascii="Consolas" w:hAnsi="Consolas"/>
                <w:color w:val="8A1C4E"/>
                <w:sz w:val="15"/>
              </w:rPr>
              <w:t>/pypi/&lt;pkg&gt;/json</w:t>
            </w:r>
            <w:r>
              <w:rPr>
                <w:sz w:val="16"/>
              </w:rPr>
              <w:t>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исходящая, кэш 24 ч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Проверка актуальных версий библиотек (ТК-3) и актуализация (S22). Если внешний интернет в среде закрыт — используется снимок каталога, отчёт помечает дату снимка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LMS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GIFT, Moodle XML, CSV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выгрузка файлов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Ключи, обратная связь, категории по модулям; привязка вопроса к РО — в тегах/idnumber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LMS/CRM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KitV1 JSON (JSON Schema опубликована)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выгрузка/вебхук (опц.)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Полная сериализация комплекта для интеграций</w:t>
            </w:r>
          </w:p>
        </w:tc>
      </w:tr>
      <w:tr>
        <w:trPr>
          <w:cantSplit w:val="true"/>
        </w:trPr>
        <w:tc>
          <w:tcPr>
            <w:tcW w:w="19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GigaCowork</w:t>
            </w:r>
          </w:p>
        </w:tc>
        <w:tc>
          <w:tcPr>
            <w:tcW w:w="245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SKILL.md + schema.json навыков</w:t>
            </w:r>
          </w:p>
        </w:tc>
        <w:tc>
          <w:tcPr>
            <w:tcW w:w="14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перенос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Структура каталога навыков совпадает с принципом «шаг = навык с инструкцией»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2" w:name="__RefHeading___Toc1903_3946086909"/>
      <w:bookmarkEnd w:id="12"/>
      <w:r>
        <w:rPr/>
        <w:t>10. Развёртывание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199961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1.5 — Профили развёртывания</w:t>
      </w:r>
    </w:p>
    <w:p>
      <w:pPr>
        <w:pStyle w:val="Normal"/>
        <w:jc w:val="both"/>
        <w:rPr/>
      </w:pPr>
      <w:r>
        <w:rPr>
          <w:b/>
        </w:rPr>
        <w:t>Профиль A (хакатон).</w:t>
      </w:r>
      <w:r>
        <w:rPr/>
        <w:t xml:space="preserve"> Одна ВМ в выданной среде Cloud.ru, Docker Compose. Сборка образов в CI, выкладка </w:t>
      </w:r>
      <w:r>
        <w:rPr>
          <w:rFonts w:eastAsia="Consolas" w:ascii="Consolas" w:hAnsi="Consolas"/>
          <w:color w:val="8A1C4E"/>
          <w:sz w:val="19"/>
        </w:rPr>
        <w:t>docker compose pull &amp;&amp; docker compose up -d</w:t>
      </w:r>
      <w:r>
        <w:rPr/>
        <w:t xml:space="preserve">, миграции Alembic выполняет одноразовый контейнер </w:t>
      </w:r>
      <w:r>
        <w:rPr>
          <w:rFonts w:eastAsia="Consolas" w:ascii="Consolas" w:hAnsi="Consolas"/>
          <w:color w:val="8A1C4E"/>
          <w:sz w:val="19"/>
        </w:rPr>
        <w:t>migrate</w:t>
      </w:r>
      <w:r>
        <w:rPr/>
        <w:t xml:space="preserve"> до старта api. Время холодного старта &lt; 30 с.</w:t>
      </w:r>
    </w:p>
    <w:p>
      <w:pPr>
        <w:pStyle w:val="Normal"/>
        <w:keepNext w:val="true"/>
        <w:spacing w:before="0" w:after="20"/>
        <w:rPr/>
      </w:pPr>
      <w:r>
        <w:rPr>
          <w:b/>
          <w:color w:val="555F6D"/>
          <w:sz w:val="18"/>
        </w:rPr>
        <w:t>Docker Compose (профиль A)</w:t>
      </w:r>
    </w:p>
    <w:tbl>
      <w:tblPr>
        <w:tblW w:w="9639" w:type="dxa"/>
        <w:jc w:val="left"/>
        <w:tblInd w:w="32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3"/>
              <w:left w:val="single" w:sz="4" w:space="0" w:color="D5DCE3"/>
              <w:bottom w:val="single" w:sz="4" w:space="0" w:color="D5DCE3"/>
              <w:right w:val="single" w:sz="4" w:space="0" w:color="D5DCE3"/>
            </w:tcBorders>
            <w:shd w:color="auto" w:fill="F6F8F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# deploy/docker-compose.yml (сокращённо)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services: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caddy:   { image: caddy:2, ports: ["443:443"], volumes: ["./Caddyfile:/etc/caddy/Caddyfile", "web:/srv"]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api:     { image: registry/karkas:${TAG}, command: uvicorn karkas.api.main:app --host 0.0.0.0 --workers 2,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</w:t>
            </w:r>
            <w:r>
              <w:rPr>
                <w:rFonts w:eastAsia="Consolas" w:ascii="Consolas" w:hAnsi="Consolas"/>
                <w:sz w:val="15"/>
              </w:rPr>
              <w:t>env_file: .env, depends_on: { migrate: { condition: service_completed_successfully } }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worker:  { image: registry/karkas:${TAG}, command: python -m karkas.worker --concurrency 8,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</w:t>
            </w:r>
            <w:r>
              <w:rPr>
                <w:rFonts w:eastAsia="Consolas" w:ascii="Consolas" w:hAnsi="Consolas"/>
                <w:sz w:val="15"/>
              </w:rPr>
              <w:t>env_file: .env, deploy: { replicas: 4 }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migrate: { image: registry/karkas:${TAG}, command: alembic upgrade head, env_file: .env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</w:t>
            </w:r>
            <w:r>
              <w:rPr>
                <w:rFonts w:eastAsia="Consolas" w:ascii="Consolas" w:hAnsi="Consolas"/>
                <w:sz w:val="15"/>
              </w:rPr>
              <w:t>postgres:{ image: pgvector/pgvector:pg16, volumes: ["pg:/var/lib/postgresql/data"],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 xml:space="preserve">             </w:t>
            </w:r>
            <w:r>
              <w:rPr>
                <w:rFonts w:eastAsia="Consolas" w:ascii="Consolas" w:hAnsi="Consolas"/>
                <w:sz w:val="15"/>
              </w:rPr>
              <w:t>command: postgres -c shared_buffers=2GB -c max_connections=200 -c work_mem=16MB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Consolas" w:ascii="Consolas" w:hAnsi="Consolas"/>
                <w:sz w:val="15"/>
              </w:rPr>
              <w:t>volumes: { pg: {}, web: {} 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Caption"/>
        <w:keepNext w:val="true"/>
        <w:rPr/>
      </w:pPr>
      <w:r>
        <w:rPr/>
        <w:t>Таблица 1.9 — Конфигурация окружения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213"/>
        <w:gridCol w:w="3505"/>
        <w:gridCol w:w="2921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Переменная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Пример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FM_BASE_URL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Базовый URL Cloud.ru FM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https://foundation-models.api.cloud.ru/v1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FM_API_KEY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Ключ Cloud.ru (секрет)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MODEL_STRUCT / MODEL_BULK / MODEL_EMBED / MODEL_RERANK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Идентификаторы моделей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см. §7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LLM_CONCURRENCY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Параллельных вызовов на воркер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DATABASE_URL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PostgreSQL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postgresql+asyncpg://…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S3_ENDPOINT / S3_BUCKET_*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Объектное хранилище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AGENT_API_KEYS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Хэши ключей тестовой платформы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EGRESS_ALLOWLIST</w:t>
            </w:r>
          </w:p>
        </w:tc>
        <w:tc>
          <w:tcPr>
            <w:tcW w:w="35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Разрешённые внешние хосты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foundation-models.api.cloud.ru, pypi.org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Профиль B (пилот АЦР).</w:t>
      </w:r>
      <w:r>
        <w:rPr/>
        <w:t xml:space="preserve"> Managed Kubernetes: Deployment </w:t>
      </w:r>
      <w:r>
        <w:rPr>
          <w:rFonts w:eastAsia="Consolas" w:ascii="Consolas" w:hAnsi="Consolas"/>
          <w:color w:val="8A1C4E"/>
          <w:sz w:val="19"/>
        </w:rPr>
        <w:t>api</w:t>
      </w:r>
      <w:r>
        <w:rPr/>
        <w:t xml:space="preserve"> (HPA по RPS/CPU), Deployment </w:t>
      </w:r>
      <w:r>
        <w:rPr>
          <w:rFonts w:eastAsia="Consolas" w:ascii="Consolas" w:hAnsi="Consolas"/>
          <w:color w:val="8A1C4E"/>
          <w:sz w:val="19"/>
        </w:rPr>
        <w:t>worker</w:t>
      </w:r>
      <w:r>
        <w:rPr/>
        <w:t xml:space="preserve"> (HPA по метрике </w:t>
      </w:r>
      <w:r>
        <w:rPr>
          <w:rFonts w:eastAsia="Consolas" w:ascii="Consolas" w:hAnsi="Consolas"/>
          <w:color w:val="8A1C4E"/>
          <w:sz w:val="19"/>
        </w:rPr>
        <w:t>karkas_queue_depth</w:t>
      </w:r>
      <w:r>
        <w:rPr/>
        <w:t>), управляемый PostgreSQL с репликой, Object Storage, WAF на балансировщике. Helm-чарт с теми же образами.</w:t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D97706"/>
            </w:tcBorders>
            <w:shd w:color="auto" w:fill="FFF7E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D97706"/>
                <w:sz w:val="19"/>
              </w:rPr>
              <w:t xml:space="preserve">Допущение. </w:t>
            </w:r>
            <w:r>
              <w:rPr>
                <w:sz w:val="19"/>
              </w:rPr>
              <w:t>Состав «выданной среды» в материалах не детализирован. Архитектура не требует Kubernetes и запускается на одной ВМ; если среда предоставляет управляемый PostgreSQL/S3 — они подключаются переменными окружения без изменения кода.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3" w:name="__RefHeading___Toc1905_3946086909"/>
      <w:bookmarkEnd w:id="13"/>
      <w:r>
        <w:rPr/>
        <w:t>11. Масштабирование</w:t>
      </w:r>
    </w:p>
    <w:p>
      <w:pPr>
        <w:pStyle w:val="Caption"/>
        <w:keepNext w:val="true"/>
        <w:rPr/>
      </w:pPr>
      <w:r>
        <w:rPr/>
        <w:t>Таблица 1.10 — Масштабирование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336"/>
        <w:gridCol w:w="4382"/>
        <w:gridCol w:w="2921"/>
      </w:tblGrid>
      <w:tr>
        <w:trPr>
          <w:tblHeader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Узкое место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Механизм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Предел профиля A (оценка)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LLM-вызовы (≈ 90 % времени)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Параллелизм по темам, семафоры на модель, кэш, раздельные модели для структуры и содержания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4 воркера × 8 вызовов = 32 параллельных вызова (при наличии квоты)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Очередь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Приоритеты: каркас (1) раньше комплекта (5); частичный индекс </w:t>
            </w:r>
            <w:r>
              <w:rPr>
                <w:rFonts w:eastAsia="Consolas" w:ascii="Consolas" w:hAnsi="Consolas"/>
                <w:color w:val="8A1C4E"/>
                <w:sz w:val="16"/>
              </w:rPr>
              <w:t>job_ready_idx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&gt; 1000 задач/мин на одном PostgreSQL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API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Без состояния; SSE через LISTEN/NOTIFY — одно соединение БД на процесс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Сотни одновременных методистов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Большие программы (500 ч)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Солвер O(n) по темам; генерация по темам независима; виртуализация таблиц на фронте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≈ </w:t>
            </w:r>
            <w:r>
              <w:rPr>
                <w:sz w:val="17"/>
              </w:rPr>
              <w:t>150 тем — без деградации каркаса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Рендер .docx/.pptx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 воркере, потоковая запись в S3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секунды на программу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Рост данных</w:t>
            </w:r>
          </w:p>
        </w:tc>
        <w:tc>
          <w:tcPr>
            <w:tcW w:w="438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Секции </w:t>
            </w:r>
            <w:r>
              <w:rPr>
                <w:rFonts w:eastAsia="Consolas" w:ascii="Consolas" w:hAnsi="Consolas"/>
                <w:color w:val="8A1C4E"/>
                <w:sz w:val="16"/>
              </w:rPr>
              <w:t>llm_call</w:t>
            </w:r>
            <w:r>
              <w:rPr>
                <w:sz w:val="17"/>
              </w:rPr>
              <w:t xml:space="preserve">, </w:t>
            </w:r>
            <w:r>
              <w:rPr>
                <w:rFonts w:eastAsia="Consolas" w:ascii="Consolas" w:hAnsi="Consolas"/>
                <w:color w:val="8A1C4E"/>
                <w:sz w:val="16"/>
              </w:rPr>
              <w:t>audit_log</w:t>
            </w:r>
            <w:r>
              <w:rPr>
                <w:sz w:val="17"/>
              </w:rPr>
              <w:t xml:space="preserve"> по месяцам; TOAST для снимков</w:t>
            </w:r>
          </w:p>
        </w:tc>
        <w:tc>
          <w:tcPr>
            <w:tcW w:w="292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годы без обслуживания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4" w:name="__RefHeading___Toc1907_3946086909"/>
      <w:bookmarkEnd w:id="14"/>
      <w:r>
        <w:rPr/>
        <w:t>12. Бюджеты производительности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39790" cy="221107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1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Рисунок 1.6 — Бюджет времени сборки каркаса</w:t>
      </w:r>
    </w:p>
    <w:p>
      <w:pPr>
        <w:pStyle w:val="Caption"/>
        <w:keepNext w:val="true"/>
        <w:rPr/>
      </w:pPr>
      <w:r>
        <w:rPr/>
        <w:t>Таблица 1.11 — Бюджеты производительности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336"/>
        <w:gridCol w:w="1519"/>
        <w:gridCol w:w="1518"/>
        <w:gridCol w:w="4265"/>
      </w:tblGrid>
      <w:tr>
        <w:trPr>
          <w:tblHeader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Операция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Требование кейса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Цель (p95)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Как достигается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Сборка каркаса любой программы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3 мин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90 с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Параллельно S04 и S05; структура по модулям параллельно для &gt; 6 модулей; S08–S10 — код (&lt; 1 с); кэш реестров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Полный комплект 72 ч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20 мин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12 мин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≈ </w:t>
            </w:r>
            <w:r>
              <w:rPr>
                <w:sz w:val="17"/>
              </w:rPr>
              <w:t>70 LLM-вызовов при параллелизме 8 ≈ 9 волн по 40–60 с; рендер &lt; 30 с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Комплект 500 ч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 задано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45 мин (оценка)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Линейно по числу тем; прогресс по модулям; слайды — минимум 1 модуль (по требованию кейса) или по запросу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Проверка каркаса (validate)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300 мс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SQL-представления + чистые функции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Пересчёт часов (rebalance)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150 мс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Солвер O(n) в процессе api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Точечная правка одной темы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90 с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Пересборка 5–8 элементов, затем полная самопроверка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Первый экран SPA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LCP ≤ 1,5 с, JS ≤ 180 КБ gzip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Разделение кода по маршрутам (Д3 §10)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Время до первого события прогресса</w:t>
            </w:r>
          </w:p>
        </w:tc>
        <w:tc>
          <w:tcPr>
            <w:tcW w:w="15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—</w:t>
            </w:r>
          </w:p>
        </w:tc>
        <w:tc>
          <w:tcPr>
            <w:tcW w:w="15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≤ </w:t>
            </w:r>
            <w:r>
              <w:rPr>
                <w:sz w:val="17"/>
              </w:rPr>
              <w:t>1 с</w:t>
            </w:r>
          </w:p>
        </w:tc>
        <w:tc>
          <w:tcPr>
            <w:tcW w:w="4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SSE сразу после постановки задачи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left"/>
        <w:tblInd w:w="52" w:type="dxa"/>
        <w:tblLayout w:type="fixed"/>
        <w:tblCellMar>
          <w:top w:w="80" w:type="dxa"/>
          <w:left w:w="16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>
              <w:left w:val="single" w:sz="24" w:space="0" w:color="D97706"/>
            </w:tcBorders>
            <w:shd w:color="auto" w:fill="FFF7E6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D97706"/>
                <w:sz w:val="19"/>
              </w:rPr>
              <w:t xml:space="preserve">Допущение. </w:t>
            </w:r>
            <w:r>
              <w:rPr>
                <w:sz w:val="19"/>
              </w:rPr>
              <w:t xml:space="preserve">Оценки времени LLM-вызовов (25–60 с на вызов с ответом 1–3 тыс. токенов) — инженерная оценка до замеров в выданной среде. Первые автопрогоны 16.10 используются для калибровки </w:t>
            </w:r>
            <w:r>
              <w:rPr>
                <w:rFonts w:eastAsia="Consolas" w:ascii="Consolas" w:hAnsi="Consolas"/>
                <w:color w:val="8A1C4E"/>
                <w:sz w:val="18"/>
              </w:rPr>
              <w:t>LLM_CONCURRENCY</w:t>
            </w:r>
            <w:r>
              <w:rPr>
                <w:sz w:val="19"/>
              </w:rPr>
              <w:t xml:space="preserve"> и размеров пакетов генерации; метрика </w:t>
            </w:r>
            <w:r>
              <w:rPr>
                <w:rFonts w:eastAsia="Consolas" w:ascii="Consolas" w:hAnsi="Consolas"/>
                <w:color w:val="8A1C4E"/>
                <w:sz w:val="18"/>
              </w:rPr>
              <w:t>karkas_skill_seconds</w:t>
            </w:r>
            <w:r>
              <w:rPr>
                <w:sz w:val="19"/>
              </w:rPr>
              <w:t xml:space="preserve"> показывает фактические значения.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5" w:name="__RefHeading___Toc1909_3946086909"/>
      <w:bookmarkEnd w:id="15"/>
      <w:r>
        <w:rPr/>
        <w:t>13. Безопасность</w:t>
      </w:r>
    </w:p>
    <w:p>
      <w:pPr>
        <w:pStyle w:val="Caption"/>
        <w:keepNext w:val="true"/>
        <w:rPr/>
      </w:pPr>
      <w:r>
        <w:rPr/>
        <w:t>Таблица 1.12 — Модель угроз и меры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212"/>
        <w:gridCol w:w="6426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Угроза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Мера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Утечка данных во внешние ИИ-сервисы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Egress allowlist (только Cloud.ru FM и pypi.org); allowlist моделей; персональных данных в кейсе нет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Prompt injection в загруженных референсах («игнорируй инструкции…»)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Текст референсов передаётся модели только как данные в разделённых блоках; навыки возвращают JSON по схеме; любые «инструкции» из файлов не исполняются; коды и номера проверяются по реестрам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Выдуманные нормативные акты и коды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Реестры + валидаторы V-SRC; неподтверждённое помечается в документе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Несанкционированный доступ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JWT (access 15 мин, refresh 14 дней, ротация), роли methodist/expert/head/admin/service; API-ключи хранятся как sha256; изоляция по org_id в каждом запросе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Вредоносные файлы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Проверка MIME и сигнатуры, лимит 50 МБ, разбор в воркере без макросов, .docx читается как XML без выполнения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Перебор и DoS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Лимиты Caddy и </w:t>
            </w:r>
            <w:r>
              <w:rPr>
                <w:rFonts w:eastAsia="Consolas" w:ascii="Consolas" w:hAnsi="Consolas"/>
                <w:color w:val="8A1C4E"/>
                <w:sz w:val="16"/>
              </w:rPr>
              <w:t>api_key.rate_per_min</w:t>
            </w:r>
            <w:r>
              <w:rPr>
                <w:sz w:val="17"/>
              </w:rPr>
              <w:t>, 429 + Retry-After, ограничение длины брифа (20 тыс. символов)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Подмена утверждённого каркаса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 xml:space="preserve">Неизменяемые снимки </w:t>
            </w:r>
            <w:r>
              <w:rPr>
                <w:rFonts w:eastAsia="Consolas" w:ascii="Consolas" w:hAnsi="Consolas"/>
                <w:color w:val="8A1C4E"/>
                <w:sz w:val="16"/>
              </w:rPr>
              <w:t>program_version</w:t>
            </w:r>
            <w:r>
              <w:rPr>
                <w:sz w:val="17"/>
              </w:rPr>
              <w:t xml:space="preserve">, аудит </w:t>
            </w:r>
            <w:r>
              <w:rPr>
                <w:rFonts w:eastAsia="Consolas" w:ascii="Consolas" w:hAnsi="Consolas"/>
                <w:color w:val="8A1C4E"/>
                <w:sz w:val="16"/>
              </w:rPr>
              <w:t>audit_log</w:t>
            </w:r>
            <w:r>
              <w:rPr>
                <w:sz w:val="17"/>
              </w:rPr>
              <w:t xml:space="preserve"> (кто, что, когда), оптимистическая блокировка If-Match</w:t>
            </w:r>
          </w:p>
        </w:tc>
      </w:tr>
      <w:tr>
        <w:trPr>
          <w:cantSplit w:val="true"/>
        </w:trPr>
        <w:tc>
          <w:tcPr>
            <w:tcW w:w="3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Секреты</w:t>
            </w:r>
          </w:p>
        </w:tc>
        <w:tc>
          <w:tcPr>
            <w:tcW w:w="64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Только в переменных окружения/секретах среды; не логируются; сканирование репозитория в CI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6" w:name="__RefHeading___Toc1911_3946086909"/>
      <w:bookmarkEnd w:id="16"/>
      <w:r>
        <w:rPr/>
        <w:t>14. Надёжность и наблюдаемость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Идемпотентность:</w:t>
      </w:r>
      <w:r>
        <w:rPr/>
        <w:t xml:space="preserve"> </w:t>
      </w:r>
      <w:r>
        <w:rPr>
          <w:rFonts w:eastAsia="Consolas" w:ascii="Consolas" w:hAnsi="Consolas"/>
          <w:color w:val="8A1C4E"/>
          <w:sz w:val="19"/>
        </w:rPr>
        <w:t>Idempotency-Key</w:t>
      </w:r>
      <w:r>
        <w:rPr/>
        <w:t xml:space="preserve"> для POST, создающих задачи; повтор автопрогона не порождает дубли.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Устойчивость задач:</w:t>
      </w:r>
      <w:r>
        <w:rPr/>
        <w:t xml:space="preserve"> зависшие задачи (locked_at старше 2 × таймаута) возвращаются в очередь; каждый навык сохраняет результат — перезапуск продолжается с последнего успешного шага.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Деградация:</w:t>
      </w:r>
      <w:r>
        <w:rPr/>
        <w:t xml:space="preserve"> при недоступности структурной модели каркас собирается резервной; при недоступности PyPI проверка версий выполняется по снимку каталога с пометкой в отчёте.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Метрики:</w:t>
      </w:r>
      <w:r>
        <w:rPr/>
        <w:t xml:space="preserve"> </w:t>
      </w:r>
      <w:r>
        <w:rPr>
          <w:rFonts w:eastAsia="Consolas" w:ascii="Consolas" w:hAnsi="Consolas"/>
          <w:color w:val="8A1C4E"/>
          <w:sz w:val="19"/>
        </w:rPr>
        <w:t>karkas_skill_seconds{skill}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karkas_llm_tokens_total{model,kind}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karkas_queue_depth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karkas_validation_errors_total{rule}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karkas_framework_seconds</w:t>
      </w:r>
      <w:r>
        <w:rPr/>
        <w:t xml:space="preserve"> (SLO ≤ 180 с).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Логи:</w:t>
      </w:r>
      <w:r>
        <w:rPr/>
        <w:t xml:space="preserve"> JSON, корреляция по </w:t>
      </w:r>
      <w:r>
        <w:rPr>
          <w:rFonts w:eastAsia="Consolas" w:ascii="Consolas" w:hAnsi="Consolas"/>
          <w:color w:val="8A1C4E"/>
          <w:sz w:val="19"/>
        </w:rPr>
        <w:t>program_id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job_id</w:t>
      </w:r>
      <w:r>
        <w:rPr/>
        <w:t xml:space="preserve">, </w:t>
      </w:r>
      <w:r>
        <w:rPr>
          <w:rFonts w:eastAsia="Consolas" w:ascii="Consolas" w:hAnsi="Consolas"/>
          <w:color w:val="8A1C4E"/>
          <w:sz w:val="19"/>
        </w:rPr>
        <w:t>trace_id</w:t>
      </w:r>
      <w:r>
        <w:rPr/>
        <w:t>; тексты промптов в логи не пишутся, только хэш и размер.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SLO отборочного этапа:</w:t>
      </w:r>
      <w:r>
        <w:rPr/>
        <w:t xml:space="preserve"> доля успешных автопрогонов ≥ 99 %; p95 каркаса ≤ 90 с; p95 комплекта 72 ч ≤ 12 мин.</w:t>
      </w:r>
    </w:p>
    <w:p>
      <w:pPr>
        <w:pStyle w:val="Heading1"/>
        <w:rPr/>
      </w:pPr>
      <w:bookmarkStart w:id="17" w:name="__RefHeading___Toc1913_3946086909"/>
      <w:bookmarkEnd w:id="17"/>
      <w:r>
        <w:rPr/>
        <w:t>15. Сравнение с аналогами и заимствованные идеи</w:t>
      </w:r>
    </w:p>
    <w:p>
      <w:pPr>
        <w:pStyle w:val="Normal"/>
        <w:rPr/>
      </w:pPr>
      <w:r>
        <w:rPr/>
        <w:t>Краткая сводка; полная таблица с источниками — Д5 §10.</w:t>
      </w:r>
    </w:p>
    <w:p>
      <w:pPr>
        <w:pStyle w:val="Caption"/>
        <w:keepNext w:val="true"/>
        <w:rPr/>
      </w:pPr>
      <w:r>
        <w:rPr/>
        <w:t>Таблица 1.13 — Аналоги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336"/>
        <w:gridCol w:w="3797"/>
        <w:gridCol w:w="3506"/>
      </w:tblGrid>
      <w:tr>
        <w:trPr>
          <w:tblHeader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Аналог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Что взяли в КАРКАС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6"/>
              </w:rPr>
              <w:t>Чего у аналога нет, а у нас есть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Mindsmith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Порог «одобри план до генерации»; явная связь элементов плана с целями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 учебного плана в академических часах, нет шаблонов ДПП/ДОП и профстандартов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Coursebox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Пошаговый визард, генерация рубрик и пакета документов (руководство оценщика, mapping document)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 арифметики часов по видам работ и нормативных шаблонов РФ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Storyflow (по реестру аналогов)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Матрица покрытия «РО × тема × оценочное средство»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Сведения взяты из реестра аналогов, не перепроверены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Mini Course Generator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Короткий диалог уточнений (у нас ≤ 5 вопросов)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Базовый каркас, контроль часов отсутствует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СДО ПРОФ (нейросервисы)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Ориентация на российские нормативы и формы документов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Вход — тип/название/часы, без диалога и проверки покрытия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CDO Global (конструкторы ОП, РПД, ФОС)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Сквозная передача данных между артефактами (единый источник)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Фокус на вузах (ФГОС ВО), коммерческий продукт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Edwise Create, Teachbase «ИИ-методолог», Examka.ai (по реестру аналогов)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RAG по локальным актам; дистракторы и рубрики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Сведения из реестра аналогов, не перепроверены</w:t>
            </w:r>
          </w:p>
        </w:tc>
      </w:tr>
      <w:tr>
        <w:trPr>
          <w:cantSplit w:val="true"/>
        </w:trPr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Open-source: edu-agent, classbuild, course_generator и др.</w:t>
            </w:r>
          </w:p>
        </w:tc>
        <w:tc>
          <w:tcPr>
            <w:tcW w:w="379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Подтверждает выбор стека Python + pgvector + python-pptx</w:t>
            </w:r>
          </w:p>
        </w:tc>
        <w:tc>
          <w:tcPr>
            <w:tcW w:w="350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6"/>
              </w:rPr>
              <w:t>Нет нормативной части и Human Gate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bookmarkStart w:id="18" w:name="__RefHeading___Toc1915_3946086909"/>
      <w:bookmarkEnd w:id="18"/>
      <w:r>
        <w:rPr/>
        <w:t>16. Риски и допущения</w:t>
      </w:r>
    </w:p>
    <w:p>
      <w:pPr>
        <w:pStyle w:val="Caption"/>
        <w:keepNext w:val="true"/>
        <w:rPr/>
      </w:pPr>
      <w:r>
        <w:rPr/>
        <w:t>Таблица 1.14 — Риски</w:t>
      </w:r>
    </w:p>
    <w:tbl>
      <w:tblPr>
        <w:tblW w:w="9639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3213"/>
        <w:gridCol w:w="2336"/>
        <w:gridCol w:w="4090"/>
      </w:tblGrid>
      <w:tr>
        <w:trPr>
          <w:tblHeader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Риск / допущение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Влияние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1F3A5F" w:val="clear"/>
          </w:tcPr>
          <w:p>
            <w:pPr>
              <w:pStyle w:val="Normal"/>
              <w:widowControl/>
              <w:bidi w:val="0"/>
              <w:spacing w:lineRule="auto" w:line="269" w:before="0" w:after="100"/>
              <w:jc w:val="left"/>
              <w:rPr/>
            </w:pPr>
            <w:r>
              <w:rPr>
                <w:b/>
                <w:color w:val="FFFFFF"/>
                <w:sz w:val="17"/>
              </w:rPr>
              <w:t>Мера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Квоты и задержки Cloud.ru FM в выданной среде неизвестны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 уложиться в 20 мин на комплект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Калибровка параллелизма на первых автопрогонах; кэш; «облегчённый» режим слайдов для 1 модуля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Формат вызова единым эндпоинтом не описан в материалах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Несовместимость с тестовой платформой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Поддержка синхронного и асинхронного режима, гибкая схема входа (Д4 §6.6); уточнить у организаторов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Шаблоны АЦР (.docx) и образец ДОП на 24 ч не приложены к переданным материалам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Неточная разметка разделов ДОП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Структура ДОП задана конфигурацией и уточняется после получения шаблона (Д5 §13)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Приказ № 499 утратил силу с 01.09.2025 (заменён приказом Минобрнауки № 266 от 24.03.2025 — по данным правовых баз)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Ссылка на недействующий акт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color="auto" w:fill="F4F7FA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Реестр НПА с датами действия; агент предлагает действующий акт и показывает методисту расхождение с текстом кейса</w:t>
            </w:r>
          </w:p>
        </w:tc>
      </w:tr>
      <w:tr>
        <w:trPr>
          <w:cantSplit w:val="true"/>
        </w:trPr>
        <w:tc>
          <w:tcPr>
            <w:tcW w:w="32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Полный реестр трудовых функций может быть недоступен машинно</w:t>
            </w:r>
          </w:p>
        </w:tc>
        <w:tc>
          <w:tcPr>
            <w:tcW w:w="23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Ошибки кодов ТФ</w:t>
            </w:r>
          </w:p>
        </w:tc>
        <w:tc>
          <w:tcPr>
            <w:tcW w:w="40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</w:rPr>
              <w:t>Импорт XLSX + ручная сверка ТФ для профстандартов тест-кейсов; без подтверждения код не ставится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247" w:right="907" w:gutter="0" w:header="720" w:top="1020" w:footer="720" w:bottom="10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F6D"/>
        <w:sz w:val="16"/>
      </w:rPr>
      <w:t xml:space="preserve">Хакатон «Точка сборки» · Кейс 1 «ИИ-агент для создания образовательных программ»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color w:val="555F6D"/>
        <w:sz w:val="16"/>
      </w:rPr>
      <w:t>КАРКАС · Документ 1. Архитектура решения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00"/>
      <w:jc w:val="lef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Arial" w:hAnsi="Arial"/>
      <w:b w:val="false"/>
      <w:bCs/>
      <w:i/>
      <w:color w:val="555F6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75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469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2026-10-13T23:22:21Z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